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1FA2" w:rsidRDefault="004152F9">
      <w:pPr>
        <w:pStyle w:val="a3"/>
        <w:spacing w:before="4"/>
        <w:ind w:left="0"/>
        <w:rPr>
          <w:rFonts w:ascii="Times New Roman"/>
          <w:sz w:val="17"/>
        </w:rPr>
      </w:pPr>
      <w:bookmarkStart w:id="0" w:name="_GoBack"/>
      <w:r>
        <w:rPr>
          <w:noProof/>
          <w:lang w:val="en-US" w:bidi="ar-SA"/>
        </w:rPr>
        <w:drawing>
          <wp:anchor distT="0" distB="0" distL="0" distR="0" simplePos="0" relativeHeight="245666816" behindDoc="1" locked="0" layoutInCell="1" allowOverlap="1">
            <wp:simplePos x="0" y="0"/>
            <wp:positionH relativeFrom="page">
              <wp:posOffset>0</wp:posOffset>
            </wp:positionH>
            <wp:positionV relativeFrom="page">
              <wp:posOffset>4063</wp:posOffset>
            </wp:positionV>
            <wp:extent cx="7562088" cy="1068933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7562088" cy="10689336"/>
                    </a:xfrm>
                    <a:prstGeom prst="rect">
                      <a:avLst/>
                    </a:prstGeom>
                  </pic:spPr>
                </pic:pic>
              </a:graphicData>
            </a:graphic>
          </wp:anchor>
        </w:drawing>
      </w:r>
      <w:bookmarkEnd w:id="0"/>
    </w:p>
    <w:p w:rsidR="00F31FA2" w:rsidRDefault="00F31FA2">
      <w:pPr>
        <w:rPr>
          <w:rFonts w:ascii="Times New Roman"/>
          <w:sz w:val="17"/>
        </w:rPr>
        <w:sectPr w:rsidR="00F31FA2">
          <w:type w:val="continuous"/>
          <w:pgSz w:w="11920" w:h="16840"/>
          <w:pgMar w:top="1600" w:right="1680" w:bottom="280" w:left="1680" w:header="720" w:footer="720" w:gutter="0"/>
          <w:cols w:space="720"/>
        </w:sectPr>
      </w:pPr>
    </w:p>
    <w:p w:rsidR="00F31FA2" w:rsidRDefault="00F31FA2">
      <w:pPr>
        <w:pStyle w:val="a3"/>
        <w:spacing w:before="1"/>
        <w:ind w:left="0"/>
        <w:rPr>
          <w:rFonts w:ascii="Times New Roman"/>
          <w:sz w:val="9"/>
        </w:rPr>
      </w:pPr>
    </w:p>
    <w:p w:rsidR="00F31FA2" w:rsidRDefault="004152F9">
      <w:pPr>
        <w:pStyle w:val="11"/>
        <w:spacing w:before="37"/>
        <w:ind w:right="882"/>
      </w:pPr>
      <w:r>
        <w:t>新型冠状病毒肺炎防控方案</w:t>
      </w:r>
    </w:p>
    <w:p w:rsidR="00F31FA2" w:rsidRDefault="004152F9">
      <w:pPr>
        <w:pStyle w:val="a3"/>
        <w:spacing w:before="159"/>
        <w:ind w:left="842" w:right="891"/>
        <w:jc w:val="center"/>
        <w:rPr>
          <w:rFonts w:ascii="楷体" w:eastAsia="楷体"/>
        </w:rPr>
      </w:pPr>
      <w:r>
        <w:rPr>
          <w:rFonts w:ascii="楷体" w:eastAsia="楷体" w:hint="eastAsia"/>
        </w:rPr>
        <w:t>（第八版）</w:t>
      </w:r>
    </w:p>
    <w:p w:rsidR="00F31FA2" w:rsidRDefault="00F31FA2">
      <w:pPr>
        <w:pStyle w:val="a3"/>
        <w:spacing w:before="0"/>
        <w:ind w:left="0"/>
        <w:rPr>
          <w:rFonts w:ascii="楷体"/>
        </w:rPr>
      </w:pPr>
    </w:p>
    <w:p w:rsidR="00F31FA2" w:rsidRDefault="00F31FA2">
      <w:pPr>
        <w:pStyle w:val="a3"/>
        <w:spacing w:before="8"/>
        <w:ind w:left="0"/>
        <w:rPr>
          <w:rFonts w:ascii="楷体"/>
          <w:sz w:val="29"/>
        </w:rPr>
      </w:pPr>
    </w:p>
    <w:p w:rsidR="00F31FA2" w:rsidRDefault="004152F9">
      <w:pPr>
        <w:pStyle w:val="a3"/>
        <w:spacing w:before="0" w:line="350" w:lineRule="auto"/>
        <w:ind w:left="219" w:right="246" w:firstLine="640"/>
        <w:jc w:val="both"/>
      </w:pPr>
      <w:r>
        <w:t>为指导各地做好新型冠状病毒肺炎（以下简称新冠肺炎， COVID-19）疫情的常态化防控工作，全面落实“外防输入、内防反弹”的防控策略，根据新冠肺炎乙类传染病甲类管理的要求，在前七版防控方案基础上，制定本方案。</w:t>
      </w:r>
    </w:p>
    <w:p w:rsidR="00F31FA2" w:rsidRDefault="004152F9">
      <w:pPr>
        <w:pStyle w:val="a3"/>
        <w:spacing w:before="6"/>
        <w:ind w:left="860"/>
        <w:rPr>
          <w:rFonts w:ascii="黑体" w:eastAsia="黑体"/>
        </w:rPr>
      </w:pPr>
      <w:bookmarkStart w:id="1" w:name="一、总体要求"/>
      <w:bookmarkEnd w:id="1"/>
      <w:r>
        <w:rPr>
          <w:rFonts w:ascii="黑体" w:eastAsia="黑体" w:hint="eastAsia"/>
        </w:rPr>
        <w:t>一、总体要求</w:t>
      </w:r>
    </w:p>
    <w:p w:rsidR="00F31FA2" w:rsidRDefault="004152F9">
      <w:pPr>
        <w:pStyle w:val="a3"/>
        <w:spacing w:line="350" w:lineRule="auto"/>
        <w:ind w:left="219" w:right="103" w:firstLine="640"/>
      </w:pPr>
      <w:r>
        <w:rPr>
          <w:spacing w:val="-3"/>
        </w:rPr>
        <w:t>坚持“预防为主、防治结合、依法科学、分级分类”的原</w:t>
      </w:r>
      <w:r>
        <w:rPr>
          <w:spacing w:val="-5"/>
        </w:rPr>
        <w:t>则，坚持常态化精准防控和局部应急处置有机结合，按照“及时发现、快速处置、精准管控、有效救治”的工作要求，坚决</w:t>
      </w:r>
      <w:r>
        <w:rPr>
          <w:spacing w:val="-6"/>
        </w:rPr>
        <w:t>防范境外疫情输入和境内疫情反弹，全力做好常态化疫情防控</w:t>
      </w:r>
      <w:r>
        <w:rPr>
          <w:spacing w:val="-4"/>
        </w:rPr>
        <w:t>工作。落实“早预防、早发现、早报告、早隔离、早治疗”措</w:t>
      </w:r>
      <w:r>
        <w:rPr>
          <w:spacing w:val="-3"/>
        </w:rPr>
        <w:t>施，坚持“人物同防”，加强重点时段、重点地区、重点人群</w:t>
      </w:r>
      <w:r>
        <w:rPr>
          <w:spacing w:val="-14"/>
        </w:rPr>
        <w:t>疫情防控，及时发现散发病例和聚集性疫情，做到早、小、严、</w:t>
      </w:r>
      <w:r>
        <w:rPr>
          <w:spacing w:val="-5"/>
        </w:rPr>
        <w:t>实，科学精准，有力、有序、有效处置疫情，发现一起扑灭一起，不断巩固疫情防控成果，切实维护人民群众生命安全和身体健康。</w:t>
      </w:r>
    </w:p>
    <w:p w:rsidR="00F31FA2" w:rsidRDefault="004152F9">
      <w:pPr>
        <w:pStyle w:val="a3"/>
        <w:spacing w:before="14"/>
        <w:ind w:left="860"/>
        <w:rPr>
          <w:rFonts w:ascii="黑体" w:eastAsia="黑体"/>
        </w:rPr>
      </w:pPr>
      <w:bookmarkStart w:id="2" w:name="二、病原学和流行病学特征"/>
      <w:bookmarkEnd w:id="2"/>
      <w:r>
        <w:rPr>
          <w:rFonts w:ascii="黑体" w:eastAsia="黑体" w:hint="eastAsia"/>
        </w:rPr>
        <w:t>二、病原学和流行病学特征</w:t>
      </w:r>
    </w:p>
    <w:p w:rsidR="00F31FA2" w:rsidRDefault="004152F9">
      <w:pPr>
        <w:pStyle w:val="a3"/>
        <w:spacing w:line="350" w:lineRule="auto"/>
        <w:ind w:left="219" w:right="266" w:firstLine="640"/>
        <w:jc w:val="both"/>
      </w:pPr>
      <w:r>
        <w:rPr>
          <w:spacing w:val="7"/>
        </w:rPr>
        <w:t>新型冠状病毒</w:t>
      </w:r>
      <w:r>
        <w:t>（2019-nCoV</w:t>
      </w:r>
      <w:r>
        <w:rPr>
          <w:spacing w:val="5"/>
        </w:rPr>
        <w:t>，以下简称新冠病毒</w:t>
      </w:r>
      <w:r>
        <w:rPr>
          <w:spacing w:val="7"/>
        </w:rPr>
        <w:t>）</w:t>
      </w:r>
      <w:r>
        <w:rPr>
          <w:spacing w:val="8"/>
        </w:rPr>
        <w:t>属于</w:t>
      </w:r>
      <w:r>
        <w:t xml:space="preserve">β </w:t>
      </w:r>
      <w:r>
        <w:rPr>
          <w:spacing w:val="5"/>
          <w:w w:val="95"/>
        </w:rPr>
        <w:t>属冠状病毒，对紫外线和热敏感，乙醚、</w:t>
      </w:r>
      <w:r>
        <w:rPr>
          <w:w w:val="95"/>
        </w:rPr>
        <w:t>75</w:t>
      </w:r>
      <w:r>
        <w:rPr>
          <w:spacing w:val="3"/>
          <w:w w:val="95"/>
        </w:rPr>
        <w:t xml:space="preserve">%乙醇、含氯消毒 </w:t>
      </w:r>
      <w:r>
        <w:rPr>
          <w:spacing w:val="-4"/>
        </w:rPr>
        <w:t>剂、过氧乙酸和氯仿等脂溶剂均可有效灭活病毒。人群普遍易</w:t>
      </w:r>
    </w:p>
    <w:p w:rsidR="00F31FA2" w:rsidRDefault="00F31FA2">
      <w:pPr>
        <w:spacing w:line="350" w:lineRule="auto"/>
        <w:jc w:val="both"/>
        <w:sectPr w:rsidR="00F31FA2">
          <w:footerReference w:type="default" r:id="rId8"/>
          <w:pgSz w:w="11910" w:h="16840"/>
          <w:pgMar w:top="1580" w:right="1320" w:bottom="1180" w:left="1480" w:header="0" w:footer="990" w:gutter="0"/>
          <w:pgNumType w:start="2"/>
          <w:cols w:space="720"/>
        </w:sectPr>
      </w:pPr>
    </w:p>
    <w:p w:rsidR="00F31FA2" w:rsidRDefault="00F31FA2">
      <w:pPr>
        <w:pStyle w:val="a3"/>
        <w:spacing w:before="5"/>
        <w:ind w:left="0"/>
        <w:rPr>
          <w:sz w:val="16"/>
        </w:rPr>
      </w:pPr>
    </w:p>
    <w:p w:rsidR="00F31FA2" w:rsidRDefault="004152F9">
      <w:pPr>
        <w:pStyle w:val="a3"/>
        <w:spacing w:before="54" w:line="350" w:lineRule="auto"/>
        <w:ind w:left="219" w:right="264"/>
        <w:jc w:val="both"/>
      </w:pPr>
      <w:r>
        <w:rPr>
          <w:spacing w:val="-4"/>
        </w:rPr>
        <w:t>感。基于目前的流行病学调查和研究结果，新冠肺炎潜伏期为1-14</w:t>
      </w:r>
      <w:r>
        <w:rPr>
          <w:spacing w:val="-37"/>
        </w:rPr>
        <w:t xml:space="preserve"> 天，多为 </w:t>
      </w:r>
      <w:r>
        <w:t>3-7</w:t>
      </w:r>
      <w:r>
        <w:rPr>
          <w:spacing w:val="-32"/>
        </w:rPr>
        <w:t xml:space="preserve"> 天；发病前 </w:t>
      </w:r>
      <w:r>
        <w:t>1-2</w:t>
      </w:r>
      <w:r>
        <w:rPr>
          <w:spacing w:val="-10"/>
        </w:rPr>
        <w:t xml:space="preserve"> 天和发病初期的传染性相对</w:t>
      </w:r>
      <w:r>
        <w:rPr>
          <w:spacing w:val="-7"/>
        </w:rPr>
        <w:t>较强；传染源主要是新冠肺炎确诊病例和无症状感染者；主要</w:t>
      </w:r>
      <w:r>
        <w:rPr>
          <w:spacing w:val="-8"/>
        </w:rPr>
        <w:t>传播途径为经呼吸道飞沫和密切接触传播，接触病毒污染的物</w:t>
      </w:r>
      <w:r>
        <w:rPr>
          <w:spacing w:val="-9"/>
        </w:rPr>
        <w:t>品也可造成感染，在相对封闭的环境中暴露于高浓度气溶胶情</w:t>
      </w:r>
      <w:r>
        <w:rPr>
          <w:spacing w:val="-10"/>
        </w:rPr>
        <w:t>况下存在经气溶胶传播可能；由于在粪便、尿液中可分离到新</w:t>
      </w:r>
      <w:r>
        <w:rPr>
          <w:spacing w:val="-8"/>
        </w:rPr>
        <w:t>冠病毒，应当注意其对环境污染可能造成接触传播或气溶胶传</w:t>
      </w:r>
      <w:r>
        <w:rPr>
          <w:spacing w:val="-6"/>
        </w:rPr>
        <w:t>播。新冠病毒在流行过程中基因组不断发生变异，目前研究提</w:t>
      </w:r>
      <w:r>
        <w:rPr>
          <w:spacing w:val="-7"/>
        </w:rPr>
        <w:t>示部分变异病毒传播力增高，但其潜在致病力和对疫苗效果的影响有待进一步研究。</w:t>
      </w:r>
    </w:p>
    <w:p w:rsidR="00F31FA2" w:rsidRDefault="004152F9">
      <w:pPr>
        <w:pStyle w:val="a3"/>
        <w:spacing w:before="14"/>
        <w:ind w:left="860"/>
        <w:rPr>
          <w:rFonts w:ascii="黑体" w:eastAsia="黑体"/>
        </w:rPr>
      </w:pPr>
      <w:bookmarkStart w:id="3" w:name="三、公共措施"/>
      <w:bookmarkEnd w:id="3"/>
      <w:r>
        <w:rPr>
          <w:rFonts w:ascii="黑体" w:eastAsia="黑体" w:hint="eastAsia"/>
        </w:rPr>
        <w:t>三、公共措施</w:t>
      </w:r>
    </w:p>
    <w:p w:rsidR="00F31FA2" w:rsidRDefault="004152F9">
      <w:pPr>
        <w:pStyle w:val="a3"/>
        <w:spacing w:line="350" w:lineRule="auto"/>
        <w:ind w:left="219" w:right="103" w:firstLine="640"/>
      </w:pPr>
      <w:r>
        <w:rPr>
          <w:rFonts w:ascii="楷体" w:eastAsia="楷体" w:hAnsi="楷体" w:hint="eastAsia"/>
        </w:rPr>
        <w:t>（一</w:t>
      </w:r>
      <w:r>
        <w:rPr>
          <w:rFonts w:ascii="楷体" w:eastAsia="楷体" w:hAnsi="楷体" w:hint="eastAsia"/>
          <w:spacing w:val="-5"/>
        </w:rPr>
        <w:t>）</w:t>
      </w:r>
      <w:r>
        <w:rPr>
          <w:rFonts w:ascii="楷体" w:eastAsia="楷体" w:hAnsi="楷体" w:hint="eastAsia"/>
          <w:spacing w:val="-1"/>
        </w:rPr>
        <w:t>宣传教育。</w:t>
      </w:r>
      <w:r>
        <w:rPr>
          <w:spacing w:val="-3"/>
        </w:rPr>
        <w:t>充分发挥互联网、微博、微信、客户端</w:t>
      </w:r>
      <w:r>
        <w:rPr>
          <w:spacing w:val="-5"/>
        </w:rPr>
        <w:t>等新媒体和广播、电视、报纸、宣传品等传统媒体作用，全方</w:t>
      </w:r>
      <w:r>
        <w:rPr>
          <w:spacing w:val="-6"/>
        </w:rPr>
        <w:t>位开展新冠肺炎防控知识宣传教育，强调每个人是自己健康的</w:t>
      </w:r>
      <w:r>
        <w:rPr>
          <w:spacing w:val="-16"/>
          <w:w w:val="95"/>
        </w:rPr>
        <w:t xml:space="preserve">第一责任人，倡导群众坚持勤洗手、戴口罩、常通风、公筷制、 </w:t>
      </w:r>
      <w:r>
        <w:rPr>
          <w:spacing w:val="-9"/>
        </w:rPr>
        <w:t>“一米线”、咳嗽礼仪等良好卫生习惯和健康生活方式，提高</w:t>
      </w:r>
      <w:r>
        <w:rPr>
          <w:spacing w:val="11"/>
        </w:rPr>
        <w:t>居民自我防护意识和健康素养。倡导居民减少人员流动和聚</w:t>
      </w:r>
      <w:r>
        <w:rPr>
          <w:spacing w:val="-2"/>
        </w:rPr>
        <w:t>集，提倡节庆文明新风，不大办婚丧嫁娶等。加强疫情防控工</w:t>
      </w:r>
      <w:r>
        <w:rPr>
          <w:spacing w:val="-4"/>
        </w:rPr>
        <w:t>作人员新冠肺炎防控知识和策略措施培训，消除恐慌心理，科</w:t>
      </w:r>
      <w:r>
        <w:rPr>
          <w:spacing w:val="-6"/>
        </w:rPr>
        <w:t>学精准落实各项防控措施，引导公众养成自觉的防疫行为。宣</w:t>
      </w:r>
      <w:r>
        <w:rPr>
          <w:spacing w:val="-13"/>
        </w:rPr>
        <w:t xml:space="preserve">传教育内容可参考附件 </w:t>
      </w:r>
      <w:r>
        <w:t>1《公民防疫基本行为准则》。</w:t>
      </w:r>
    </w:p>
    <w:p w:rsidR="00F31FA2" w:rsidRDefault="004152F9">
      <w:pPr>
        <w:pStyle w:val="a3"/>
        <w:spacing w:before="14"/>
        <w:ind w:left="860"/>
        <w:rPr>
          <w:rFonts w:ascii="楷体" w:eastAsia="楷体"/>
        </w:rPr>
      </w:pPr>
      <w:r>
        <w:rPr>
          <w:rFonts w:ascii="楷体" w:eastAsia="楷体" w:hint="eastAsia"/>
        </w:rPr>
        <w:t>（二）疫苗接种。</w:t>
      </w:r>
    </w:p>
    <w:p w:rsidR="00F31FA2" w:rsidRDefault="00F31FA2">
      <w:pPr>
        <w:rPr>
          <w:rFonts w:ascii="楷体" w:eastAsia="楷体"/>
        </w:rPr>
        <w:sectPr w:rsidR="00F31FA2">
          <w:pgSz w:w="11910" w:h="16840"/>
          <w:pgMar w:top="1580" w:right="1320" w:bottom="1180" w:left="1480" w:header="0" w:footer="990" w:gutter="0"/>
          <w:cols w:space="720"/>
        </w:sectPr>
      </w:pPr>
    </w:p>
    <w:p w:rsidR="00F31FA2" w:rsidRDefault="00F31FA2">
      <w:pPr>
        <w:pStyle w:val="a3"/>
        <w:spacing w:before="5"/>
        <w:ind w:left="0"/>
        <w:rPr>
          <w:rFonts w:ascii="楷体"/>
          <w:sz w:val="16"/>
        </w:rPr>
      </w:pPr>
    </w:p>
    <w:p w:rsidR="00F31FA2" w:rsidRDefault="004152F9">
      <w:pPr>
        <w:pStyle w:val="a4"/>
        <w:numPr>
          <w:ilvl w:val="0"/>
          <w:numId w:val="73"/>
        </w:numPr>
        <w:tabs>
          <w:tab w:val="left" w:pos="1182"/>
        </w:tabs>
        <w:spacing w:before="54" w:line="350" w:lineRule="auto"/>
        <w:ind w:right="266" w:firstLine="640"/>
        <w:jc w:val="both"/>
        <w:rPr>
          <w:sz w:val="32"/>
        </w:rPr>
      </w:pPr>
      <w:r>
        <w:rPr>
          <w:spacing w:val="-2"/>
          <w:sz w:val="32"/>
        </w:rPr>
        <w:t>做好职业暴露风险较高的人群、有在境外感染风险的人</w:t>
      </w:r>
      <w:r>
        <w:rPr>
          <w:spacing w:val="-5"/>
          <w:sz w:val="32"/>
        </w:rPr>
        <w:t>群、维持社会正常生产生活运行的人员以及维持社会基本运行</w:t>
      </w:r>
      <w:r>
        <w:rPr>
          <w:spacing w:val="-3"/>
          <w:sz w:val="32"/>
        </w:rPr>
        <w:t xml:space="preserve">的关键岗位职业等重点人群中 </w:t>
      </w:r>
      <w:r>
        <w:rPr>
          <w:sz w:val="32"/>
        </w:rPr>
        <w:t>18</w:t>
      </w:r>
      <w:r>
        <w:rPr>
          <w:spacing w:val="-5"/>
          <w:sz w:val="32"/>
        </w:rPr>
        <w:t xml:space="preserve"> 周岁及以上人群接种工作， </w:t>
      </w:r>
      <w:r>
        <w:rPr>
          <w:sz w:val="32"/>
        </w:rPr>
        <w:t>为其提供健康保护。</w:t>
      </w:r>
    </w:p>
    <w:p w:rsidR="00F31FA2" w:rsidRDefault="004152F9">
      <w:pPr>
        <w:pStyle w:val="a4"/>
        <w:numPr>
          <w:ilvl w:val="0"/>
          <w:numId w:val="73"/>
        </w:numPr>
        <w:tabs>
          <w:tab w:val="left" w:pos="1182"/>
        </w:tabs>
        <w:spacing w:before="6" w:line="350" w:lineRule="auto"/>
        <w:ind w:right="246" w:firstLine="640"/>
        <w:jc w:val="both"/>
        <w:rPr>
          <w:sz w:val="32"/>
        </w:rPr>
      </w:pPr>
      <w:r>
        <w:rPr>
          <w:w w:val="95"/>
          <w:sz w:val="32"/>
        </w:rPr>
        <w:t xml:space="preserve">做好边境口岸等重点地区、服务业、劳动密集型行业、 </w:t>
      </w:r>
      <w:r>
        <w:rPr>
          <w:spacing w:val="11"/>
          <w:w w:val="95"/>
          <w:sz w:val="32"/>
        </w:rPr>
        <w:t xml:space="preserve">高等院校在校学生和各类学校教职工等疾病传播风险较高的 </w:t>
      </w:r>
      <w:r>
        <w:rPr>
          <w:spacing w:val="11"/>
          <w:sz w:val="32"/>
        </w:rPr>
        <w:t>18</w:t>
      </w:r>
      <w:r>
        <w:rPr>
          <w:spacing w:val="-11"/>
          <w:sz w:val="32"/>
        </w:rPr>
        <w:t xml:space="preserve"> 周岁及以上人群接种工作，为其他有接种意愿的 </w:t>
      </w:r>
      <w:r>
        <w:rPr>
          <w:sz w:val="32"/>
        </w:rPr>
        <w:t>18</w:t>
      </w:r>
      <w:r>
        <w:rPr>
          <w:spacing w:val="-19"/>
          <w:sz w:val="32"/>
        </w:rPr>
        <w:t xml:space="preserve"> 周岁及以上人群接种，降低人群感染和发病风险。</w:t>
      </w:r>
    </w:p>
    <w:p w:rsidR="00F31FA2" w:rsidRDefault="004152F9">
      <w:pPr>
        <w:pStyle w:val="a4"/>
        <w:numPr>
          <w:ilvl w:val="0"/>
          <w:numId w:val="73"/>
        </w:numPr>
        <w:tabs>
          <w:tab w:val="left" w:pos="1182"/>
        </w:tabs>
        <w:spacing w:before="6" w:line="350" w:lineRule="auto"/>
        <w:ind w:right="266" w:firstLine="640"/>
        <w:rPr>
          <w:sz w:val="32"/>
        </w:rPr>
      </w:pPr>
      <w:r>
        <w:rPr>
          <w:spacing w:val="-2"/>
          <w:w w:val="95"/>
          <w:sz w:val="32"/>
        </w:rPr>
        <w:t xml:space="preserve">根据疫苗研发进展和临床试验结果，进一步完善疫苗接 </w:t>
      </w:r>
      <w:r>
        <w:rPr>
          <w:spacing w:val="-2"/>
          <w:sz w:val="32"/>
        </w:rPr>
        <w:t>种策略。</w:t>
      </w:r>
    </w:p>
    <w:p w:rsidR="00F31FA2" w:rsidRDefault="004152F9">
      <w:pPr>
        <w:pStyle w:val="a3"/>
        <w:spacing w:before="2" w:line="350" w:lineRule="auto"/>
        <w:ind w:left="219" w:right="264" w:firstLine="640"/>
        <w:jc w:val="both"/>
      </w:pPr>
      <w:r>
        <w:rPr>
          <w:rFonts w:ascii="楷体" w:eastAsia="楷体" w:hint="eastAsia"/>
        </w:rPr>
        <w:t>（三</w:t>
      </w:r>
      <w:r>
        <w:rPr>
          <w:rFonts w:ascii="楷体" w:eastAsia="楷体" w:hint="eastAsia"/>
          <w:spacing w:val="-7"/>
        </w:rPr>
        <w:t>）</w:t>
      </w:r>
      <w:r>
        <w:rPr>
          <w:rFonts w:ascii="楷体" w:eastAsia="楷体" w:hint="eastAsia"/>
          <w:spacing w:val="-1"/>
        </w:rPr>
        <w:t>爱国卫生运动。</w:t>
      </w:r>
      <w:r>
        <w:rPr>
          <w:spacing w:val="-1"/>
        </w:rPr>
        <w:t>坚持预防为主，深入开展爱国卫生</w:t>
      </w:r>
      <w:r>
        <w:rPr>
          <w:spacing w:val="-5"/>
        </w:rPr>
        <w:t>运动，突出农村、城乡结合部、公共聚集场所等重点地区和薄</w:t>
      </w:r>
      <w:r>
        <w:rPr>
          <w:spacing w:val="-5"/>
          <w:w w:val="95"/>
        </w:rPr>
        <w:t xml:space="preserve">弱环节，创新方式方法，持续推进城乡环境整治，不断完善公 </w:t>
      </w:r>
      <w:r>
        <w:rPr>
          <w:spacing w:val="-7"/>
        </w:rPr>
        <w:t>共卫生设施。倡导文明健康绿色环保的生活方式，开展健康知</w:t>
      </w:r>
      <w:r>
        <w:rPr>
          <w:spacing w:val="-5"/>
          <w:w w:val="95"/>
        </w:rPr>
        <w:t xml:space="preserve">识普及，树立良好饮食风尚，推广文明健康生活习惯。推动爱 国卫生运动进社区、进村镇、进家庭、进学校、进企业、进机 </w:t>
      </w:r>
      <w:r>
        <w:rPr>
          <w:spacing w:val="-5"/>
        </w:rPr>
        <w:t>关，推动将健康融入所有政策，发动群众广泛参与爱国卫生运动。</w:t>
      </w:r>
    </w:p>
    <w:p w:rsidR="00F31FA2" w:rsidRDefault="004152F9">
      <w:pPr>
        <w:pStyle w:val="a3"/>
        <w:spacing w:before="11"/>
        <w:ind w:left="860"/>
        <w:rPr>
          <w:rFonts w:ascii="黑体" w:eastAsia="黑体"/>
        </w:rPr>
      </w:pPr>
      <w:bookmarkStart w:id="4" w:name="四、疫情监测"/>
      <w:bookmarkEnd w:id="4"/>
      <w:r>
        <w:rPr>
          <w:rFonts w:ascii="黑体" w:eastAsia="黑体" w:hint="eastAsia"/>
        </w:rPr>
        <w:t>四、疫情监测</w:t>
      </w:r>
    </w:p>
    <w:p w:rsidR="00F31FA2" w:rsidRDefault="004152F9">
      <w:pPr>
        <w:pStyle w:val="a3"/>
        <w:ind w:left="860"/>
        <w:rPr>
          <w:rFonts w:ascii="楷体" w:eastAsia="楷体"/>
        </w:rPr>
      </w:pPr>
      <w:bookmarkStart w:id="5" w:name="（一）疫情发现报告。"/>
      <w:bookmarkEnd w:id="5"/>
      <w:r>
        <w:rPr>
          <w:rFonts w:ascii="楷体" w:eastAsia="楷体" w:hint="eastAsia"/>
        </w:rPr>
        <w:t>（一）疫情发现报告。</w:t>
      </w:r>
    </w:p>
    <w:p w:rsidR="00F31FA2" w:rsidRDefault="004152F9">
      <w:pPr>
        <w:pStyle w:val="a4"/>
        <w:numPr>
          <w:ilvl w:val="0"/>
          <w:numId w:val="72"/>
        </w:numPr>
        <w:tabs>
          <w:tab w:val="left" w:pos="1182"/>
        </w:tabs>
        <w:spacing w:line="350" w:lineRule="auto"/>
        <w:ind w:right="246" w:firstLine="640"/>
        <w:rPr>
          <w:sz w:val="32"/>
        </w:rPr>
      </w:pPr>
      <w:r>
        <w:rPr>
          <w:w w:val="95"/>
          <w:sz w:val="32"/>
        </w:rPr>
        <w:t xml:space="preserve">病例发现报告。各级各类医疗机构要加强发热、干咳、 </w:t>
      </w:r>
      <w:r>
        <w:rPr>
          <w:spacing w:val="-3"/>
          <w:sz w:val="32"/>
        </w:rPr>
        <w:t>乏力、咽痛、嗅</w:t>
      </w:r>
      <w:r>
        <w:rPr>
          <w:sz w:val="32"/>
        </w:rPr>
        <w:t>（味</w:t>
      </w:r>
      <w:r>
        <w:rPr>
          <w:spacing w:val="-3"/>
          <w:sz w:val="32"/>
        </w:rPr>
        <w:t>）</w:t>
      </w:r>
      <w:r>
        <w:rPr>
          <w:spacing w:val="-2"/>
          <w:sz w:val="32"/>
        </w:rPr>
        <w:t>觉减退、腹泻等症状监测，一旦发现发</w:t>
      </w:r>
    </w:p>
    <w:p w:rsidR="00F31FA2" w:rsidRDefault="00F31FA2">
      <w:pPr>
        <w:spacing w:line="350" w:lineRule="auto"/>
        <w:rPr>
          <w:sz w:val="32"/>
        </w:rPr>
        <w:sectPr w:rsidR="00F31FA2">
          <w:pgSz w:w="11910" w:h="16840"/>
          <w:pgMar w:top="1580" w:right="1320" w:bottom="1180" w:left="1480" w:header="0" w:footer="990" w:gutter="0"/>
          <w:cols w:space="720"/>
        </w:sectPr>
      </w:pPr>
    </w:p>
    <w:p w:rsidR="00F31FA2" w:rsidRDefault="00F31FA2">
      <w:pPr>
        <w:pStyle w:val="a3"/>
        <w:spacing w:before="5"/>
        <w:ind w:left="0"/>
        <w:rPr>
          <w:sz w:val="16"/>
        </w:rPr>
      </w:pPr>
    </w:p>
    <w:p w:rsidR="00F31FA2" w:rsidRDefault="004152F9">
      <w:pPr>
        <w:pStyle w:val="a3"/>
        <w:spacing w:before="54" w:line="350" w:lineRule="auto"/>
        <w:ind w:left="219" w:right="246"/>
        <w:jc w:val="both"/>
      </w:pPr>
      <w:r>
        <w:rPr>
          <w:spacing w:val="-6"/>
        </w:rPr>
        <w:t xml:space="preserve">热等可疑患者及时开展实验室检测，对病例应在 </w:t>
      </w:r>
      <w:r>
        <w:t>2</w:t>
      </w:r>
      <w:r>
        <w:rPr>
          <w:spacing w:val="-15"/>
        </w:rPr>
        <w:t xml:space="preserve"> 小时内通过中国疾病预防控制信息系统进行网络直报。社区卫生服务站、</w:t>
      </w:r>
      <w:r>
        <w:rPr>
          <w:spacing w:val="-5"/>
        </w:rPr>
        <w:t xml:space="preserve">村卫生室和个体诊所发现发热等可疑患者后要在 </w:t>
      </w:r>
      <w:r>
        <w:t>2</w:t>
      </w:r>
      <w:r>
        <w:rPr>
          <w:spacing w:val="-17"/>
        </w:rPr>
        <w:t xml:space="preserve"> 小时内报告</w:t>
      </w:r>
      <w:r>
        <w:rPr>
          <w:spacing w:val="-16"/>
        </w:rPr>
        <w:t>社区卫生服务中心或乡镇卫生院，落实“村报告、乡采样、县</w:t>
      </w:r>
      <w:r>
        <w:rPr>
          <w:spacing w:val="-7"/>
        </w:rPr>
        <w:t>检测”核酸检测策略，尽早发现疫情。加强对密切接触者和密切接触者的密切接触者（以下简称密接的密接）</w:t>
      </w:r>
      <w:r>
        <w:rPr>
          <w:spacing w:val="-8"/>
        </w:rPr>
        <w:t>、入境人员、</w:t>
      </w:r>
      <w:r>
        <w:rPr>
          <w:spacing w:val="-3"/>
        </w:rPr>
        <w:t>高风险职业人群、纳入社区管理的重点人群的健康监测，一旦出现以上症状应及时送医开展核酸检测。</w:t>
      </w:r>
    </w:p>
    <w:p w:rsidR="00F31FA2" w:rsidRDefault="004152F9">
      <w:pPr>
        <w:pStyle w:val="a4"/>
        <w:numPr>
          <w:ilvl w:val="0"/>
          <w:numId w:val="72"/>
        </w:numPr>
        <w:tabs>
          <w:tab w:val="left" w:pos="1182"/>
        </w:tabs>
        <w:spacing w:before="12" w:line="350" w:lineRule="auto"/>
        <w:ind w:right="105" w:firstLine="640"/>
        <w:rPr>
          <w:sz w:val="32"/>
        </w:rPr>
      </w:pPr>
      <w:r>
        <w:rPr>
          <w:spacing w:val="-2"/>
          <w:sz w:val="32"/>
        </w:rPr>
        <w:t>无症状感染者发现报告。无症状感染者是指新冠病毒病</w:t>
      </w:r>
      <w:r>
        <w:rPr>
          <w:spacing w:val="-4"/>
          <w:sz w:val="32"/>
        </w:rPr>
        <w:t>原学检测呈阳性但无相关临床表现者。主要通过密切接触者和</w:t>
      </w:r>
      <w:r>
        <w:rPr>
          <w:spacing w:val="-15"/>
          <w:sz w:val="32"/>
        </w:rPr>
        <w:t>密接的密接、入境人员、高风险职业人群等重点人群核酸检测、</w:t>
      </w:r>
      <w:r>
        <w:rPr>
          <w:spacing w:val="-9"/>
          <w:sz w:val="32"/>
        </w:rPr>
        <w:t>传染源追踪、流行病学调查、人群筛查等途径发现。对发现的</w:t>
      </w:r>
      <w:r>
        <w:rPr>
          <w:spacing w:val="-19"/>
          <w:sz w:val="32"/>
        </w:rPr>
        <w:t xml:space="preserve">无症状感染者应在 </w:t>
      </w:r>
      <w:r>
        <w:rPr>
          <w:sz w:val="32"/>
        </w:rPr>
        <w:t>2</w:t>
      </w:r>
      <w:r>
        <w:rPr>
          <w:spacing w:val="-11"/>
          <w:sz w:val="32"/>
        </w:rPr>
        <w:t xml:space="preserve"> 小时内通过中国疾病预防控制信息系统进</w:t>
      </w:r>
    </w:p>
    <w:p w:rsidR="00F31FA2" w:rsidRDefault="004152F9">
      <w:pPr>
        <w:pStyle w:val="a3"/>
        <w:spacing w:before="7"/>
        <w:ind w:left="219"/>
      </w:pPr>
      <w:r>
        <w:t>行网络直报，并在 2 小时内转运至定点医疗机构进行集中隔离</w:t>
      </w:r>
    </w:p>
    <w:p w:rsidR="00F31FA2" w:rsidRDefault="004152F9">
      <w:pPr>
        <w:pStyle w:val="a3"/>
        <w:spacing w:line="350" w:lineRule="auto"/>
        <w:ind w:left="219" w:right="218"/>
      </w:pPr>
      <w:r>
        <w:t>医学观察。如后续出现相关症状或体征需在 24 小时内订正为确诊病例。</w:t>
      </w:r>
    </w:p>
    <w:p w:rsidR="00F31FA2" w:rsidRDefault="004152F9">
      <w:pPr>
        <w:pStyle w:val="a4"/>
        <w:numPr>
          <w:ilvl w:val="0"/>
          <w:numId w:val="72"/>
        </w:numPr>
        <w:tabs>
          <w:tab w:val="left" w:pos="1182"/>
        </w:tabs>
        <w:spacing w:before="2"/>
        <w:ind w:left="1181"/>
        <w:jc w:val="both"/>
        <w:rPr>
          <w:sz w:val="32"/>
        </w:rPr>
      </w:pPr>
      <w:r>
        <w:rPr>
          <w:spacing w:val="-7"/>
          <w:sz w:val="32"/>
        </w:rPr>
        <w:t xml:space="preserve">聚集性疫情发现报告。聚集性疫情是指 </w:t>
      </w:r>
      <w:r>
        <w:rPr>
          <w:sz w:val="32"/>
        </w:rPr>
        <w:t>14</w:t>
      </w:r>
      <w:r>
        <w:rPr>
          <w:spacing w:val="-13"/>
          <w:sz w:val="32"/>
        </w:rPr>
        <w:t xml:space="preserve"> 天内在学校、</w:t>
      </w:r>
    </w:p>
    <w:p w:rsidR="00F31FA2" w:rsidRDefault="004152F9">
      <w:pPr>
        <w:pStyle w:val="a3"/>
        <w:spacing w:line="350" w:lineRule="auto"/>
        <w:ind w:left="219" w:right="264"/>
        <w:jc w:val="both"/>
      </w:pPr>
      <w:r>
        <w:rPr>
          <w:spacing w:val="-8"/>
        </w:rPr>
        <w:t xml:space="preserve">居民小区、工厂、自然村、医疗机构等范围内发现 </w:t>
      </w:r>
      <w:r>
        <w:t>5</w:t>
      </w:r>
      <w:r>
        <w:rPr>
          <w:spacing w:val="-17"/>
        </w:rPr>
        <w:t xml:space="preserve"> 例及以上</w:t>
      </w:r>
      <w:r>
        <w:rPr>
          <w:spacing w:val="-13"/>
        </w:rPr>
        <w:t>病例和无症状感染者。主要通过常规诊疗活动、传染病网络直</w:t>
      </w:r>
      <w:r>
        <w:rPr>
          <w:spacing w:val="-10"/>
        </w:rPr>
        <w:t>报数据审核分析、病例或无症状感染者流行病学调查、重点场</w:t>
      </w:r>
      <w:r>
        <w:rPr>
          <w:spacing w:val="-11"/>
        </w:rPr>
        <w:t>所和重点机构人员以及重点人群的健康监测等途径发现。聚集</w:t>
      </w:r>
      <w:r>
        <w:rPr>
          <w:spacing w:val="-25"/>
        </w:rPr>
        <w:t xml:space="preserve">性疫情应在 </w:t>
      </w:r>
      <w:r>
        <w:t>2</w:t>
      </w:r>
      <w:r>
        <w:rPr>
          <w:spacing w:val="-11"/>
        </w:rPr>
        <w:t xml:space="preserve"> 小时内在突发公共卫生事件报告管理信息系统网</w:t>
      </w:r>
    </w:p>
    <w:p w:rsidR="00F31FA2" w:rsidRDefault="00F31FA2">
      <w:pPr>
        <w:spacing w:line="350" w:lineRule="auto"/>
        <w:jc w:val="both"/>
        <w:sectPr w:rsidR="00F31FA2">
          <w:pgSz w:w="11910" w:h="16840"/>
          <w:pgMar w:top="1580" w:right="1320" w:bottom="1180" w:left="1480" w:header="0" w:footer="990" w:gutter="0"/>
          <w:cols w:space="720"/>
        </w:sectPr>
      </w:pPr>
    </w:p>
    <w:p w:rsidR="00F31FA2" w:rsidRDefault="00F31FA2">
      <w:pPr>
        <w:pStyle w:val="a3"/>
        <w:spacing w:before="5"/>
        <w:ind w:left="0"/>
        <w:rPr>
          <w:sz w:val="16"/>
        </w:rPr>
      </w:pPr>
    </w:p>
    <w:p w:rsidR="00F31FA2" w:rsidRDefault="004152F9">
      <w:pPr>
        <w:pStyle w:val="a3"/>
        <w:spacing w:before="54"/>
        <w:ind w:left="219"/>
      </w:pPr>
      <w:r>
        <w:t>络报告。</w:t>
      </w:r>
    </w:p>
    <w:p w:rsidR="00F31FA2" w:rsidRDefault="004152F9">
      <w:pPr>
        <w:pStyle w:val="a3"/>
        <w:ind w:left="860"/>
        <w:rPr>
          <w:rFonts w:ascii="楷体" w:eastAsia="楷体"/>
        </w:rPr>
      </w:pPr>
      <w:r>
        <w:rPr>
          <w:rFonts w:ascii="楷体" w:eastAsia="楷体" w:hint="eastAsia"/>
        </w:rPr>
        <w:t>（二）多渠道监测预警。</w:t>
      </w:r>
    </w:p>
    <w:p w:rsidR="00F31FA2" w:rsidRDefault="004152F9">
      <w:pPr>
        <w:pStyle w:val="a3"/>
        <w:spacing w:line="350" w:lineRule="auto"/>
        <w:ind w:left="219" w:right="266" w:firstLine="640"/>
      </w:pPr>
      <w:r>
        <w:rPr>
          <w:spacing w:val="-3"/>
          <w:w w:val="95"/>
        </w:rPr>
        <w:t xml:space="preserve">按照点与面结合、传染病监测系统与其他部门监测系统结 </w:t>
      </w:r>
      <w:r>
        <w:rPr>
          <w:spacing w:val="-3"/>
        </w:rPr>
        <w:t>合的原则，开展人、物、环境等多渠道监测。</w:t>
      </w:r>
    </w:p>
    <w:p w:rsidR="00F31FA2" w:rsidRDefault="004152F9">
      <w:pPr>
        <w:pStyle w:val="a4"/>
        <w:numPr>
          <w:ilvl w:val="0"/>
          <w:numId w:val="71"/>
        </w:numPr>
        <w:tabs>
          <w:tab w:val="left" w:pos="1182"/>
        </w:tabs>
        <w:spacing w:before="3" w:line="350" w:lineRule="auto"/>
        <w:ind w:right="264" w:firstLine="640"/>
        <w:jc w:val="both"/>
        <w:rPr>
          <w:sz w:val="32"/>
        </w:rPr>
      </w:pPr>
      <w:r>
        <w:rPr>
          <w:spacing w:val="-3"/>
          <w:sz w:val="32"/>
        </w:rPr>
        <w:t>医疗机构就诊人员监测。各级各类医疗机构，特别是基</w:t>
      </w:r>
      <w:r>
        <w:rPr>
          <w:spacing w:val="11"/>
          <w:w w:val="95"/>
          <w:sz w:val="32"/>
        </w:rPr>
        <w:t xml:space="preserve">层医疗卫生机构医务人员应当提高对新冠肺炎病例的发现和 </w:t>
      </w:r>
      <w:r>
        <w:rPr>
          <w:spacing w:val="-1"/>
          <w:sz w:val="32"/>
        </w:rPr>
        <w:t>报告意识，对所有发热患者和其他无发热的可疑患者，不明原</w:t>
      </w:r>
      <w:r>
        <w:rPr>
          <w:spacing w:val="-2"/>
          <w:sz w:val="32"/>
        </w:rPr>
        <w:t>因肺炎和住院患者中严重急性呼吸道感染病例，所有新入院患者及其陪护人员开展新冠病毒核酸检测。</w:t>
      </w:r>
    </w:p>
    <w:p w:rsidR="00F31FA2" w:rsidRDefault="004152F9">
      <w:pPr>
        <w:pStyle w:val="a4"/>
        <w:numPr>
          <w:ilvl w:val="0"/>
          <w:numId w:val="71"/>
        </w:numPr>
        <w:tabs>
          <w:tab w:val="left" w:pos="1182"/>
        </w:tabs>
        <w:spacing w:before="7" w:line="350" w:lineRule="auto"/>
        <w:ind w:right="246" w:firstLine="640"/>
        <w:jc w:val="both"/>
        <w:rPr>
          <w:sz w:val="32"/>
        </w:rPr>
      </w:pPr>
      <w:r>
        <w:rPr>
          <w:w w:val="95"/>
          <w:sz w:val="32"/>
        </w:rPr>
        <w:t xml:space="preserve">风险职业人群监测。对进口冷链食品监管和从业人员， </w:t>
      </w:r>
      <w:r>
        <w:rPr>
          <w:spacing w:val="-1"/>
          <w:sz w:val="32"/>
        </w:rPr>
        <w:t xml:space="preserve">集中隔离场所管理和服务人员，口岸进口货物直接接触人员， </w:t>
      </w:r>
      <w:r>
        <w:rPr>
          <w:spacing w:val="-2"/>
          <w:sz w:val="32"/>
        </w:rPr>
        <w:t>新冠肺炎病例定点医疗机构的医务人员，普通医疗机构发热门</w:t>
      </w:r>
      <w:r>
        <w:rPr>
          <w:spacing w:val="-4"/>
          <w:sz w:val="32"/>
        </w:rPr>
        <w:t>诊和急诊等科室医务人员，国际交通运输工具从业人员，船舶</w:t>
      </w:r>
      <w:r>
        <w:rPr>
          <w:spacing w:val="-6"/>
          <w:sz w:val="32"/>
        </w:rPr>
        <w:t>引航员等登临外籍船舶作业人员，移民、海关以及市场监管系</w:t>
      </w:r>
      <w:r>
        <w:rPr>
          <w:spacing w:val="11"/>
          <w:w w:val="95"/>
          <w:sz w:val="32"/>
        </w:rPr>
        <w:t xml:space="preserve">统一线工作人员开展健康监测和每周全员核酸检测。发现发 </w:t>
      </w:r>
      <w:r>
        <w:rPr>
          <w:spacing w:val="-3"/>
          <w:sz w:val="32"/>
        </w:rPr>
        <w:t>热、干咳、乏力、咽痛、嗅</w:t>
      </w:r>
      <w:r>
        <w:rPr>
          <w:sz w:val="32"/>
        </w:rPr>
        <w:t>（味</w:t>
      </w:r>
      <w:r>
        <w:rPr>
          <w:spacing w:val="-3"/>
          <w:sz w:val="32"/>
        </w:rPr>
        <w:t>）</w:t>
      </w:r>
      <w:r>
        <w:rPr>
          <w:spacing w:val="-1"/>
          <w:sz w:val="32"/>
        </w:rPr>
        <w:t>觉减退、腹泻等症状者及时到具有发热门诊（诊室）的医疗机构就诊并进行核酸检测。</w:t>
      </w:r>
    </w:p>
    <w:p w:rsidR="00F31FA2" w:rsidRDefault="004152F9">
      <w:pPr>
        <w:pStyle w:val="a3"/>
        <w:spacing w:before="11" w:line="350" w:lineRule="auto"/>
        <w:ind w:left="219" w:right="103" w:firstLine="640"/>
      </w:pPr>
      <w:r>
        <w:rPr>
          <w:spacing w:val="-16"/>
        </w:rPr>
        <w:t>对农贸</w:t>
      </w:r>
      <w:r>
        <w:t>（集贸</w:t>
      </w:r>
      <w:r>
        <w:rPr>
          <w:spacing w:val="-43"/>
        </w:rPr>
        <w:t>）</w:t>
      </w:r>
      <w:r>
        <w:rPr>
          <w:spacing w:val="-10"/>
        </w:rPr>
        <w:t>市场、普通医疗机构其他科室、快递外卖、交通运输等特定服务场所和行业人员每周开展抽样核酸检测。</w:t>
      </w:r>
    </w:p>
    <w:p w:rsidR="00F31FA2" w:rsidRDefault="004152F9">
      <w:pPr>
        <w:pStyle w:val="a4"/>
        <w:numPr>
          <w:ilvl w:val="0"/>
          <w:numId w:val="71"/>
        </w:numPr>
        <w:tabs>
          <w:tab w:val="left" w:pos="1182"/>
        </w:tabs>
        <w:spacing w:before="3" w:line="350" w:lineRule="auto"/>
        <w:ind w:right="264" w:firstLine="640"/>
        <w:jc w:val="both"/>
        <w:rPr>
          <w:sz w:val="32"/>
        </w:rPr>
      </w:pPr>
      <w:r>
        <w:rPr>
          <w:spacing w:val="-3"/>
          <w:sz w:val="32"/>
        </w:rPr>
        <w:t>重点人群健康监测。对纳入社区管理的来自中高风险地</w:t>
      </w:r>
      <w:r>
        <w:rPr>
          <w:spacing w:val="-5"/>
          <w:w w:val="95"/>
          <w:sz w:val="32"/>
        </w:rPr>
        <w:t>区人员、解除医学观察人员、出院新冠肺炎患者、入境人员等 做好健康监测，发现发热、干咳、乏力、咽痛、嗅</w:t>
      </w:r>
      <w:r>
        <w:rPr>
          <w:w w:val="95"/>
          <w:sz w:val="32"/>
        </w:rPr>
        <w:t>（味</w:t>
      </w:r>
      <w:r>
        <w:rPr>
          <w:spacing w:val="-3"/>
          <w:w w:val="95"/>
          <w:sz w:val="32"/>
        </w:rPr>
        <w:t>）</w:t>
      </w:r>
      <w:r>
        <w:rPr>
          <w:w w:val="95"/>
          <w:sz w:val="32"/>
        </w:rPr>
        <w:t>觉减</w:t>
      </w:r>
    </w:p>
    <w:p w:rsidR="00F31FA2" w:rsidRDefault="00F31FA2">
      <w:pPr>
        <w:spacing w:line="350" w:lineRule="auto"/>
        <w:jc w:val="both"/>
        <w:rPr>
          <w:sz w:val="32"/>
        </w:rPr>
        <w:sectPr w:rsidR="00F31FA2">
          <w:pgSz w:w="11910" w:h="16840"/>
          <w:pgMar w:top="1580" w:right="1320" w:bottom="1180" w:left="1480" w:header="0" w:footer="990" w:gutter="0"/>
          <w:cols w:space="720"/>
        </w:sectPr>
      </w:pPr>
    </w:p>
    <w:p w:rsidR="00F31FA2" w:rsidRDefault="00F31FA2">
      <w:pPr>
        <w:pStyle w:val="a3"/>
        <w:spacing w:before="5"/>
        <w:ind w:left="0"/>
        <w:rPr>
          <w:sz w:val="16"/>
        </w:rPr>
      </w:pPr>
    </w:p>
    <w:p w:rsidR="00F31FA2" w:rsidRDefault="004152F9">
      <w:pPr>
        <w:pStyle w:val="a3"/>
        <w:spacing w:before="54" w:line="350" w:lineRule="auto"/>
        <w:ind w:left="219" w:right="217"/>
      </w:pPr>
      <w:r>
        <w:t>退、腹泻等症状者及时到具有发热门诊（诊室）的医疗机构就诊并进行核酸检测。</w:t>
      </w:r>
    </w:p>
    <w:p w:rsidR="00F31FA2" w:rsidRDefault="004152F9">
      <w:pPr>
        <w:pStyle w:val="a4"/>
        <w:numPr>
          <w:ilvl w:val="0"/>
          <w:numId w:val="71"/>
        </w:numPr>
        <w:tabs>
          <w:tab w:val="left" w:pos="1182"/>
        </w:tabs>
        <w:spacing w:before="3" w:line="350" w:lineRule="auto"/>
        <w:ind w:right="246" w:firstLine="640"/>
        <w:jc w:val="both"/>
        <w:rPr>
          <w:sz w:val="32"/>
        </w:rPr>
      </w:pPr>
      <w:r>
        <w:rPr>
          <w:spacing w:val="-3"/>
          <w:sz w:val="32"/>
        </w:rPr>
        <w:t>物品和环境监测。对进口冷链食品及其加工、运输、存</w:t>
      </w:r>
      <w:r>
        <w:rPr>
          <w:spacing w:val="-5"/>
          <w:sz w:val="32"/>
        </w:rPr>
        <w:t>储、销售等场所环境开展抽样核酸检测；对陆路、海路和航空</w:t>
      </w:r>
      <w:r>
        <w:rPr>
          <w:spacing w:val="-6"/>
          <w:sz w:val="32"/>
        </w:rPr>
        <w:t>口岸中来自高风险国家和低温运输环境的进口货物及其货舱、</w:t>
      </w:r>
      <w:r>
        <w:rPr>
          <w:spacing w:val="-5"/>
          <w:sz w:val="32"/>
        </w:rPr>
        <w:t>货柜、车厢、集装箱和货物存放场所开展抽样核酸检测，冬季低温条件下可增加检测频次和抽样数量。</w:t>
      </w:r>
    </w:p>
    <w:p w:rsidR="00F31FA2" w:rsidRDefault="004152F9">
      <w:pPr>
        <w:pStyle w:val="a3"/>
        <w:spacing w:before="7" w:line="350" w:lineRule="auto"/>
        <w:ind w:left="219" w:right="266" w:firstLine="640"/>
        <w:jc w:val="both"/>
      </w:pPr>
      <w:r>
        <w:rPr>
          <w:spacing w:val="11"/>
          <w:w w:val="95"/>
        </w:rPr>
        <w:t xml:space="preserve">对设有发热门诊的医疗机构的环境和城市具有冷链食品 </w:t>
      </w:r>
      <w:r>
        <w:rPr>
          <w:spacing w:val="5"/>
        </w:rPr>
        <w:t>批发销售的大型农批市场的环境定期开展核酸检测。对大型海运进口冷冻物品加工处理场所定期开展污水监测。</w:t>
      </w:r>
    </w:p>
    <w:p w:rsidR="00F31FA2" w:rsidRDefault="004152F9">
      <w:pPr>
        <w:pStyle w:val="a4"/>
        <w:numPr>
          <w:ilvl w:val="0"/>
          <w:numId w:val="71"/>
        </w:numPr>
        <w:tabs>
          <w:tab w:val="left" w:pos="1182"/>
        </w:tabs>
        <w:spacing w:before="4" w:line="350" w:lineRule="auto"/>
        <w:ind w:right="246" w:firstLine="640"/>
        <w:jc w:val="both"/>
        <w:rPr>
          <w:sz w:val="32"/>
        </w:rPr>
      </w:pPr>
      <w:r>
        <w:rPr>
          <w:spacing w:val="-2"/>
          <w:sz w:val="32"/>
        </w:rPr>
        <w:t>重点机构监测。本县</w:t>
      </w:r>
      <w:r>
        <w:rPr>
          <w:sz w:val="32"/>
        </w:rPr>
        <w:t>（区</w:t>
      </w:r>
      <w:r>
        <w:rPr>
          <w:spacing w:val="-5"/>
          <w:sz w:val="32"/>
        </w:rPr>
        <w:t>）</w:t>
      </w:r>
      <w:r>
        <w:rPr>
          <w:spacing w:val="-28"/>
          <w:sz w:val="32"/>
        </w:rPr>
        <w:t xml:space="preserve">出现 </w:t>
      </w:r>
      <w:r>
        <w:rPr>
          <w:sz w:val="32"/>
        </w:rPr>
        <w:t>1</w:t>
      </w:r>
      <w:r>
        <w:rPr>
          <w:spacing w:val="-10"/>
          <w:sz w:val="32"/>
        </w:rPr>
        <w:t xml:space="preserve"> 例及以上本土确诊病例或无症状感染者后，对辖区内的养老福利机构、精神专科医</w:t>
      </w:r>
      <w:r>
        <w:rPr>
          <w:spacing w:val="-5"/>
          <w:sz w:val="32"/>
        </w:rPr>
        <w:t>院、监管场所、人员密集型场所</w:t>
      </w:r>
      <w:r>
        <w:rPr>
          <w:sz w:val="32"/>
        </w:rPr>
        <w:t>（</w:t>
      </w:r>
      <w:r>
        <w:rPr>
          <w:spacing w:val="-2"/>
          <w:sz w:val="32"/>
        </w:rPr>
        <w:t>如生产车间、商场超市、培</w:t>
      </w:r>
      <w:r>
        <w:rPr>
          <w:spacing w:val="6"/>
          <w:w w:val="95"/>
          <w:sz w:val="32"/>
        </w:rPr>
        <w:t>训机构</w:t>
      </w:r>
      <w:r>
        <w:rPr>
          <w:spacing w:val="-154"/>
          <w:w w:val="95"/>
          <w:sz w:val="32"/>
        </w:rPr>
        <w:t>）</w:t>
      </w:r>
      <w:r>
        <w:rPr>
          <w:spacing w:val="4"/>
          <w:w w:val="95"/>
          <w:sz w:val="32"/>
        </w:rPr>
        <w:t xml:space="preserve">、托幼机构和学校等重点机构人员，做好人员的每日 </w:t>
      </w:r>
      <w:r>
        <w:rPr>
          <w:spacing w:val="4"/>
          <w:sz w:val="32"/>
        </w:rPr>
        <w:t>健康监测，发现发热、干咳、乏力、咽痛、嗅（味）</w:t>
      </w:r>
      <w:r>
        <w:rPr>
          <w:sz w:val="32"/>
        </w:rPr>
        <w:t>觉减退、</w:t>
      </w:r>
      <w:r>
        <w:rPr>
          <w:spacing w:val="-1"/>
          <w:sz w:val="32"/>
        </w:rPr>
        <w:t>腹泻等症状者及时到具有发热门诊</w:t>
      </w:r>
      <w:r>
        <w:rPr>
          <w:sz w:val="32"/>
        </w:rPr>
        <w:t>（诊室</w:t>
      </w:r>
      <w:r>
        <w:rPr>
          <w:spacing w:val="-10"/>
          <w:sz w:val="32"/>
        </w:rPr>
        <w:t>）</w:t>
      </w:r>
      <w:r>
        <w:rPr>
          <w:sz w:val="32"/>
        </w:rPr>
        <w:t>的医疗机构就诊并进行核酸检测。</w:t>
      </w:r>
    </w:p>
    <w:p w:rsidR="00F31FA2" w:rsidRDefault="004152F9">
      <w:pPr>
        <w:pStyle w:val="a4"/>
        <w:numPr>
          <w:ilvl w:val="0"/>
          <w:numId w:val="71"/>
        </w:numPr>
        <w:tabs>
          <w:tab w:val="left" w:pos="1182"/>
        </w:tabs>
        <w:spacing w:before="10" w:line="350" w:lineRule="auto"/>
        <w:ind w:right="266" w:firstLine="640"/>
        <w:rPr>
          <w:sz w:val="32"/>
        </w:rPr>
      </w:pPr>
      <w:r>
        <w:rPr>
          <w:spacing w:val="-3"/>
          <w:w w:val="95"/>
          <w:sz w:val="32"/>
        </w:rPr>
        <w:t xml:space="preserve">集中隔离场所监测。集中隔离场所启用期间，定期开展 </w:t>
      </w:r>
      <w:r>
        <w:rPr>
          <w:spacing w:val="-3"/>
          <w:sz w:val="32"/>
        </w:rPr>
        <w:t>环境核酸检测。</w:t>
      </w:r>
    </w:p>
    <w:p w:rsidR="00F31FA2" w:rsidRDefault="004152F9">
      <w:pPr>
        <w:pStyle w:val="a4"/>
        <w:numPr>
          <w:ilvl w:val="0"/>
          <w:numId w:val="71"/>
        </w:numPr>
        <w:tabs>
          <w:tab w:val="left" w:pos="1182"/>
        </w:tabs>
        <w:spacing w:before="3" w:line="350" w:lineRule="auto"/>
        <w:ind w:right="264" w:firstLine="640"/>
        <w:jc w:val="both"/>
        <w:rPr>
          <w:sz w:val="32"/>
        </w:rPr>
      </w:pPr>
      <w:r>
        <w:rPr>
          <w:spacing w:val="-4"/>
          <w:sz w:val="32"/>
        </w:rPr>
        <w:t>病原监测。对本土疫情中的首发或早期病例、与早期病</w:t>
      </w:r>
      <w:r>
        <w:rPr>
          <w:spacing w:val="-6"/>
          <w:w w:val="95"/>
          <w:sz w:val="32"/>
        </w:rPr>
        <w:t xml:space="preserve">例有流行病学关联的关键病例、感染来源不明的本土病例、境 </w:t>
      </w:r>
      <w:r>
        <w:rPr>
          <w:spacing w:val="-7"/>
          <w:sz w:val="32"/>
        </w:rPr>
        <w:t>外输入病例、入境物品及相关环境阳性标本开展病毒基因序列</w:t>
      </w:r>
    </w:p>
    <w:p w:rsidR="00F31FA2" w:rsidRDefault="00F31FA2">
      <w:pPr>
        <w:spacing w:line="350" w:lineRule="auto"/>
        <w:jc w:val="both"/>
        <w:rPr>
          <w:sz w:val="32"/>
        </w:rPr>
        <w:sectPr w:rsidR="00F31FA2">
          <w:pgSz w:w="11910" w:h="16840"/>
          <w:pgMar w:top="1580" w:right="1320" w:bottom="1180" w:left="1480" w:header="0" w:footer="990" w:gutter="0"/>
          <w:cols w:space="720"/>
        </w:sectPr>
      </w:pPr>
    </w:p>
    <w:p w:rsidR="00F31FA2" w:rsidRDefault="00F31FA2">
      <w:pPr>
        <w:pStyle w:val="a3"/>
        <w:spacing w:before="5"/>
        <w:ind w:left="0"/>
        <w:rPr>
          <w:sz w:val="16"/>
        </w:rPr>
      </w:pPr>
    </w:p>
    <w:p w:rsidR="00F31FA2" w:rsidRDefault="004152F9">
      <w:pPr>
        <w:pStyle w:val="a3"/>
        <w:spacing w:before="54" w:line="350" w:lineRule="auto"/>
        <w:ind w:left="219" w:right="217"/>
      </w:pPr>
      <w:r>
        <w:t>测定和比对分析，动态了解病毒基因变异情况，及时发现感染来源。</w:t>
      </w:r>
    </w:p>
    <w:p w:rsidR="00F31FA2" w:rsidRDefault="004152F9">
      <w:pPr>
        <w:pStyle w:val="a4"/>
        <w:numPr>
          <w:ilvl w:val="0"/>
          <w:numId w:val="71"/>
        </w:numPr>
        <w:tabs>
          <w:tab w:val="left" w:pos="1182"/>
        </w:tabs>
        <w:spacing w:before="3" w:line="350" w:lineRule="auto"/>
        <w:ind w:right="264" w:firstLine="640"/>
        <w:jc w:val="both"/>
        <w:rPr>
          <w:sz w:val="32"/>
        </w:rPr>
      </w:pPr>
      <w:r>
        <w:rPr>
          <w:spacing w:val="-4"/>
          <w:sz w:val="32"/>
        </w:rPr>
        <w:t>分析预警。加强部门间信息共享，开展疫情监测综合分</w:t>
      </w:r>
      <w:r>
        <w:rPr>
          <w:spacing w:val="-6"/>
          <w:sz w:val="32"/>
        </w:rPr>
        <w:t>析和风险研判，提出风险评估结果和预警响应建议，及时向社会发布疫情信息和健康风险提示。</w:t>
      </w:r>
    </w:p>
    <w:p w:rsidR="00F31FA2" w:rsidRDefault="004152F9">
      <w:pPr>
        <w:pStyle w:val="a3"/>
        <w:spacing w:before="4"/>
        <w:ind w:left="860"/>
        <w:jc w:val="both"/>
      </w:pPr>
      <w:r>
        <w:t>多渠道监测预警要求详见附件 2《新冠肺炎监测方案》。</w:t>
      </w:r>
    </w:p>
    <w:p w:rsidR="00F31FA2" w:rsidRDefault="004152F9">
      <w:pPr>
        <w:pStyle w:val="a3"/>
        <w:ind w:left="860"/>
        <w:rPr>
          <w:rFonts w:ascii="黑体" w:eastAsia="黑体"/>
        </w:rPr>
      </w:pPr>
      <w:bookmarkStart w:id="6" w:name="五、疫情处置"/>
      <w:bookmarkEnd w:id="6"/>
      <w:r>
        <w:rPr>
          <w:rFonts w:ascii="黑体" w:eastAsia="黑体" w:hint="eastAsia"/>
        </w:rPr>
        <w:t>五、疫情处置</w:t>
      </w:r>
    </w:p>
    <w:p w:rsidR="00F31FA2" w:rsidRDefault="004152F9">
      <w:pPr>
        <w:pStyle w:val="a3"/>
        <w:spacing w:line="350" w:lineRule="auto"/>
        <w:ind w:left="219" w:right="246" w:firstLine="640"/>
        <w:jc w:val="both"/>
      </w:pPr>
      <w:r>
        <w:t>疫情发生后，应立即启动应急指挥体系，以街道（乡镇） 为单位划分风险等级并动态调整，做好分区分级精准管控。低风险区域要落实常态化防控措施，加强疫情监测，做好疫情处置相关准备。中高风险区域要果断采取一系列应急处置措施， 依法依规采取限制聚集性活动和实施交通管控等措施，做到发现一起、扑灭一起。</w:t>
      </w:r>
    </w:p>
    <w:p w:rsidR="00F31FA2" w:rsidRDefault="004152F9">
      <w:pPr>
        <w:pStyle w:val="a3"/>
        <w:spacing w:before="9"/>
        <w:ind w:left="860"/>
        <w:rPr>
          <w:rFonts w:ascii="楷体" w:eastAsia="楷体"/>
        </w:rPr>
      </w:pPr>
      <w:bookmarkStart w:id="7" w:name="（一）传染源控制。"/>
      <w:bookmarkEnd w:id="7"/>
      <w:r>
        <w:rPr>
          <w:rFonts w:ascii="楷体" w:eastAsia="楷体" w:hint="eastAsia"/>
        </w:rPr>
        <w:t>（一）传染源控制。</w:t>
      </w:r>
    </w:p>
    <w:p w:rsidR="00F31FA2" w:rsidRDefault="004152F9">
      <w:pPr>
        <w:pStyle w:val="a4"/>
        <w:numPr>
          <w:ilvl w:val="0"/>
          <w:numId w:val="70"/>
        </w:numPr>
        <w:tabs>
          <w:tab w:val="left" w:pos="1182"/>
        </w:tabs>
        <w:spacing w:line="350" w:lineRule="auto"/>
        <w:ind w:right="105" w:firstLine="640"/>
        <w:rPr>
          <w:sz w:val="32"/>
        </w:rPr>
      </w:pPr>
      <w:bookmarkStart w:id="8" w:name="1.确诊病例。发现后应在2小时内转运至定点医疗机构进行治疗和隔离医学观察。病例治"/>
      <w:bookmarkEnd w:id="8"/>
      <w:r>
        <w:rPr>
          <w:spacing w:val="-12"/>
          <w:sz w:val="32"/>
        </w:rPr>
        <w:t xml:space="preserve">确诊病例。发现后应在 </w:t>
      </w:r>
      <w:r>
        <w:rPr>
          <w:sz w:val="32"/>
        </w:rPr>
        <w:t>2</w:t>
      </w:r>
      <w:r>
        <w:rPr>
          <w:spacing w:val="-10"/>
          <w:sz w:val="32"/>
        </w:rPr>
        <w:t xml:space="preserve"> 小时内转运至定点医疗机构进</w:t>
      </w:r>
      <w:r>
        <w:rPr>
          <w:spacing w:val="-11"/>
          <w:sz w:val="32"/>
        </w:rPr>
        <w:t>行治疗和隔离医学观察。病例治愈出院后，应当继续隔离医学</w:t>
      </w:r>
      <w:r>
        <w:rPr>
          <w:spacing w:val="-36"/>
          <w:sz w:val="32"/>
        </w:rPr>
        <w:t xml:space="preserve">观察 </w:t>
      </w:r>
      <w:r>
        <w:rPr>
          <w:sz w:val="32"/>
        </w:rPr>
        <w:t>14</w:t>
      </w:r>
      <w:r>
        <w:rPr>
          <w:spacing w:val="-11"/>
          <w:sz w:val="32"/>
        </w:rPr>
        <w:t xml:space="preserve"> 天。核酸复检呈阳性，并出现发热、咳嗽等临床表现， CT</w:t>
      </w:r>
      <w:r>
        <w:rPr>
          <w:spacing w:val="-15"/>
          <w:sz w:val="32"/>
        </w:rPr>
        <w:t xml:space="preserve"> 影像学显示肺部病变加重，应当尽快转至定点医疗机构，按照确诊病例的要求进行隔离收治。核酸检测呈阳性但无临床表</w:t>
      </w:r>
      <w:r>
        <w:rPr>
          <w:spacing w:val="-39"/>
          <w:sz w:val="32"/>
        </w:rPr>
        <w:t xml:space="preserve">现和 </w:t>
      </w:r>
      <w:r>
        <w:rPr>
          <w:sz w:val="32"/>
        </w:rPr>
        <w:t>CT</w:t>
      </w:r>
      <w:r>
        <w:rPr>
          <w:spacing w:val="-11"/>
          <w:sz w:val="32"/>
        </w:rPr>
        <w:t xml:space="preserve"> 影像学进展者，按照无症状感染者进行集中隔离管理。</w:t>
      </w:r>
    </w:p>
    <w:p w:rsidR="00F31FA2" w:rsidRDefault="004152F9">
      <w:pPr>
        <w:pStyle w:val="a4"/>
        <w:numPr>
          <w:ilvl w:val="0"/>
          <w:numId w:val="70"/>
        </w:numPr>
        <w:tabs>
          <w:tab w:val="left" w:pos="322"/>
        </w:tabs>
        <w:spacing w:before="8"/>
        <w:ind w:left="1181" w:right="325" w:hanging="1182"/>
        <w:jc w:val="right"/>
        <w:rPr>
          <w:sz w:val="32"/>
        </w:rPr>
      </w:pPr>
      <w:bookmarkStart w:id="9" w:name="2.疑似病例。在定点医疗机构单人单间隔离治疗，连续2次新冠病毒核酸检测阴性（采样"/>
      <w:bookmarkEnd w:id="9"/>
      <w:r>
        <w:rPr>
          <w:spacing w:val="-4"/>
          <w:sz w:val="32"/>
        </w:rPr>
        <w:t xml:space="preserve">疑似病例。在定点医疗机构单人单间隔离治疗，连续 </w:t>
      </w:r>
      <w:r>
        <w:rPr>
          <w:sz w:val="32"/>
        </w:rPr>
        <w:t>2</w:t>
      </w:r>
    </w:p>
    <w:p w:rsidR="00F31FA2" w:rsidRDefault="004152F9">
      <w:pPr>
        <w:pStyle w:val="a3"/>
        <w:ind w:left="0" w:right="266"/>
        <w:jc w:val="right"/>
      </w:pPr>
      <w:r>
        <w:rPr>
          <w:spacing w:val="-1"/>
          <w:w w:val="99"/>
        </w:rPr>
        <w:t>次新冠病毒核酸检测阴性</w:t>
      </w:r>
      <w:r>
        <w:rPr>
          <w:w w:val="99"/>
        </w:rPr>
        <w:t>（采样时间至少间隔</w:t>
      </w:r>
      <w:r>
        <w:rPr>
          <w:spacing w:val="-79"/>
        </w:rPr>
        <w:t xml:space="preserve"> </w:t>
      </w:r>
      <w:r>
        <w:rPr>
          <w:spacing w:val="1"/>
          <w:w w:val="99"/>
        </w:rPr>
        <w:t>2</w:t>
      </w:r>
      <w:r>
        <w:rPr>
          <w:w w:val="99"/>
        </w:rPr>
        <w:t>4</w:t>
      </w:r>
      <w:r>
        <w:rPr>
          <w:spacing w:val="-80"/>
        </w:rPr>
        <w:t xml:space="preserve"> </w:t>
      </w:r>
      <w:r>
        <w:rPr>
          <w:w w:val="99"/>
        </w:rPr>
        <w:t>小时</w:t>
      </w:r>
      <w:r>
        <w:rPr>
          <w:spacing w:val="-159"/>
          <w:w w:val="99"/>
        </w:rPr>
        <w:t>）</w:t>
      </w:r>
      <w:r>
        <w:rPr>
          <w:spacing w:val="-4"/>
          <w:w w:val="99"/>
        </w:rPr>
        <w:t>，且发</w:t>
      </w:r>
    </w:p>
    <w:p w:rsidR="00F31FA2" w:rsidRDefault="00F31FA2">
      <w:pPr>
        <w:jc w:val="right"/>
        <w:sectPr w:rsidR="00F31FA2">
          <w:pgSz w:w="11910" w:h="16840"/>
          <w:pgMar w:top="1580" w:right="1320" w:bottom="1180" w:left="1480" w:header="0" w:footer="990" w:gutter="0"/>
          <w:cols w:space="720"/>
        </w:sectPr>
      </w:pPr>
    </w:p>
    <w:p w:rsidR="00F31FA2" w:rsidRDefault="00F31FA2">
      <w:pPr>
        <w:pStyle w:val="a3"/>
        <w:spacing w:before="5"/>
        <w:ind w:left="0"/>
        <w:rPr>
          <w:sz w:val="16"/>
        </w:rPr>
      </w:pPr>
    </w:p>
    <w:p w:rsidR="00F31FA2" w:rsidRDefault="004152F9">
      <w:pPr>
        <w:pStyle w:val="a3"/>
        <w:spacing w:before="54" w:line="350" w:lineRule="auto"/>
        <w:ind w:left="219" w:right="266"/>
        <w:jc w:val="both"/>
      </w:pPr>
      <w:r>
        <w:rPr>
          <w:spacing w:val="-41"/>
        </w:rPr>
        <w:t xml:space="preserve">病 </w:t>
      </w:r>
      <w:r>
        <w:t>7</w:t>
      </w:r>
      <w:r>
        <w:rPr>
          <w:spacing w:val="-16"/>
        </w:rPr>
        <w:t xml:space="preserve"> 天后新冠病毒特异性抗体 </w:t>
      </w:r>
      <w:r>
        <w:t>IgM</w:t>
      </w:r>
      <w:r>
        <w:rPr>
          <w:spacing w:val="-55"/>
        </w:rPr>
        <w:t xml:space="preserve"> 和 </w:t>
      </w:r>
      <w:r>
        <w:t>IgG</w:t>
      </w:r>
      <w:r>
        <w:rPr>
          <w:spacing w:val="-12"/>
        </w:rPr>
        <w:t xml:space="preserve"> 仍为阴性，可排除疑</w:t>
      </w:r>
      <w:r>
        <w:rPr>
          <w:spacing w:val="-15"/>
        </w:rPr>
        <w:t xml:space="preserve">似病例诊断。有疫苗接种史者，血清学 </w:t>
      </w:r>
      <w:r>
        <w:t>IgM</w:t>
      </w:r>
      <w:r>
        <w:rPr>
          <w:spacing w:val="-56"/>
        </w:rPr>
        <w:t xml:space="preserve"> 和 </w:t>
      </w:r>
      <w:r>
        <w:t>IgG</w:t>
      </w:r>
      <w:r>
        <w:rPr>
          <w:spacing w:val="-15"/>
        </w:rPr>
        <w:t xml:space="preserve"> 不作为排除指标。</w:t>
      </w:r>
    </w:p>
    <w:p w:rsidR="00F31FA2" w:rsidRDefault="004152F9">
      <w:pPr>
        <w:pStyle w:val="a4"/>
        <w:numPr>
          <w:ilvl w:val="0"/>
          <w:numId w:val="70"/>
        </w:numPr>
        <w:tabs>
          <w:tab w:val="left" w:pos="1182"/>
        </w:tabs>
        <w:spacing w:before="4" w:line="350" w:lineRule="auto"/>
        <w:ind w:right="266" w:firstLine="640"/>
        <w:jc w:val="both"/>
        <w:rPr>
          <w:sz w:val="32"/>
        </w:rPr>
      </w:pPr>
      <w:bookmarkStart w:id="10" w:name="3.无症状感染者。应当在定点医疗机构进行集中隔离医学观察14天，原则上连续2次标"/>
      <w:bookmarkEnd w:id="10"/>
      <w:r>
        <w:rPr>
          <w:spacing w:val="-3"/>
          <w:w w:val="95"/>
          <w:sz w:val="32"/>
        </w:rPr>
        <w:t xml:space="preserve">无症状感染者。应当在定点医疗机构进行集中隔离医学 </w:t>
      </w:r>
      <w:r>
        <w:rPr>
          <w:spacing w:val="-25"/>
          <w:sz w:val="32"/>
        </w:rPr>
        <w:t xml:space="preserve">观察 </w:t>
      </w:r>
      <w:r>
        <w:rPr>
          <w:sz w:val="32"/>
        </w:rPr>
        <w:t>14</w:t>
      </w:r>
      <w:r>
        <w:rPr>
          <w:spacing w:val="-16"/>
          <w:sz w:val="32"/>
        </w:rPr>
        <w:t xml:space="preserve"> 天，原则上连续 </w:t>
      </w:r>
      <w:r>
        <w:rPr>
          <w:sz w:val="32"/>
        </w:rPr>
        <w:t>2</w:t>
      </w:r>
      <w:r>
        <w:rPr>
          <w:spacing w:val="-4"/>
          <w:sz w:val="32"/>
        </w:rPr>
        <w:t xml:space="preserve"> 次标本核酸检测呈阴性者</w:t>
      </w:r>
      <w:r>
        <w:rPr>
          <w:spacing w:val="7"/>
          <w:sz w:val="32"/>
        </w:rPr>
        <w:t>（</w:t>
      </w:r>
      <w:r>
        <w:rPr>
          <w:spacing w:val="4"/>
          <w:sz w:val="32"/>
        </w:rPr>
        <w:t>采样时</w:t>
      </w:r>
    </w:p>
    <w:p w:rsidR="00F31FA2" w:rsidRDefault="004152F9">
      <w:pPr>
        <w:pStyle w:val="a3"/>
        <w:spacing w:before="3" w:line="350" w:lineRule="auto"/>
        <w:ind w:left="219" w:right="105"/>
      </w:pPr>
      <w:r>
        <w:rPr>
          <w:spacing w:val="-11"/>
        </w:rPr>
        <w:t xml:space="preserve">间至少间隔 </w:t>
      </w:r>
      <w:r>
        <w:t>24</w:t>
      </w:r>
      <w:r>
        <w:rPr>
          <w:spacing w:val="-23"/>
        </w:rPr>
        <w:t xml:space="preserve"> 小时</w:t>
      </w:r>
      <w:r>
        <w:rPr>
          <w:spacing w:val="7"/>
        </w:rPr>
        <w:t>）</w:t>
      </w:r>
      <w:r>
        <w:rPr>
          <w:spacing w:val="4"/>
        </w:rPr>
        <w:t>可解除集中隔离医学观察，核酸检测仍</w:t>
      </w:r>
      <w:r>
        <w:t>为阳性且无相关临床表现者需继续集中隔离医学观察，在观察</w:t>
      </w:r>
      <w:r>
        <w:rPr>
          <w:spacing w:val="-17"/>
        </w:rPr>
        <w:t xml:space="preserve">期间连续 </w:t>
      </w:r>
      <w:r>
        <w:t>2</w:t>
      </w:r>
      <w:r>
        <w:rPr>
          <w:spacing w:val="-11"/>
        </w:rPr>
        <w:t xml:space="preserve"> 次核酸检测阴性可解除集中隔离医学观察。集中隔</w:t>
      </w:r>
      <w:r>
        <w:rPr>
          <w:spacing w:val="-24"/>
        </w:rPr>
        <w:t>离医学观察期间，应当开展血常规、</w:t>
      </w:r>
      <w:r>
        <w:t>CT</w:t>
      </w:r>
      <w:r>
        <w:rPr>
          <w:spacing w:val="-10"/>
        </w:rPr>
        <w:t xml:space="preserve"> 影像学检查和抗体检测； 符合诊断标准后，及时订正为确诊病例。解除集中隔离医学观</w:t>
      </w:r>
      <w:r>
        <w:rPr>
          <w:spacing w:val="-2"/>
        </w:rPr>
        <w:t xml:space="preserve">察的无症状感染者，应当继续进行 </w:t>
      </w:r>
      <w:r>
        <w:t>14</w:t>
      </w:r>
      <w:r>
        <w:rPr>
          <w:spacing w:val="-5"/>
        </w:rPr>
        <w:t xml:space="preserve"> 天的居家医学观察并于</w:t>
      </w:r>
    </w:p>
    <w:p w:rsidR="00F31FA2" w:rsidRDefault="004152F9">
      <w:pPr>
        <w:pStyle w:val="a3"/>
        <w:spacing w:before="9"/>
        <w:ind w:left="219"/>
      </w:pPr>
      <w:r>
        <w:t>第 2 周和第 4 周到定点医疗机构随访复诊。</w:t>
      </w:r>
    </w:p>
    <w:p w:rsidR="00F31FA2" w:rsidRDefault="004152F9">
      <w:pPr>
        <w:pStyle w:val="a3"/>
        <w:spacing w:line="350" w:lineRule="auto"/>
        <w:ind w:left="219" w:right="264" w:firstLine="640"/>
        <w:jc w:val="both"/>
      </w:pPr>
      <w:bookmarkStart w:id="11" w:name="（二）流调与溯源。根据流行病学调查结果，组织开展传播风险评估，精准划定管控区域范"/>
      <w:bookmarkEnd w:id="11"/>
      <w:r>
        <w:rPr>
          <w:rFonts w:ascii="楷体" w:eastAsia="楷体" w:hint="eastAsia"/>
        </w:rPr>
        <w:t>（二</w:t>
      </w:r>
      <w:r>
        <w:rPr>
          <w:rFonts w:ascii="楷体" w:eastAsia="楷体" w:hint="eastAsia"/>
          <w:spacing w:val="-7"/>
        </w:rPr>
        <w:t>）</w:t>
      </w:r>
      <w:r>
        <w:rPr>
          <w:rFonts w:ascii="楷体" w:eastAsia="楷体" w:hint="eastAsia"/>
          <w:spacing w:val="-2"/>
        </w:rPr>
        <w:t>流调与溯源。</w:t>
      </w:r>
      <w:r>
        <w:rPr>
          <w:spacing w:val="-1"/>
        </w:rPr>
        <w:t>根据流行病学调查结果，组织开展传</w:t>
      </w:r>
      <w:r>
        <w:rPr>
          <w:spacing w:val="-3"/>
        </w:rPr>
        <w:t>播风险评估，精准划定管控区域范围至最小单元</w:t>
      </w:r>
      <w:r>
        <w:t>（</w:t>
      </w:r>
      <w:r>
        <w:rPr>
          <w:spacing w:val="-2"/>
        </w:rPr>
        <w:t>如楼栋、病</w:t>
      </w:r>
      <w:r>
        <w:rPr>
          <w:spacing w:val="-4"/>
        </w:rPr>
        <w:t>区、居民小区、自然村组等</w:t>
      </w:r>
      <w:r>
        <w:rPr>
          <w:spacing w:val="-5"/>
        </w:rPr>
        <w:t>）</w:t>
      </w:r>
      <w:r>
        <w:rPr>
          <w:spacing w:val="-1"/>
        </w:rPr>
        <w:t>并实施封闭管控。按照属地化管</w:t>
      </w:r>
      <w:r>
        <w:rPr>
          <w:spacing w:val="11"/>
          <w:w w:val="95"/>
        </w:rPr>
        <w:t>理原则，由报告病例和无症状感染者的医疗卫生机构所在县</w:t>
      </w:r>
    </w:p>
    <w:p w:rsidR="00F31FA2" w:rsidRDefault="004152F9">
      <w:pPr>
        <w:pStyle w:val="a3"/>
        <w:spacing w:before="5" w:line="350" w:lineRule="auto"/>
        <w:ind w:left="219" w:right="105"/>
      </w:pPr>
      <w:r>
        <w:t>（区</w:t>
      </w:r>
      <w:r>
        <w:rPr>
          <w:spacing w:val="-10"/>
        </w:rPr>
        <w:t>）</w:t>
      </w:r>
      <w:r>
        <w:rPr>
          <w:spacing w:val="-1"/>
        </w:rPr>
        <w:t>级联防联控机制组织开展流行病学调查。要加强与核酸</w:t>
      </w:r>
      <w:r>
        <w:rPr>
          <w:spacing w:val="-3"/>
        </w:rPr>
        <w:t>检测机构和定点医院的工作衔接，发挥信息技术优势，规范高</w:t>
      </w:r>
      <w:r>
        <w:rPr>
          <w:spacing w:val="-6"/>
        </w:rPr>
        <w:t>效开展个案调查、密切接触者追踪和聚集性疫情调查，提高流</w:t>
      </w:r>
      <w:r>
        <w:rPr>
          <w:spacing w:val="-3"/>
        </w:rPr>
        <w:t xml:space="preserve">调质量和效率。尽可能在 </w:t>
      </w:r>
      <w:r>
        <w:t>24</w:t>
      </w:r>
      <w:r>
        <w:rPr>
          <w:spacing w:val="-4"/>
        </w:rPr>
        <w:t xml:space="preserve"> 小时内完成病例和无症状感染者</w:t>
      </w:r>
      <w:r>
        <w:rPr>
          <w:spacing w:val="-16"/>
        </w:rPr>
        <w:t>的个案调查，及时开展聚集性疫情调查，并按照规定报告信息。</w:t>
      </w:r>
      <w:r>
        <w:rPr>
          <w:spacing w:val="-24"/>
        </w:rPr>
        <w:t xml:space="preserve">具体内容详见附件 </w:t>
      </w:r>
      <w:r>
        <w:rPr>
          <w:spacing w:val="-50"/>
        </w:rPr>
        <w:t>3</w:t>
      </w:r>
      <w:r>
        <w:rPr>
          <w:spacing w:val="-13"/>
        </w:rPr>
        <w:t>《新冠肺炎疫情流行病学调查指南》。通过</w:t>
      </w:r>
    </w:p>
    <w:p w:rsidR="00F31FA2" w:rsidRDefault="00F31FA2">
      <w:pPr>
        <w:spacing w:line="350" w:lineRule="auto"/>
        <w:sectPr w:rsidR="00F31FA2">
          <w:pgSz w:w="11910" w:h="16840"/>
          <w:pgMar w:top="1580" w:right="1320" w:bottom="1180" w:left="1480" w:header="0" w:footer="990" w:gutter="0"/>
          <w:cols w:space="720"/>
        </w:sectPr>
      </w:pPr>
    </w:p>
    <w:p w:rsidR="00F31FA2" w:rsidRDefault="00F31FA2">
      <w:pPr>
        <w:pStyle w:val="a3"/>
        <w:spacing w:before="5"/>
        <w:ind w:left="0"/>
        <w:rPr>
          <w:sz w:val="16"/>
        </w:rPr>
      </w:pPr>
    </w:p>
    <w:p w:rsidR="00F31FA2" w:rsidRDefault="004152F9">
      <w:pPr>
        <w:pStyle w:val="a3"/>
        <w:spacing w:before="54" w:line="350" w:lineRule="auto"/>
        <w:ind w:left="219" w:right="246"/>
        <w:jc w:val="both"/>
      </w:pPr>
      <w:r>
        <w:rPr>
          <w:spacing w:val="-3"/>
        </w:rPr>
        <w:t>流行病学调查、病毒全基因测序比对、核酸筛查、血清抗体动</w:t>
      </w:r>
      <w:r>
        <w:rPr>
          <w:spacing w:val="-5"/>
        </w:rPr>
        <w:t>态检测和大数据等技术手段，从人、物品和环境等方面逐一分</w:t>
      </w:r>
      <w:r>
        <w:rPr>
          <w:spacing w:val="-6"/>
          <w:w w:val="95"/>
        </w:rPr>
        <w:t>析论证，综合研判病毒来源和传播途径，指导疫情防控工作。</w:t>
      </w:r>
    </w:p>
    <w:p w:rsidR="00F31FA2" w:rsidRDefault="004152F9">
      <w:pPr>
        <w:pStyle w:val="a3"/>
        <w:spacing w:before="4" w:line="350" w:lineRule="auto"/>
        <w:ind w:left="219" w:right="246" w:firstLine="640"/>
        <w:jc w:val="both"/>
      </w:pPr>
      <w:bookmarkStart w:id="12" w:name="（三）密切接触者判定与管理。根据流行病学调查结果，由公共卫生专业技术人员科学判定"/>
      <w:bookmarkEnd w:id="12"/>
      <w:r>
        <w:rPr>
          <w:rFonts w:ascii="楷体" w:eastAsia="楷体" w:hint="eastAsia"/>
        </w:rPr>
        <w:t>（三）密切接触者判定与管理。</w:t>
      </w:r>
      <w:r>
        <w:rPr>
          <w:spacing w:val="-1"/>
        </w:rPr>
        <w:t xml:space="preserve">根据流行病学调查结果， 由公共卫生专业技术人员科学判定密切接触者和密接的密接， </w:t>
      </w:r>
      <w:r>
        <w:rPr>
          <w:spacing w:val="-15"/>
        </w:rPr>
        <w:t xml:space="preserve">并将其于 </w:t>
      </w:r>
      <w:r>
        <w:t>12</w:t>
      </w:r>
      <w:r>
        <w:rPr>
          <w:spacing w:val="-4"/>
        </w:rPr>
        <w:t xml:space="preserve"> 小时内转运至集中隔离场所进行隔离医学观察。</w:t>
      </w:r>
    </w:p>
    <w:p w:rsidR="00F31FA2" w:rsidRDefault="004152F9">
      <w:pPr>
        <w:pStyle w:val="a3"/>
        <w:spacing w:before="5" w:line="350" w:lineRule="auto"/>
        <w:ind w:left="219" w:right="266"/>
        <w:jc w:val="both"/>
      </w:pPr>
      <w:r>
        <w:rPr>
          <w:spacing w:val="-6"/>
        </w:rPr>
        <w:t xml:space="preserve">对密切接触者采取 </w:t>
      </w:r>
      <w:r>
        <w:t>14</w:t>
      </w:r>
      <w:r>
        <w:rPr>
          <w:spacing w:val="-5"/>
        </w:rPr>
        <w:t xml:space="preserve"> 天的集中隔离医学观察，在集中隔离医</w:t>
      </w:r>
      <w:r>
        <w:rPr>
          <w:spacing w:val="-10"/>
        </w:rPr>
        <w:t xml:space="preserve">学观察的第 </w:t>
      </w:r>
      <w:r>
        <w:rPr>
          <w:spacing w:val="6"/>
        </w:rPr>
        <w:t>1</w:t>
      </w:r>
      <w:r>
        <w:rPr>
          <w:spacing w:val="7"/>
        </w:rPr>
        <w:t>、</w:t>
      </w:r>
      <w:r>
        <w:rPr>
          <w:spacing w:val="3"/>
        </w:rPr>
        <w:t>4</w:t>
      </w:r>
      <w:r>
        <w:rPr>
          <w:spacing w:val="7"/>
        </w:rPr>
        <w:t>、</w:t>
      </w:r>
      <w:r>
        <w:t>7</w:t>
      </w:r>
      <w:r>
        <w:rPr>
          <w:spacing w:val="-54"/>
        </w:rPr>
        <w:t xml:space="preserve"> 和 </w:t>
      </w:r>
      <w:r>
        <w:t>14</w:t>
      </w:r>
      <w:r>
        <w:rPr>
          <w:spacing w:val="-3"/>
        </w:rPr>
        <w:t xml:space="preserve"> 天分别进行一次核酸检测。解除隔</w:t>
      </w:r>
      <w:r>
        <w:rPr>
          <w:spacing w:val="-20"/>
        </w:rPr>
        <w:t xml:space="preserve">离后开展 </w:t>
      </w:r>
      <w:r>
        <w:t>7</w:t>
      </w:r>
      <w:r>
        <w:rPr>
          <w:spacing w:val="-10"/>
        </w:rPr>
        <w:t xml:space="preserve"> 天居家健康监测，期间做好体温、症状等监测，减</w:t>
      </w:r>
    </w:p>
    <w:p w:rsidR="00F31FA2" w:rsidRDefault="004152F9">
      <w:pPr>
        <w:pStyle w:val="a3"/>
        <w:spacing w:before="4"/>
        <w:ind w:left="219"/>
        <w:jc w:val="both"/>
      </w:pPr>
      <w:r>
        <w:t>少流动，外出时做好个人防护，不参加聚集性活动，并在第 2</w:t>
      </w:r>
    </w:p>
    <w:p w:rsidR="00F31FA2" w:rsidRDefault="004152F9">
      <w:pPr>
        <w:pStyle w:val="a3"/>
        <w:ind w:left="219"/>
        <w:jc w:val="both"/>
      </w:pPr>
      <w:r>
        <w:t>天和第 7 天各开展一次核酸检测。</w:t>
      </w:r>
    </w:p>
    <w:p w:rsidR="00F31FA2" w:rsidRDefault="004152F9">
      <w:pPr>
        <w:pStyle w:val="a3"/>
        <w:spacing w:line="350" w:lineRule="auto"/>
        <w:ind w:left="219" w:right="105" w:firstLine="640"/>
      </w:pPr>
      <w:bookmarkStart w:id="13" w:name="密接的密接集中隔离医学观察期限根据密切接触者的核酸检测结果确定，如密切接触者在隔"/>
      <w:bookmarkEnd w:id="13"/>
      <w:r>
        <w:rPr>
          <w:spacing w:val="11"/>
        </w:rPr>
        <w:t>密接的密接集中隔离医学观察期限根据密切接触者的核</w:t>
      </w:r>
      <w:r>
        <w:t>酸检测结果确定，如密切接触者在隔离医学观察期间前两次核</w:t>
      </w:r>
      <w:r>
        <w:rPr>
          <w:spacing w:val="-13"/>
        </w:rPr>
        <w:t xml:space="preserve">酸检测均为阴性，且其密接的密接第 </w:t>
      </w:r>
      <w:r>
        <w:t>1</w:t>
      </w:r>
      <w:r>
        <w:rPr>
          <w:spacing w:val="-60"/>
        </w:rPr>
        <w:t>、</w:t>
      </w:r>
      <w:r>
        <w:t>4</w:t>
      </w:r>
      <w:r>
        <w:rPr>
          <w:spacing w:val="-60"/>
        </w:rPr>
        <w:t>、</w:t>
      </w:r>
      <w:r>
        <w:t>7</w:t>
      </w:r>
      <w:r>
        <w:rPr>
          <w:spacing w:val="-11"/>
        </w:rPr>
        <w:t xml:space="preserve"> 天核酸检测阴性， </w:t>
      </w:r>
      <w:r>
        <w:rPr>
          <w:spacing w:val="-29"/>
        </w:rPr>
        <w:t xml:space="preserve">可于第 </w:t>
      </w:r>
      <w:r>
        <w:t>7</w:t>
      </w:r>
      <w:r>
        <w:rPr>
          <w:spacing w:val="-11"/>
        </w:rPr>
        <w:t xml:space="preserve"> 天解除隔离医学观察；如密切接触者前两次核酸检测</w:t>
      </w:r>
    </w:p>
    <w:p w:rsidR="00F31FA2" w:rsidRDefault="004152F9">
      <w:pPr>
        <w:pStyle w:val="a3"/>
        <w:spacing w:before="6" w:line="350" w:lineRule="auto"/>
        <w:ind w:left="860" w:right="105" w:hanging="641"/>
      </w:pPr>
      <w:r>
        <w:rPr>
          <w:spacing w:val="-8"/>
        </w:rPr>
        <w:t xml:space="preserve">有阳性结果，其密接的密接按照密切接触者管理至期满 </w:t>
      </w:r>
      <w:r>
        <w:t>14</w:t>
      </w:r>
      <w:r>
        <w:rPr>
          <w:spacing w:val="-29"/>
        </w:rPr>
        <w:t xml:space="preserve"> 天。</w:t>
      </w:r>
      <w:bookmarkStart w:id="14" w:name="____隔离医学观察期间每日应做好体温和症状监测。具体内容详见附件4《密切接触者"/>
      <w:bookmarkEnd w:id="14"/>
      <w:r>
        <w:rPr>
          <w:spacing w:val="-25"/>
        </w:rPr>
        <w:t>隔离医学观察期间每日应做好体温和症状监测。具体内容</w:t>
      </w:r>
    </w:p>
    <w:p w:rsidR="00F31FA2" w:rsidRDefault="004152F9">
      <w:pPr>
        <w:pStyle w:val="a3"/>
        <w:spacing w:before="2"/>
        <w:ind w:left="219"/>
      </w:pPr>
      <w:r>
        <w:t>详见附件 4《密切接触者判定与管理指南》。</w:t>
      </w:r>
    </w:p>
    <w:p w:rsidR="00F31FA2" w:rsidRDefault="004152F9">
      <w:pPr>
        <w:pStyle w:val="a3"/>
        <w:spacing w:line="350" w:lineRule="auto"/>
        <w:ind w:left="219" w:right="246" w:firstLine="640"/>
        <w:jc w:val="both"/>
      </w:pPr>
      <w:bookmarkStart w:id="15" w:name="（四）重点人群核酸检测。根据疫情形势和流行病学调查结果，开展风险评估，确定核酸检"/>
      <w:bookmarkEnd w:id="15"/>
      <w:r>
        <w:rPr>
          <w:rFonts w:ascii="楷体" w:eastAsia="楷体" w:hint="eastAsia"/>
        </w:rPr>
        <w:t>（四</w:t>
      </w:r>
      <w:r>
        <w:rPr>
          <w:rFonts w:ascii="楷体" w:eastAsia="楷体" w:hint="eastAsia"/>
          <w:spacing w:val="-12"/>
        </w:rPr>
        <w:t>）</w:t>
      </w:r>
      <w:r>
        <w:rPr>
          <w:rFonts w:ascii="楷体" w:eastAsia="楷体" w:hint="eastAsia"/>
          <w:spacing w:val="-2"/>
        </w:rPr>
        <w:t>重点人群核酸检测。</w:t>
      </w:r>
      <w:r>
        <w:t>根据疫情形势和流行病学调查</w:t>
      </w:r>
      <w:r>
        <w:rPr>
          <w:spacing w:val="-1"/>
        </w:rPr>
        <w:t xml:space="preserve">结果，开展风险评估，确定核酸检测人群的范围和先后次序， </w:t>
      </w:r>
      <w:r>
        <w:rPr>
          <w:spacing w:val="-3"/>
        </w:rPr>
        <w:t>制定可操作性检测方案，迅速组织调度核酸检测力量</w:t>
      </w:r>
      <w:r>
        <w:t>（包括第</w:t>
      </w:r>
      <w:r>
        <w:rPr>
          <w:spacing w:val="5"/>
          <w:w w:val="99"/>
        </w:rPr>
        <w:t>三方检测机构</w:t>
      </w:r>
      <w:r>
        <w:rPr>
          <w:spacing w:val="-156"/>
          <w:w w:val="99"/>
        </w:rPr>
        <w:t>）</w:t>
      </w:r>
      <w:r>
        <w:rPr>
          <w:spacing w:val="4"/>
          <w:w w:val="99"/>
        </w:rPr>
        <w:t>，做好采样检测的组织和质量控制。按照涉疫</w:t>
      </w:r>
    </w:p>
    <w:p w:rsidR="00F31FA2" w:rsidRDefault="00F31FA2">
      <w:pPr>
        <w:spacing w:line="350" w:lineRule="auto"/>
        <w:jc w:val="both"/>
        <w:sectPr w:rsidR="00F31FA2">
          <w:footerReference w:type="default" r:id="rId9"/>
          <w:pgSz w:w="11910" w:h="16840"/>
          <w:pgMar w:top="1580" w:right="1320" w:bottom="1180" w:left="1480" w:header="0" w:footer="990" w:gutter="0"/>
          <w:pgNumType w:start="10"/>
          <w:cols w:space="720"/>
        </w:sectPr>
      </w:pPr>
    </w:p>
    <w:p w:rsidR="00F31FA2" w:rsidRDefault="00F31FA2">
      <w:pPr>
        <w:pStyle w:val="a3"/>
        <w:spacing w:before="5"/>
        <w:ind w:left="0"/>
        <w:rPr>
          <w:sz w:val="16"/>
        </w:rPr>
      </w:pPr>
    </w:p>
    <w:p w:rsidR="00F31FA2" w:rsidRDefault="004152F9">
      <w:pPr>
        <w:pStyle w:val="a3"/>
        <w:spacing w:before="54" w:line="350" w:lineRule="auto"/>
        <w:ind w:left="219" w:right="266"/>
        <w:jc w:val="both"/>
      </w:pPr>
      <w:r>
        <w:rPr>
          <w:spacing w:val="-3"/>
        </w:rPr>
        <w:t>地人员，</w:t>
      </w:r>
      <w:r>
        <w:rPr>
          <w:spacing w:val="-11"/>
        </w:rPr>
        <w:t>14</w:t>
      </w:r>
      <w:r>
        <w:rPr>
          <w:spacing w:val="-14"/>
        </w:rPr>
        <w:t xml:space="preserve"> 天内到过涉疫地人员，高风险地区人员，中低风险</w:t>
      </w:r>
      <w:r>
        <w:rPr>
          <w:spacing w:val="-17"/>
        </w:rPr>
        <w:t xml:space="preserve">地区的重点人群等圈层逐步扩大核酸检测范围。分类采取 </w:t>
      </w:r>
      <w:r>
        <w:t xml:space="preserve">1:1 </w:t>
      </w:r>
      <w:r>
        <w:rPr>
          <w:spacing w:val="-10"/>
        </w:rPr>
        <w:t xml:space="preserve">单样检测和 </w:t>
      </w:r>
      <w:r>
        <w:t>5:1</w:t>
      </w:r>
      <w:r>
        <w:rPr>
          <w:spacing w:val="7"/>
        </w:rPr>
        <w:t>、</w:t>
      </w:r>
      <w:r>
        <w:t>10:1</w:t>
      </w:r>
      <w:r>
        <w:rPr>
          <w:spacing w:val="-8"/>
        </w:rPr>
        <w:t xml:space="preserve"> 混样检测。核酸检测机构应在 </w:t>
      </w:r>
      <w:r>
        <w:t>12</w:t>
      </w:r>
      <w:r>
        <w:rPr>
          <w:spacing w:val="-25"/>
        </w:rPr>
        <w:t xml:space="preserve"> 小时内向送样单位反馈检测结果。</w:t>
      </w:r>
    </w:p>
    <w:p w:rsidR="00F31FA2" w:rsidRDefault="004152F9">
      <w:pPr>
        <w:pStyle w:val="a3"/>
        <w:spacing w:before="6" w:line="350" w:lineRule="auto"/>
        <w:ind w:left="219" w:right="246" w:firstLine="640"/>
        <w:jc w:val="both"/>
      </w:pPr>
      <w:bookmarkStart w:id="16" w:name="（五）转运。发现的病例和无症状感染者，密切接触者、密接的密接应安排专用车辆在规定"/>
      <w:bookmarkEnd w:id="16"/>
      <w:r>
        <w:rPr>
          <w:rFonts w:ascii="楷体" w:eastAsia="楷体" w:hint="eastAsia"/>
        </w:rPr>
        <w:t>（五）转运。</w:t>
      </w:r>
      <w:r>
        <w:rPr>
          <w:spacing w:val="-1"/>
        </w:rPr>
        <w:t>发现的病例和无症状感染者，密切接触者、</w:t>
      </w:r>
      <w:r>
        <w:rPr>
          <w:spacing w:val="11"/>
          <w:w w:val="95"/>
        </w:rPr>
        <w:t xml:space="preserve">密接的密接应安排专用车辆在规定时限内转运至定点医疗机 </w:t>
      </w:r>
      <w:r>
        <w:t>构或集中隔离场所，转运过程中应严格落实个人防护及车辆消</w:t>
      </w:r>
      <w:r>
        <w:rPr>
          <w:spacing w:val="-4"/>
        </w:rPr>
        <w:t xml:space="preserve">毒措施。出院或解除隔离后，要尽快返回家中，过程中做好个人防护，规范佩戴口罩。具体内容详见附件 </w:t>
      </w:r>
      <w:r>
        <w:t>5《新冠肺炎疫情</w:t>
      </w:r>
      <w:r>
        <w:rPr>
          <w:spacing w:val="-14"/>
        </w:rPr>
        <w:t>相关人员转运工作指南》。</w:t>
      </w:r>
    </w:p>
    <w:p w:rsidR="00F31FA2" w:rsidRDefault="004152F9">
      <w:pPr>
        <w:pStyle w:val="a3"/>
        <w:spacing w:before="8" w:line="350" w:lineRule="auto"/>
        <w:ind w:left="219" w:right="105" w:firstLine="640"/>
      </w:pPr>
      <w:bookmarkStart w:id="17" w:name="（六）隔离管理。合理选择集中隔离场所，按照“三区两通道”（生活区、医学观察区和物"/>
      <w:bookmarkEnd w:id="17"/>
      <w:r>
        <w:rPr>
          <w:rFonts w:ascii="楷体" w:eastAsia="楷体" w:hAnsi="楷体" w:hint="eastAsia"/>
        </w:rPr>
        <w:t>（六</w:t>
      </w:r>
      <w:r>
        <w:rPr>
          <w:rFonts w:ascii="楷体" w:eastAsia="楷体" w:hAnsi="楷体" w:hint="eastAsia"/>
          <w:spacing w:val="-7"/>
        </w:rPr>
        <w:t>）</w:t>
      </w:r>
      <w:r>
        <w:rPr>
          <w:rFonts w:ascii="楷体" w:eastAsia="楷体" w:hAnsi="楷体" w:hint="eastAsia"/>
          <w:spacing w:val="-1"/>
        </w:rPr>
        <w:t>隔离管理。</w:t>
      </w:r>
      <w:r>
        <w:rPr>
          <w:spacing w:val="-2"/>
        </w:rPr>
        <w:t>合理选择集中隔离场所，按照“三区两</w:t>
      </w:r>
      <w:r>
        <w:rPr>
          <w:spacing w:val="-54"/>
          <w:w w:val="99"/>
        </w:rPr>
        <w:t>通道”</w:t>
      </w:r>
      <w:r>
        <w:rPr>
          <w:w w:val="99"/>
        </w:rPr>
        <w:t xml:space="preserve">（生活区、医学观察区和物资保障供应区，工作人员通 </w:t>
      </w:r>
      <w:r>
        <w:t>道和隔离人员通道</w:t>
      </w:r>
      <w:r>
        <w:rPr>
          <w:spacing w:val="-91"/>
        </w:rPr>
        <w:t>）</w:t>
      </w:r>
      <w:r>
        <w:rPr>
          <w:spacing w:val="-9"/>
        </w:rPr>
        <w:t>标准设置并规范管理，严格做到单人单间。要配备配齐工作人员，落实对外封闭管理、内部规范管理、清</w:t>
      </w:r>
      <w:r>
        <w:rPr>
          <w:spacing w:val="-10"/>
        </w:rPr>
        <w:t>洁消毒和垃圾处理、环境监测等措施，并做好服务保障和心理</w:t>
      </w:r>
      <w:r>
        <w:rPr>
          <w:spacing w:val="-7"/>
        </w:rPr>
        <w:t>支持。隔离场所工作人员严格做好个人防护、健康监测和定期核酸检测。居家医学观察应在社区医务人员指导下进行，单独居住或单间居住，尽量使用单独卫生间，做好个人防护，尽量</w:t>
      </w:r>
      <w:r>
        <w:rPr>
          <w:spacing w:val="-9"/>
        </w:rPr>
        <w:t>减少与其他家庭成员接触，医学观察期间不得外出。具体内容</w:t>
      </w:r>
      <w:r>
        <w:rPr>
          <w:spacing w:val="-24"/>
        </w:rPr>
        <w:t xml:space="preserve">详见附件 </w:t>
      </w:r>
      <w:r>
        <w:t>6</w:t>
      </w:r>
      <w:r>
        <w:rPr>
          <w:spacing w:val="-11"/>
        </w:rPr>
        <w:t>《新冠肺炎疫情隔离医学观察指南》。</w:t>
      </w:r>
    </w:p>
    <w:p w:rsidR="00F31FA2" w:rsidRDefault="004152F9">
      <w:pPr>
        <w:pStyle w:val="a3"/>
        <w:spacing w:before="14" w:line="350" w:lineRule="auto"/>
        <w:ind w:left="219" w:right="102" w:firstLine="640"/>
      </w:pPr>
      <w:bookmarkStart w:id="18" w:name="（七）社区（村）管控。健全社区（村）疫情防控工作体系，建立街道（乡镇）干部、网格"/>
      <w:bookmarkEnd w:id="18"/>
      <w:r>
        <w:rPr>
          <w:rFonts w:ascii="楷体" w:eastAsia="楷体" w:hint="eastAsia"/>
        </w:rPr>
        <w:t>（七）社区（村）管控。</w:t>
      </w:r>
      <w:r>
        <w:t>健全社区（村）疫情防控工作体</w:t>
      </w:r>
      <w:r>
        <w:rPr>
          <w:w w:val="95"/>
        </w:rPr>
        <w:t>系，建立街道（乡镇）干部、网格员、基层医务工作者、民警、</w:t>
      </w:r>
    </w:p>
    <w:p w:rsidR="00F31FA2" w:rsidRDefault="00F31FA2">
      <w:pPr>
        <w:spacing w:line="350" w:lineRule="auto"/>
        <w:sectPr w:rsidR="00F31FA2">
          <w:pgSz w:w="11910" w:h="16840"/>
          <w:pgMar w:top="1580" w:right="1320" w:bottom="1180" w:left="1480" w:header="0" w:footer="990" w:gutter="0"/>
          <w:cols w:space="720"/>
        </w:sectPr>
      </w:pPr>
    </w:p>
    <w:p w:rsidR="00F31FA2" w:rsidRDefault="00F31FA2">
      <w:pPr>
        <w:pStyle w:val="a3"/>
        <w:spacing w:before="5"/>
        <w:ind w:left="0"/>
        <w:rPr>
          <w:sz w:val="16"/>
        </w:rPr>
      </w:pPr>
    </w:p>
    <w:p w:rsidR="00F31FA2" w:rsidRDefault="004152F9">
      <w:pPr>
        <w:pStyle w:val="a3"/>
        <w:spacing w:before="54" w:line="350" w:lineRule="auto"/>
        <w:ind w:left="219" w:right="264"/>
        <w:jc w:val="both"/>
      </w:pPr>
      <w:r>
        <w:rPr>
          <w:spacing w:val="-2"/>
          <w:w w:val="95"/>
        </w:rPr>
        <w:t xml:space="preserve">志愿者“五包一”社区防控责任制，压实“四方责任”。落实 </w:t>
      </w:r>
      <w:r>
        <w:rPr>
          <w:spacing w:val="-5"/>
        </w:rPr>
        <w:t>健康宣教、环境整治、人员排查、居家管理、关爱服务等网格</w:t>
      </w:r>
      <w:r>
        <w:rPr>
          <w:spacing w:val="11"/>
          <w:w w:val="95"/>
        </w:rPr>
        <w:t xml:space="preserve">化管理措施，重点加强对居家医学观察人员的管理和健康监 </w:t>
      </w:r>
      <w:r>
        <w:rPr>
          <w:spacing w:val="-2"/>
        </w:rPr>
        <w:t>测。发生疫情后，落实社区管控措施，配合专业部门做好人员</w:t>
      </w:r>
      <w:r>
        <w:rPr>
          <w:spacing w:val="-5"/>
        </w:rPr>
        <w:t>转运、流行病学调查、环境采样检测以及终末消毒等工作，做好居家观察人员的管理服务、生活保障和心理疏导等工作。</w:t>
      </w:r>
    </w:p>
    <w:p w:rsidR="00F31FA2" w:rsidRDefault="004152F9" w:rsidP="00A4110F">
      <w:pPr>
        <w:pStyle w:val="a3"/>
        <w:spacing w:before="9" w:line="350" w:lineRule="auto"/>
        <w:ind w:left="219" w:right="246" w:firstLine="640"/>
      </w:pPr>
      <w:bookmarkStart w:id="19" w:name="农村地区和城乡结合部要健全县乡村三级包保机制，加强节假日返乡人员的登记摸排和健康"/>
      <w:bookmarkEnd w:id="19"/>
      <w:r>
        <w:rPr>
          <w:spacing w:val="-1"/>
          <w:w w:val="95"/>
        </w:rPr>
        <w:t xml:space="preserve">农村地区和城乡结合部要健全县乡村三级包保机制，加强 </w:t>
      </w:r>
      <w:r>
        <w:rPr>
          <w:spacing w:val="-2"/>
          <w:w w:val="95"/>
        </w:rPr>
        <w:t xml:space="preserve">节假日返乡人员的登记摸排和健康监测，落实各项管控措施。 </w:t>
      </w:r>
      <w:bookmarkStart w:id="20" w:name="社区（村）管控具体要求详见附件7《社区（村）新冠肺炎疫情防控工作指南》。"/>
      <w:bookmarkEnd w:id="20"/>
      <w:r>
        <w:rPr>
          <w:spacing w:val="2"/>
        </w:rPr>
        <w:t>社区</w:t>
      </w:r>
      <w:r>
        <w:t>（村</w:t>
      </w:r>
      <w:r>
        <w:rPr>
          <w:spacing w:val="5"/>
        </w:rPr>
        <w:t>）</w:t>
      </w:r>
      <w:r>
        <w:rPr>
          <w:spacing w:val="-7"/>
        </w:rPr>
        <w:t xml:space="preserve">管控具体要求详见附件 </w:t>
      </w:r>
      <w:r>
        <w:rPr>
          <w:spacing w:val="3"/>
        </w:rPr>
        <w:t>7</w:t>
      </w:r>
      <w:r>
        <w:rPr>
          <w:spacing w:val="1"/>
        </w:rPr>
        <w:t>《社区</w:t>
      </w:r>
      <w:r>
        <w:t>（村</w:t>
      </w:r>
      <w:r>
        <w:rPr>
          <w:spacing w:val="5"/>
        </w:rPr>
        <w:t>）</w:t>
      </w:r>
      <w:r>
        <w:rPr>
          <w:spacing w:val="1"/>
        </w:rPr>
        <w:t>新冠肺</w:t>
      </w:r>
      <w:r>
        <w:t>炎疫情防控工作指南》。</w:t>
      </w:r>
    </w:p>
    <w:p w:rsidR="00F31FA2" w:rsidRDefault="004152F9" w:rsidP="00A4110F">
      <w:pPr>
        <w:pStyle w:val="a3"/>
        <w:spacing w:line="350" w:lineRule="auto"/>
        <w:ind w:left="219" w:right="246" w:firstLine="640"/>
      </w:pPr>
      <w:bookmarkStart w:id="21" w:name="（八）消毒。各级联防联控机制负责组织相关部门和专业机构开展消毒工作。疫情期间，应"/>
      <w:bookmarkEnd w:id="21"/>
      <w:r>
        <w:rPr>
          <w:rFonts w:ascii="楷体" w:eastAsia="楷体" w:hint="eastAsia"/>
          <w:w w:val="95"/>
        </w:rPr>
        <w:t>（八</w:t>
      </w:r>
      <w:r>
        <w:rPr>
          <w:rFonts w:ascii="楷体" w:eastAsia="楷体" w:hint="eastAsia"/>
          <w:spacing w:val="-12"/>
          <w:w w:val="95"/>
        </w:rPr>
        <w:t>）</w:t>
      </w:r>
      <w:r>
        <w:rPr>
          <w:rFonts w:ascii="楷体" w:eastAsia="楷体" w:hint="eastAsia"/>
          <w:spacing w:val="-4"/>
          <w:w w:val="95"/>
        </w:rPr>
        <w:t>消毒。</w:t>
      </w:r>
      <w:r>
        <w:rPr>
          <w:w w:val="95"/>
        </w:rPr>
        <w:t xml:space="preserve">各级联防联控机制负责组织相关部门和专业 </w:t>
      </w:r>
      <w:r>
        <w:rPr>
          <w:spacing w:val="-3"/>
          <w:w w:val="95"/>
        </w:rPr>
        <w:t>机构开展消毒工作。疫情期间，应加强环境和物体表面的预防 性</w:t>
      </w:r>
      <w:r>
        <w:rPr>
          <w:spacing w:val="-5"/>
          <w:w w:val="95"/>
        </w:rPr>
        <w:t>消毒，同时做好垃圾、粪便和污水的收集和无害化处理。病 例或</w:t>
      </w:r>
      <w:r>
        <w:rPr>
          <w:spacing w:val="-7"/>
          <w:w w:val="95"/>
        </w:rPr>
        <w:t>无症状感染者住院、转运期间，应对其可能污染的环境和 物品进</w:t>
      </w:r>
      <w:r>
        <w:rPr>
          <w:spacing w:val="-8"/>
          <w:w w:val="95"/>
        </w:rPr>
        <w:t>行随时消毒。病例和无症状感染者转移后，应立即在当 地疾控机</w:t>
      </w:r>
      <w:r>
        <w:rPr>
          <w:spacing w:val="-10"/>
          <w:w w:val="95"/>
        </w:rPr>
        <w:t xml:space="preserve">构指导下，对其居住或活动过的场所进行终末消毒。 </w:t>
      </w:r>
      <w:r w:rsidR="00A4110F">
        <w:rPr>
          <w:spacing w:val="-10"/>
          <w:w w:val="95"/>
        </w:rPr>
        <w:t>农村地区消毒</w:t>
      </w:r>
      <w:r>
        <w:rPr>
          <w:spacing w:val="-10"/>
          <w:w w:val="95"/>
        </w:rPr>
        <w:t>应针对农村实际情况，制定消毒方案，</w:t>
      </w:r>
      <w:r>
        <w:t>并做好消毒宣教工作。在低温下消毒时，应选择合法有效的低温消毒剂，与合适的消毒设备配套使用。</w:t>
      </w:r>
    </w:p>
    <w:p w:rsidR="00F31FA2" w:rsidRDefault="004152F9">
      <w:pPr>
        <w:pStyle w:val="a3"/>
        <w:spacing w:before="2"/>
        <w:ind w:left="860"/>
      </w:pPr>
      <w:bookmarkStart w:id="22" w:name="具体内容详见附件8《新冠肺炎疫情消毒技术指南》。"/>
      <w:bookmarkEnd w:id="22"/>
      <w:r>
        <w:t>具体内容详见附件 8《新冠肺炎疫情消毒技术指南》。</w:t>
      </w:r>
    </w:p>
    <w:p w:rsidR="00F31FA2" w:rsidRDefault="004152F9">
      <w:pPr>
        <w:pStyle w:val="a3"/>
        <w:spacing w:line="350" w:lineRule="auto"/>
        <w:ind w:left="219" w:right="217" w:firstLine="640"/>
      </w:pPr>
      <w:bookmarkStart w:id="23" w:name="____（九）心理健康服务。各地要制定受疫情影响人群心理干预方案，梳理当地线上线"/>
      <w:bookmarkEnd w:id="23"/>
      <w:r>
        <w:rPr>
          <w:rFonts w:ascii="楷体" w:eastAsia="楷体" w:hint="eastAsia"/>
        </w:rPr>
        <w:t>（九）心理健康服务。</w:t>
      </w:r>
      <w:r>
        <w:t>各地要制定受疫情影响人群心理干预方案，梳理当地线上线下各类心理服务资源，建立健全疫情</w:t>
      </w:r>
    </w:p>
    <w:p w:rsidR="00F31FA2" w:rsidRDefault="00F31FA2">
      <w:pPr>
        <w:spacing w:line="350" w:lineRule="auto"/>
        <w:sectPr w:rsidR="00F31FA2">
          <w:pgSz w:w="11910" w:h="16840"/>
          <w:pgMar w:top="1580" w:right="1320" w:bottom="1180" w:left="1480" w:header="0" w:footer="990" w:gutter="0"/>
          <w:cols w:space="720"/>
        </w:sectPr>
      </w:pPr>
    </w:p>
    <w:p w:rsidR="00F31FA2" w:rsidRDefault="00F31FA2">
      <w:pPr>
        <w:pStyle w:val="a3"/>
        <w:spacing w:before="5"/>
        <w:ind w:left="0"/>
        <w:rPr>
          <w:sz w:val="16"/>
        </w:rPr>
      </w:pPr>
    </w:p>
    <w:p w:rsidR="00F31FA2" w:rsidRDefault="004152F9">
      <w:pPr>
        <w:pStyle w:val="a3"/>
        <w:spacing w:before="54" w:line="350" w:lineRule="auto"/>
        <w:ind w:left="219" w:right="103"/>
      </w:pPr>
      <w:r>
        <w:rPr>
          <w:spacing w:val="-3"/>
        </w:rPr>
        <w:t>防控心理干预队伍。建立完善由市级设立心理专班、县级综合</w:t>
      </w:r>
      <w:r>
        <w:rPr>
          <w:spacing w:val="-5"/>
        </w:rPr>
        <w:t>医院设立心理专员、社区卫生服务中心</w:t>
      </w:r>
      <w:r>
        <w:t>（乡镇卫生院</w:t>
      </w:r>
      <w:r>
        <w:rPr>
          <w:spacing w:val="-5"/>
        </w:rPr>
        <w:t>）</w:t>
      </w:r>
      <w:r>
        <w:t>设立心</w:t>
      </w:r>
      <w:r>
        <w:rPr>
          <w:spacing w:val="-15"/>
        </w:rPr>
        <w:t xml:space="preserve">理专干的心理干预“三专”服务网络，建立健全心理热线服务， </w:t>
      </w:r>
      <w:r>
        <w:rPr>
          <w:spacing w:val="11"/>
        </w:rPr>
        <w:t>加强对各类人群的心理健康知识科普宣教。出现聚集性疫情</w:t>
      </w:r>
      <w:r>
        <w:rPr>
          <w:spacing w:val="-2"/>
        </w:rPr>
        <w:t>时，加大心理健康科普宣教力度，组织精神卫生和心理健康专</w:t>
      </w:r>
      <w:r>
        <w:rPr>
          <w:spacing w:val="-4"/>
        </w:rPr>
        <w:t xml:space="preserve">业人员对确诊患者及家属、隔离人员、疫情防控一线工作人员等开展针对性心理干预。具体内容详见附件 </w:t>
      </w:r>
      <w:r>
        <w:t>9《新冠肺炎疫情</w:t>
      </w:r>
      <w:r>
        <w:rPr>
          <w:spacing w:val="-14"/>
        </w:rPr>
        <w:t>心理健康服务技术指南》。</w:t>
      </w:r>
    </w:p>
    <w:p w:rsidR="00F31FA2" w:rsidRDefault="004152F9">
      <w:pPr>
        <w:pStyle w:val="a3"/>
        <w:spacing w:before="12" w:line="350" w:lineRule="auto"/>
        <w:ind w:left="219" w:right="246" w:firstLine="640"/>
        <w:jc w:val="both"/>
      </w:pPr>
      <w:bookmarkStart w:id="24" w:name="（十）疫情信息发布。发生疫情后，当地联防联控机制应及时发布权威信息，疫情信息应以"/>
      <w:bookmarkEnd w:id="24"/>
      <w:r>
        <w:rPr>
          <w:rFonts w:ascii="楷体" w:eastAsia="楷体" w:hint="eastAsia"/>
        </w:rPr>
        <w:t>（十）疫情信息发布。</w:t>
      </w:r>
      <w:r>
        <w:t>发生疫情后，当地联防联控机制应及时发布权威信息，疫情信息应以网络直报数据为准，并不得晚于次日召开新闻发布会，并建立每日例行新闻发布会机制。组织相关领域专家，通过接受媒体采访等形式解疑释惑、普及防护知识，及时回应热点问题。</w:t>
      </w:r>
    </w:p>
    <w:p w:rsidR="00F31FA2" w:rsidRDefault="004152F9">
      <w:pPr>
        <w:pStyle w:val="a3"/>
        <w:spacing w:before="7"/>
        <w:ind w:left="860"/>
        <w:rPr>
          <w:rFonts w:ascii="黑体" w:eastAsia="黑体"/>
        </w:rPr>
      </w:pPr>
      <w:bookmarkStart w:id="25" w:name="六、实验室检测"/>
      <w:bookmarkEnd w:id="25"/>
      <w:r>
        <w:rPr>
          <w:rFonts w:ascii="黑体" w:eastAsia="黑体" w:hint="eastAsia"/>
        </w:rPr>
        <w:t>六、实验室检测</w:t>
      </w:r>
    </w:p>
    <w:p w:rsidR="00F31FA2" w:rsidRDefault="004152F9">
      <w:pPr>
        <w:pStyle w:val="a3"/>
        <w:spacing w:line="350" w:lineRule="auto"/>
        <w:ind w:left="219" w:right="105" w:firstLine="640"/>
      </w:pPr>
      <w:r>
        <w:rPr>
          <w:spacing w:val="-1"/>
        </w:rPr>
        <w:t>医疗卫生机构要及时采集实验室检测标本。承担标本检测</w:t>
      </w:r>
      <w:r>
        <w:rPr>
          <w:spacing w:val="-4"/>
        </w:rPr>
        <w:t>工作的医疗机构、疾控机构、其他部门专业机构或第三方检测</w:t>
      </w:r>
      <w:r>
        <w:rPr>
          <w:spacing w:val="-18"/>
        </w:rPr>
        <w:t xml:space="preserve">机构应当在 </w:t>
      </w:r>
      <w:r>
        <w:t>12</w:t>
      </w:r>
      <w:r>
        <w:rPr>
          <w:spacing w:val="-10"/>
        </w:rPr>
        <w:t xml:space="preserve"> 小时内反馈实验室检测结果。标本采集、运送、存储和检测应严格按照规定执行。无症状感染者、入境人员、</w:t>
      </w:r>
      <w:r>
        <w:rPr>
          <w:spacing w:val="-11"/>
        </w:rPr>
        <w:t>密切接触者在隔离观察期间应采集鼻咽拭子进行核酸检测，出</w:t>
      </w:r>
      <w:r>
        <w:rPr>
          <w:spacing w:val="-17"/>
        </w:rPr>
        <w:t xml:space="preserve">院或解除隔离时应同时采集 </w:t>
      </w:r>
      <w:r>
        <w:t>2</w:t>
      </w:r>
      <w:r>
        <w:rPr>
          <w:spacing w:val="-11"/>
        </w:rPr>
        <w:t xml:space="preserve"> 份鼻咽拭子样本，分别使用不同核酸检测试剂检测，2</w:t>
      </w:r>
      <w:r>
        <w:rPr>
          <w:spacing w:val="-10"/>
        </w:rPr>
        <w:t xml:space="preserve"> 次检测原则上由不同检测机构开展。</w:t>
      </w:r>
    </w:p>
    <w:p w:rsidR="00F31FA2" w:rsidRDefault="004152F9">
      <w:pPr>
        <w:pStyle w:val="a3"/>
        <w:spacing w:before="9"/>
        <w:ind w:left="860"/>
      </w:pPr>
      <w:r>
        <w:t>各省份疫情防控指挥部协调省级疾控机构、入境海关、定</w:t>
      </w:r>
    </w:p>
    <w:p w:rsidR="00F31FA2" w:rsidRDefault="00F31FA2">
      <w:pPr>
        <w:sectPr w:rsidR="00F31FA2">
          <w:pgSz w:w="11910" w:h="16840"/>
          <w:pgMar w:top="1580" w:right="1320" w:bottom="1180" w:left="1480" w:header="0" w:footer="990" w:gutter="0"/>
          <w:cols w:space="720"/>
        </w:sectPr>
      </w:pPr>
    </w:p>
    <w:p w:rsidR="00F31FA2" w:rsidRDefault="00F31FA2">
      <w:pPr>
        <w:pStyle w:val="a3"/>
        <w:spacing w:before="5"/>
        <w:ind w:left="0"/>
        <w:rPr>
          <w:sz w:val="16"/>
        </w:rPr>
      </w:pPr>
    </w:p>
    <w:p w:rsidR="00F31FA2" w:rsidRDefault="004152F9">
      <w:pPr>
        <w:pStyle w:val="a3"/>
        <w:spacing w:before="54" w:line="350" w:lineRule="auto"/>
        <w:ind w:left="219" w:right="246"/>
        <w:jc w:val="both"/>
      </w:pPr>
      <w:r>
        <w:rPr>
          <w:spacing w:val="-1"/>
        </w:rPr>
        <w:t xml:space="preserve">点医院等，对所有输入病例、入境物品及相关环境阳性样本， </w:t>
      </w:r>
      <w:r>
        <w:rPr>
          <w:spacing w:val="-2"/>
        </w:rPr>
        <w:t>及本土疫情中的首发或早期病例、与早期病例有流行病学关联</w:t>
      </w:r>
      <w:r>
        <w:rPr>
          <w:spacing w:val="-5"/>
        </w:rPr>
        <w:t>的关键病例、感染来源不明的本土病例采集标本、疫苗接种后</w:t>
      </w:r>
      <w:r>
        <w:rPr>
          <w:spacing w:val="11"/>
          <w:w w:val="95"/>
        </w:rPr>
        <w:t xml:space="preserve">核酸检测阳性者标本，由省级疾控机构开展病毒基因序列测 </w:t>
      </w:r>
      <w:r>
        <w:rPr>
          <w:spacing w:val="-2"/>
        </w:rPr>
        <w:t>定，及时将基因测序结果报送中国疾控中心，并将标本送至中</w:t>
      </w:r>
      <w:r>
        <w:rPr>
          <w:spacing w:val="-4"/>
        </w:rPr>
        <w:t>国疾控中心进行复核。不具备基因测序能力的省份，直接将标本送至中国疾控中心。</w:t>
      </w:r>
    </w:p>
    <w:p w:rsidR="00F31FA2" w:rsidRDefault="004152F9">
      <w:pPr>
        <w:pStyle w:val="a3"/>
        <w:spacing w:before="10" w:line="350" w:lineRule="auto"/>
        <w:ind w:left="219" w:right="264" w:firstLine="640"/>
        <w:jc w:val="both"/>
      </w:pPr>
      <w:r>
        <w:rPr>
          <w:spacing w:val="-2"/>
        </w:rPr>
        <w:t>如测序结果显示为新发现的变异株，省级疾控机构应第一</w:t>
      </w:r>
      <w:r>
        <w:rPr>
          <w:spacing w:val="11"/>
          <w:w w:val="95"/>
        </w:rPr>
        <w:t xml:space="preserve">时间将全基因组序列报送中国疾控中心并将标本送至中国疾 </w:t>
      </w:r>
      <w:r>
        <w:t>控中心进行复核。中国疾控中心获得序列结果后应在 24</w:t>
      </w:r>
      <w:r>
        <w:rPr>
          <w:spacing w:val="-27"/>
        </w:rPr>
        <w:t xml:space="preserve"> 小时内将序列比对分析结果反馈送检单位。</w:t>
      </w:r>
    </w:p>
    <w:p w:rsidR="00F31FA2" w:rsidRDefault="004152F9">
      <w:pPr>
        <w:pStyle w:val="a3"/>
        <w:spacing w:before="6" w:line="350" w:lineRule="auto"/>
        <w:ind w:left="219" w:right="266" w:firstLine="640"/>
        <w:jc w:val="both"/>
      </w:pPr>
      <w:r>
        <w:rPr>
          <w:spacing w:val="-4"/>
        </w:rPr>
        <w:t xml:space="preserve">具体要求详见附件 </w:t>
      </w:r>
      <w:r>
        <w:rPr>
          <w:spacing w:val="4"/>
        </w:rPr>
        <w:t>10</w:t>
      </w:r>
      <w:r>
        <w:rPr>
          <w:spacing w:val="8"/>
        </w:rPr>
        <w:t>《新冠病毒样本采集和检测技术指</w:t>
      </w:r>
      <w:r>
        <w:rPr>
          <w:spacing w:val="-52"/>
        </w:rPr>
        <w:t>南》。</w:t>
      </w:r>
    </w:p>
    <w:p w:rsidR="00F31FA2" w:rsidRDefault="004152F9">
      <w:pPr>
        <w:pStyle w:val="a3"/>
        <w:spacing w:before="3"/>
        <w:ind w:left="860"/>
        <w:rPr>
          <w:rFonts w:ascii="黑体" w:eastAsia="黑体"/>
        </w:rPr>
      </w:pPr>
      <w:bookmarkStart w:id="26" w:name="七、境外输入疫情防控_"/>
      <w:bookmarkEnd w:id="26"/>
      <w:r>
        <w:rPr>
          <w:rFonts w:ascii="黑体" w:eastAsia="黑体" w:hint="eastAsia"/>
        </w:rPr>
        <w:t>七、境外输入疫情防控</w:t>
      </w:r>
    </w:p>
    <w:p w:rsidR="00F31FA2" w:rsidRDefault="004152F9">
      <w:pPr>
        <w:pStyle w:val="a3"/>
        <w:spacing w:line="350" w:lineRule="auto"/>
        <w:ind w:left="219" w:right="264" w:firstLine="640"/>
        <w:jc w:val="both"/>
      </w:pPr>
      <w:r>
        <w:rPr>
          <w:spacing w:val="-3"/>
        </w:rPr>
        <w:t>坚持人物同查、人物共防，有效防范境外疫情通过入境人</w:t>
      </w:r>
      <w:r>
        <w:rPr>
          <w:spacing w:val="-5"/>
          <w:w w:val="95"/>
        </w:rPr>
        <w:t xml:space="preserve">员和进口货物输入传播的风险。加强各方信息沟通与共享，落 </w:t>
      </w:r>
      <w:r>
        <w:rPr>
          <w:spacing w:val="-6"/>
          <w:w w:val="95"/>
        </w:rPr>
        <w:t xml:space="preserve">实入境人员闭环转运、隔离管理、核酸检测等防控措施。解除 </w:t>
      </w:r>
      <w:r>
        <w:rPr>
          <w:spacing w:val="11"/>
          <w:w w:val="95"/>
        </w:rPr>
        <w:t xml:space="preserve">隔离前，第一入境地省级联防联控机制应及时将入境人员姓 </w:t>
      </w:r>
      <w:r>
        <w:rPr>
          <w:spacing w:val="-3"/>
        </w:rPr>
        <w:t>名、身份证号或护照号、手机号码、来源国家和地区、入境时</w:t>
      </w:r>
      <w:r>
        <w:rPr>
          <w:spacing w:val="-5"/>
        </w:rPr>
        <w:t>间、解除隔离时间、拟去向地址等信息推送至目的地省级联防</w:t>
      </w:r>
      <w:r>
        <w:rPr>
          <w:spacing w:val="-3"/>
        </w:rPr>
        <w:t xml:space="preserve">联控机制。对入境人员实施 </w:t>
      </w:r>
      <w:r>
        <w:t>14</w:t>
      </w:r>
      <w:r>
        <w:rPr>
          <w:spacing w:val="-4"/>
        </w:rPr>
        <w:t xml:space="preserve"> 天隔离医学观察措施。对完成</w:t>
      </w:r>
      <w:r>
        <w:rPr>
          <w:spacing w:val="-5"/>
        </w:rPr>
        <w:t>远端核酸检测</w:t>
      </w:r>
      <w:r>
        <w:t>（有疫苗接种史者仅需核酸检测阴性</w:t>
      </w:r>
      <w:r>
        <w:rPr>
          <w:spacing w:val="-10"/>
        </w:rPr>
        <w:t>）</w:t>
      </w:r>
      <w:r>
        <w:t>的入境人</w:t>
      </w:r>
    </w:p>
    <w:p w:rsidR="00F31FA2" w:rsidRDefault="00F31FA2">
      <w:pPr>
        <w:spacing w:line="350" w:lineRule="auto"/>
        <w:jc w:val="both"/>
        <w:sectPr w:rsidR="00F31FA2">
          <w:pgSz w:w="11910" w:h="16840"/>
          <w:pgMar w:top="1580" w:right="1320" w:bottom="1180" w:left="1480" w:header="0" w:footer="990" w:gutter="0"/>
          <w:cols w:space="720"/>
        </w:sectPr>
      </w:pPr>
    </w:p>
    <w:p w:rsidR="00F31FA2" w:rsidRDefault="00F31FA2">
      <w:pPr>
        <w:pStyle w:val="a3"/>
        <w:spacing w:before="5"/>
        <w:ind w:left="0"/>
        <w:rPr>
          <w:sz w:val="16"/>
        </w:rPr>
      </w:pPr>
    </w:p>
    <w:p w:rsidR="00F31FA2" w:rsidRDefault="004152F9">
      <w:pPr>
        <w:pStyle w:val="a3"/>
        <w:spacing w:before="54" w:line="350" w:lineRule="auto"/>
        <w:ind w:left="219" w:right="264"/>
        <w:jc w:val="both"/>
      </w:pPr>
      <w:r>
        <w:rPr>
          <w:spacing w:val="-5"/>
        </w:rPr>
        <w:t>员，具备封闭转运管理条件、居家隔离条件</w:t>
      </w:r>
      <w:r>
        <w:t>（有独立房间和独</w:t>
      </w:r>
      <w:r>
        <w:rPr>
          <w:spacing w:val="26"/>
          <w:w w:val="95"/>
        </w:rPr>
        <w:t>立卫生间）</w:t>
      </w:r>
      <w:r>
        <w:rPr>
          <w:spacing w:val="24"/>
          <w:w w:val="95"/>
        </w:rPr>
        <w:t>并能进行社区精准管控的可在自愿基础上实施</w:t>
      </w:r>
      <w:r>
        <w:rPr>
          <w:spacing w:val="3"/>
        </w:rPr>
        <w:t>“7+7</w:t>
      </w:r>
      <w:r>
        <w:rPr>
          <w:spacing w:val="-1"/>
        </w:rPr>
        <w:t xml:space="preserve">”隔离医学观察措施。解除隔离后开展 </w:t>
      </w:r>
      <w:r>
        <w:t>7</w:t>
      </w:r>
      <w:r>
        <w:rPr>
          <w:spacing w:val="-9"/>
        </w:rPr>
        <w:t xml:space="preserve"> 天居家健康监</w:t>
      </w:r>
      <w:r>
        <w:rPr>
          <w:spacing w:val="-5"/>
        </w:rPr>
        <w:t>测，期间做好体温、症状等监测，减少流动，外出时做好个人</w:t>
      </w:r>
      <w:r>
        <w:rPr>
          <w:spacing w:val="-11"/>
        </w:rPr>
        <w:t xml:space="preserve">防护，不参加聚集性活动，并在第 </w:t>
      </w:r>
      <w:r>
        <w:t>2</w:t>
      </w:r>
      <w:r>
        <w:rPr>
          <w:spacing w:val="-34"/>
        </w:rPr>
        <w:t xml:space="preserve"> 天和第 </w:t>
      </w:r>
      <w:r>
        <w:t>7</w:t>
      </w:r>
      <w:r>
        <w:rPr>
          <w:spacing w:val="-12"/>
        </w:rPr>
        <w:t xml:space="preserve"> 天各开展一次核酸检测。</w:t>
      </w:r>
    </w:p>
    <w:p w:rsidR="00F31FA2" w:rsidRDefault="004152F9">
      <w:pPr>
        <w:pStyle w:val="a3"/>
        <w:spacing w:before="9" w:line="350" w:lineRule="auto"/>
        <w:ind w:left="219" w:right="246" w:firstLine="640"/>
        <w:jc w:val="both"/>
      </w:pPr>
      <w:r>
        <w:t>加强对进口冷链食品及其加工、运输、存储、销售场所环境，进口高风险非冷链集装箱货物的抽样检测和预防性消毒， 推广低温消毒技术。严格进口冷链食品境内生产、流通、销售全程防控和追溯管理。</w:t>
      </w:r>
    </w:p>
    <w:p w:rsidR="00F31FA2" w:rsidRDefault="004152F9">
      <w:pPr>
        <w:pStyle w:val="a3"/>
        <w:spacing w:before="5" w:line="350" w:lineRule="auto"/>
        <w:ind w:left="219" w:right="266" w:firstLine="640"/>
        <w:jc w:val="both"/>
      </w:pPr>
      <w:r>
        <w:rPr>
          <w:spacing w:val="11"/>
          <w:w w:val="95"/>
        </w:rPr>
        <w:t xml:space="preserve">加强口岸进口货物直接接触人员管理，强化单位主体责 </w:t>
      </w:r>
      <w:r>
        <w:rPr>
          <w:spacing w:val="-2"/>
          <w:w w:val="95"/>
        </w:rPr>
        <w:t xml:space="preserve">任，完善相关人员管理制度，配备必要防护物资，落实员工健 </w:t>
      </w:r>
      <w:r>
        <w:rPr>
          <w:spacing w:val="-5"/>
          <w:w w:val="95"/>
        </w:rPr>
        <w:t xml:space="preserve">康教育、健康监测、核酸检测等防控措施。具体内容详见附件 </w:t>
      </w:r>
      <w:r>
        <w:rPr>
          <w:spacing w:val="-5"/>
        </w:rPr>
        <w:t>11</w:t>
      </w:r>
      <w:r>
        <w:rPr>
          <w:spacing w:val="-15"/>
        </w:rPr>
        <w:t>《新冠肺炎境外输入疫情防控要点》。</w:t>
      </w:r>
    </w:p>
    <w:p w:rsidR="00F31FA2" w:rsidRDefault="004152F9">
      <w:pPr>
        <w:pStyle w:val="a3"/>
        <w:spacing w:before="6"/>
        <w:ind w:left="860"/>
        <w:rPr>
          <w:rFonts w:ascii="黑体" w:eastAsia="黑体"/>
        </w:rPr>
      </w:pPr>
      <w:bookmarkStart w:id="27" w:name="八、加强重点环节防控"/>
      <w:bookmarkEnd w:id="27"/>
      <w:r>
        <w:rPr>
          <w:rFonts w:ascii="黑体" w:eastAsia="黑体" w:hint="eastAsia"/>
        </w:rPr>
        <w:t>八、加强重点环节防控</w:t>
      </w:r>
    </w:p>
    <w:p w:rsidR="00F31FA2" w:rsidRDefault="004152F9">
      <w:pPr>
        <w:pStyle w:val="a3"/>
        <w:spacing w:line="350" w:lineRule="auto"/>
        <w:ind w:left="219" w:right="103" w:firstLine="640"/>
      </w:pPr>
      <w:r>
        <w:rPr>
          <w:rFonts w:ascii="楷体" w:eastAsia="楷体" w:hint="eastAsia"/>
        </w:rPr>
        <w:t>（一</w:t>
      </w:r>
      <w:r>
        <w:rPr>
          <w:rFonts w:ascii="楷体" w:eastAsia="楷体" w:hint="eastAsia"/>
          <w:spacing w:val="-60"/>
        </w:rPr>
        <w:t>）</w:t>
      </w:r>
      <w:r>
        <w:rPr>
          <w:rFonts w:ascii="楷体" w:eastAsia="楷体" w:hint="eastAsia"/>
          <w:spacing w:val="-12"/>
        </w:rPr>
        <w:t>重点人群。</w:t>
      </w:r>
      <w:r>
        <w:rPr>
          <w:spacing w:val="-5"/>
        </w:rPr>
        <w:t>对于新冠病毒暴露风险高、传播风险大、</w:t>
      </w:r>
      <w:r>
        <w:rPr>
          <w:spacing w:val="-7"/>
        </w:rPr>
        <w:t>抵抗力较低的人群，要加强健康宣教，督促落实戴口罩、手卫</w:t>
      </w:r>
      <w:r>
        <w:rPr>
          <w:spacing w:val="-5"/>
        </w:rPr>
        <w:t>生、咳嗽礼仪等日常防护措施，减少参加聚集性活动，加强健康监测，按要求接受核酸检测和疫苗接种。</w:t>
      </w:r>
    </w:p>
    <w:p w:rsidR="00F31FA2" w:rsidRDefault="004152F9">
      <w:pPr>
        <w:pStyle w:val="a3"/>
        <w:spacing w:before="5" w:line="350" w:lineRule="auto"/>
        <w:ind w:left="219" w:right="246" w:firstLine="640"/>
        <w:jc w:val="both"/>
      </w:pPr>
      <w:r>
        <w:rPr>
          <w:rFonts w:ascii="楷体" w:eastAsia="楷体" w:hint="eastAsia"/>
        </w:rPr>
        <w:t>（二）重点机构。</w:t>
      </w:r>
      <w:r>
        <w:t>对人员密集易发生聚集性疫情的机构， 加强内部管控、清洁消毒、通风换气和个人防护等防控措施。</w:t>
      </w:r>
      <w:r>
        <w:rPr>
          <w:w w:val="95"/>
        </w:rPr>
        <w:t>医疗机构应严格落实预检分诊、发热门诊和院感防控各项要</w:t>
      </w:r>
    </w:p>
    <w:p w:rsidR="00F31FA2" w:rsidRDefault="00F31FA2">
      <w:pPr>
        <w:spacing w:line="350" w:lineRule="auto"/>
        <w:jc w:val="both"/>
        <w:sectPr w:rsidR="00F31FA2">
          <w:pgSz w:w="11910" w:h="16840"/>
          <w:pgMar w:top="1580" w:right="1320" w:bottom="1180" w:left="1480" w:header="0" w:footer="990" w:gutter="0"/>
          <w:cols w:space="720"/>
        </w:sectPr>
      </w:pPr>
    </w:p>
    <w:p w:rsidR="00F31FA2" w:rsidRDefault="00F31FA2">
      <w:pPr>
        <w:pStyle w:val="a3"/>
        <w:spacing w:before="5"/>
        <w:ind w:left="0"/>
        <w:rPr>
          <w:sz w:val="16"/>
        </w:rPr>
      </w:pPr>
    </w:p>
    <w:p w:rsidR="00F31FA2" w:rsidRDefault="004152F9">
      <w:pPr>
        <w:pStyle w:val="a3"/>
        <w:spacing w:before="54" w:line="350" w:lineRule="auto"/>
        <w:ind w:left="219" w:right="266"/>
        <w:jc w:val="both"/>
      </w:pPr>
      <w:r>
        <w:rPr>
          <w:spacing w:val="11"/>
          <w:w w:val="95"/>
        </w:rPr>
        <w:t xml:space="preserve">求，基层医疗卫生机构和个体诊所要建立发热等患者接诊指 </w:t>
      </w:r>
      <w:r>
        <w:rPr>
          <w:spacing w:val="-2"/>
          <w:w w:val="95"/>
        </w:rPr>
        <w:t xml:space="preserve">引。发生疫情后，重点机构要根据当地风险级别，进一步强化 </w:t>
      </w:r>
      <w:r>
        <w:rPr>
          <w:spacing w:val="-5"/>
          <w:w w:val="95"/>
        </w:rPr>
        <w:t xml:space="preserve">防控措施，养老院、护理院、儿童福利院和监管场所可采取封 </w:t>
      </w:r>
      <w:r>
        <w:rPr>
          <w:spacing w:val="-6"/>
          <w:w w:val="95"/>
        </w:rPr>
        <w:t xml:space="preserve">闭管理，不提供堂食，避免聚集互访等措施，学校和托幼机构 </w:t>
      </w:r>
      <w:r>
        <w:rPr>
          <w:spacing w:val="-6"/>
        </w:rPr>
        <w:t>等可停止线下授课。</w:t>
      </w:r>
    </w:p>
    <w:p w:rsidR="00F31FA2" w:rsidRDefault="004152F9">
      <w:pPr>
        <w:pStyle w:val="a3"/>
        <w:spacing w:before="7" w:line="350" w:lineRule="auto"/>
        <w:ind w:left="219" w:right="264" w:firstLine="640"/>
        <w:jc w:val="both"/>
      </w:pPr>
      <w:r>
        <w:rPr>
          <w:rFonts w:ascii="楷体" w:eastAsia="楷体" w:hint="eastAsia"/>
        </w:rPr>
        <w:t>（三</w:t>
      </w:r>
      <w:r>
        <w:rPr>
          <w:rFonts w:ascii="楷体" w:eastAsia="楷体" w:hint="eastAsia"/>
          <w:spacing w:val="-3"/>
        </w:rPr>
        <w:t>）</w:t>
      </w:r>
      <w:r>
        <w:rPr>
          <w:rFonts w:ascii="楷体" w:eastAsia="楷体" w:hint="eastAsia"/>
          <w:spacing w:val="-1"/>
        </w:rPr>
        <w:t>重点场所。</w:t>
      </w:r>
      <w:r>
        <w:rPr>
          <w:spacing w:val="-3"/>
        </w:rPr>
        <w:t>对车站、机场、码头、农贸</w:t>
      </w:r>
      <w:r>
        <w:t>（集贸</w:t>
      </w:r>
      <w:r>
        <w:rPr>
          <w:spacing w:val="-3"/>
        </w:rPr>
        <w:t>）</w:t>
      </w:r>
      <w:r>
        <w:t>市</w:t>
      </w:r>
      <w:r>
        <w:rPr>
          <w:spacing w:val="-5"/>
        </w:rPr>
        <w:t>场、商场等人员密集且流动性大的场所和汽车、火车、飞机等</w:t>
      </w:r>
      <w:r>
        <w:rPr>
          <w:spacing w:val="-7"/>
        </w:rPr>
        <w:t>密闭交通工具，要落实通风换气、清洁消毒、体温监测等防控措施。发生疫情后，重点场所要根据当地风险级别，进一步强化防控措施，必要时可调整营业时间，控制人员密度，避免聚集性活动，降低公共交通工具的满载率。</w:t>
      </w:r>
    </w:p>
    <w:p w:rsidR="00F31FA2" w:rsidRDefault="004152F9">
      <w:pPr>
        <w:pStyle w:val="a3"/>
        <w:spacing w:before="9" w:line="350" w:lineRule="auto"/>
        <w:ind w:left="219" w:right="264" w:firstLine="640"/>
        <w:jc w:val="both"/>
      </w:pPr>
      <w:r>
        <w:rPr>
          <w:rFonts w:ascii="楷体" w:eastAsia="楷体" w:hint="eastAsia"/>
        </w:rPr>
        <w:t>（四</w:t>
      </w:r>
      <w:r>
        <w:rPr>
          <w:rFonts w:ascii="楷体" w:eastAsia="楷体" w:hint="eastAsia"/>
          <w:spacing w:val="-12"/>
        </w:rPr>
        <w:t>）</w:t>
      </w:r>
      <w:r>
        <w:rPr>
          <w:rFonts w:ascii="楷体" w:eastAsia="楷体" w:hint="eastAsia"/>
          <w:spacing w:val="-1"/>
        </w:rPr>
        <w:t>冷链食品生产经营场所。</w:t>
      </w:r>
      <w:r>
        <w:t>对冷链食品生产经营场所</w:t>
      </w:r>
      <w:r>
        <w:rPr>
          <w:spacing w:val="-2"/>
          <w:w w:val="95"/>
        </w:rPr>
        <w:t xml:space="preserve">新冠病毒传播风险进行评估，提出有针对性的卫生学要求，改 </w:t>
      </w:r>
      <w:r>
        <w:rPr>
          <w:spacing w:val="-5"/>
          <w:w w:val="95"/>
        </w:rPr>
        <w:t xml:space="preserve">进生产、加工、装卸、运输、贮存及销售等相关场所的环境卫 </w:t>
      </w:r>
      <w:r>
        <w:rPr>
          <w:spacing w:val="-6"/>
        </w:rPr>
        <w:t>生条件，切实落实场所清洁消毒和从业人员日常防护、健康监测、核酸检测等防控措施，降低疫情发生和传播风险。</w:t>
      </w:r>
    </w:p>
    <w:p w:rsidR="00F31FA2" w:rsidRDefault="004152F9">
      <w:pPr>
        <w:pStyle w:val="a3"/>
        <w:spacing w:before="7" w:line="350" w:lineRule="auto"/>
        <w:ind w:left="219" w:right="266" w:firstLine="640"/>
        <w:jc w:val="both"/>
      </w:pPr>
      <w:r>
        <w:rPr>
          <w:spacing w:val="-10"/>
        </w:rPr>
        <w:t xml:space="preserve">具体内容详见附件 </w:t>
      </w:r>
      <w:r>
        <w:rPr>
          <w:spacing w:val="-16"/>
        </w:rPr>
        <w:t>12</w:t>
      </w:r>
      <w:r>
        <w:rPr>
          <w:spacing w:val="-10"/>
        </w:rPr>
        <w:t>《重点场所、重点机构、重点人群和</w:t>
      </w:r>
      <w:r>
        <w:rPr>
          <w:spacing w:val="-18"/>
        </w:rPr>
        <w:t>特定人群新冠肺炎疫情防控技术指南》。</w:t>
      </w:r>
    </w:p>
    <w:p w:rsidR="00F31FA2" w:rsidRDefault="004152F9">
      <w:pPr>
        <w:pStyle w:val="a3"/>
        <w:spacing w:before="2"/>
        <w:ind w:left="1044"/>
        <w:rPr>
          <w:rFonts w:ascii="黑体" w:eastAsia="黑体"/>
        </w:rPr>
      </w:pPr>
      <w:r>
        <w:rPr>
          <w:rFonts w:ascii="黑体" w:eastAsia="黑体" w:hint="eastAsia"/>
        </w:rPr>
        <w:t>九、组织保障</w:t>
      </w:r>
    </w:p>
    <w:p w:rsidR="00F31FA2" w:rsidRDefault="004152F9">
      <w:pPr>
        <w:pStyle w:val="a3"/>
        <w:spacing w:line="350" w:lineRule="auto"/>
        <w:ind w:left="219" w:right="105" w:firstLine="640"/>
      </w:pPr>
      <w:r>
        <w:rPr>
          <w:rFonts w:ascii="楷体" w:eastAsia="楷体" w:hint="eastAsia"/>
        </w:rPr>
        <w:t>（一</w:t>
      </w:r>
      <w:r>
        <w:rPr>
          <w:rFonts w:ascii="楷体" w:eastAsia="楷体" w:hint="eastAsia"/>
          <w:spacing w:val="-91"/>
        </w:rPr>
        <w:t>）</w:t>
      </w:r>
      <w:r>
        <w:rPr>
          <w:rFonts w:ascii="楷体" w:eastAsia="楷体" w:hint="eastAsia"/>
          <w:spacing w:val="-13"/>
        </w:rPr>
        <w:t>健全指挥体系。</w:t>
      </w:r>
      <w:r>
        <w:t xml:space="preserve">地方各级党委政府要落实属地责任， </w:t>
      </w:r>
      <w:r>
        <w:rPr>
          <w:spacing w:val="-3"/>
        </w:rPr>
        <w:t>健全疫情防控指挥体系，明确部门职责和分工。建立指挥系统</w:t>
      </w:r>
      <w:r>
        <w:rPr>
          <w:spacing w:val="-5"/>
        </w:rPr>
        <w:t>启动机制、信息报告制度、工作例会制度、工作台账制度、对</w:t>
      </w:r>
    </w:p>
    <w:p w:rsidR="00F31FA2" w:rsidRDefault="00F31FA2">
      <w:pPr>
        <w:spacing w:line="350" w:lineRule="auto"/>
        <w:sectPr w:rsidR="00F31FA2">
          <w:pgSz w:w="11910" w:h="16840"/>
          <w:pgMar w:top="1580" w:right="1320" w:bottom="1180" w:left="1480" w:header="0" w:footer="990" w:gutter="0"/>
          <w:cols w:space="720"/>
        </w:sectPr>
      </w:pPr>
    </w:p>
    <w:p w:rsidR="00F31FA2" w:rsidRDefault="00F31FA2">
      <w:pPr>
        <w:pStyle w:val="a3"/>
        <w:spacing w:before="5"/>
        <w:ind w:left="0"/>
        <w:rPr>
          <w:sz w:val="16"/>
        </w:rPr>
      </w:pPr>
    </w:p>
    <w:p w:rsidR="00F31FA2" w:rsidRDefault="004152F9">
      <w:pPr>
        <w:pStyle w:val="a3"/>
        <w:spacing w:before="54" w:line="350" w:lineRule="auto"/>
        <w:ind w:left="219" w:right="264"/>
        <w:jc w:val="both"/>
      </w:pPr>
      <w:r>
        <w:rPr>
          <w:spacing w:val="-3"/>
        </w:rPr>
        <w:t>外沟通联络机制、督导检查制度、应急演练制度、城市支援制</w:t>
      </w:r>
      <w:r>
        <w:rPr>
          <w:spacing w:val="-1"/>
        </w:rPr>
        <w:t xml:space="preserve">度等工作机制和制度。指挥体系要保持 </w:t>
      </w:r>
      <w:r>
        <w:t>24</w:t>
      </w:r>
      <w:r>
        <w:rPr>
          <w:spacing w:val="-8"/>
        </w:rPr>
        <w:t xml:space="preserve"> 小时持续运转，发</w:t>
      </w:r>
      <w:r>
        <w:rPr>
          <w:spacing w:val="-3"/>
        </w:rPr>
        <w:t>现疫情后立即激活，由当地党政主要负责同志统一指挥、联合</w:t>
      </w:r>
      <w:r>
        <w:rPr>
          <w:spacing w:val="-5"/>
        </w:rPr>
        <w:t>指挥、靠前指挥，各工作组配合协作，快速有序处置疫情。加</w:t>
      </w:r>
      <w:r>
        <w:rPr>
          <w:spacing w:val="11"/>
          <w:w w:val="95"/>
        </w:rPr>
        <w:t xml:space="preserve">强对各级党政领导干部疫情防控政策和策略措施等培训、演 </w:t>
      </w:r>
      <w:r>
        <w:rPr>
          <w:spacing w:val="-2"/>
        </w:rPr>
        <w:t>练，提高科学指挥能力。要建立专家会商和决策咨询制度，做到依法科学和精准有效应对。</w:t>
      </w:r>
    </w:p>
    <w:p w:rsidR="00F31FA2" w:rsidRDefault="004152F9">
      <w:pPr>
        <w:pStyle w:val="a3"/>
        <w:spacing w:before="10" w:line="350" w:lineRule="auto"/>
        <w:ind w:left="219" w:right="105" w:firstLine="640"/>
        <w:jc w:val="both"/>
      </w:pPr>
      <w:r>
        <w:rPr>
          <w:rFonts w:ascii="楷体" w:eastAsia="楷体" w:hint="eastAsia"/>
        </w:rPr>
        <w:t>（二</w:t>
      </w:r>
      <w:r>
        <w:rPr>
          <w:rFonts w:ascii="楷体" w:eastAsia="楷体" w:hint="eastAsia"/>
          <w:spacing w:val="-12"/>
        </w:rPr>
        <w:t>）</w:t>
      </w:r>
      <w:r>
        <w:rPr>
          <w:rFonts w:ascii="楷体" w:eastAsia="楷体" w:hint="eastAsia"/>
          <w:spacing w:val="-1"/>
        </w:rPr>
        <w:t>强化信息支撑。</w:t>
      </w:r>
      <w:r>
        <w:t>依托现有信息平台或单独建设应急</w:t>
      </w:r>
      <w:r>
        <w:rPr>
          <w:spacing w:val="-3"/>
        </w:rPr>
        <w:t>处置信息平台，横向整合各部门疫情相关数据，纵向贯通国家</w:t>
      </w:r>
      <w:r>
        <w:rPr>
          <w:spacing w:val="-5"/>
        </w:rPr>
        <w:t>信息平台，提升监测预警能力。融合实验室检测、大数据、流</w:t>
      </w:r>
      <w:r>
        <w:rPr>
          <w:spacing w:val="-7"/>
        </w:rPr>
        <w:t>行病学调查、密切接触者管理、病例转运和诊疗等信息，实现</w:t>
      </w:r>
      <w:r>
        <w:rPr>
          <w:spacing w:val="11"/>
        </w:rPr>
        <w:t>疫情防控工作和信息的双闭环管理。要逐步完善平台功能应</w:t>
      </w:r>
      <w:r>
        <w:rPr>
          <w:spacing w:val="-14"/>
        </w:rPr>
        <w:t>用，为疫情风险研判、防控措施制定和资源统筹调配提供支撑。</w:t>
      </w:r>
    </w:p>
    <w:p w:rsidR="00F31FA2" w:rsidRDefault="004152F9">
      <w:pPr>
        <w:pStyle w:val="a3"/>
        <w:spacing w:before="9" w:line="350" w:lineRule="auto"/>
        <w:ind w:left="219" w:right="264" w:firstLine="640"/>
        <w:jc w:val="both"/>
      </w:pPr>
      <w:r>
        <w:rPr>
          <w:rFonts w:ascii="楷体" w:eastAsia="楷体" w:hint="eastAsia"/>
        </w:rPr>
        <w:t>（三</w:t>
      </w:r>
      <w:r>
        <w:rPr>
          <w:rFonts w:ascii="楷体" w:eastAsia="楷体" w:hint="eastAsia"/>
          <w:spacing w:val="-12"/>
        </w:rPr>
        <w:t>）</w:t>
      </w:r>
      <w:r>
        <w:rPr>
          <w:rFonts w:ascii="楷体" w:eastAsia="楷体" w:hint="eastAsia"/>
          <w:spacing w:val="-1"/>
        </w:rPr>
        <w:t>加强能力建设。</w:t>
      </w:r>
      <w:r>
        <w:t>各级疫情防控指挥部要按照疫情不</w:t>
      </w:r>
      <w:r>
        <w:rPr>
          <w:spacing w:val="-3"/>
        </w:rPr>
        <w:t>同情景能力储备要求，结合当地实际，做好专业防控人员、核</w:t>
      </w:r>
      <w:r>
        <w:rPr>
          <w:spacing w:val="-5"/>
        </w:rPr>
        <w:t>酸检测能力、定点医院、集中隔离场所、防疫物资等储备。要</w:t>
      </w:r>
      <w:r>
        <w:rPr>
          <w:spacing w:val="-7"/>
        </w:rPr>
        <w:t>坚持平战结合的原则，制定梯次调度方案和应急预案，高效应</w:t>
      </w:r>
      <w:r>
        <w:rPr>
          <w:spacing w:val="-9"/>
        </w:rPr>
        <w:t>对不同规模疫情，并定期培训演练，全面提升应急反应和精准防控能力。</w:t>
      </w:r>
    </w:p>
    <w:p w:rsidR="00F31FA2" w:rsidRDefault="004152F9">
      <w:pPr>
        <w:pStyle w:val="a3"/>
        <w:spacing w:before="8" w:line="350" w:lineRule="auto"/>
        <w:ind w:left="219" w:right="105" w:firstLine="640"/>
      </w:pPr>
      <w:r>
        <w:rPr>
          <w:rFonts w:ascii="楷体" w:eastAsia="楷体" w:hint="eastAsia"/>
        </w:rPr>
        <w:t>（四</w:t>
      </w:r>
      <w:r>
        <w:rPr>
          <w:rFonts w:ascii="楷体" w:eastAsia="楷体" w:hint="eastAsia"/>
          <w:spacing w:val="-12"/>
        </w:rPr>
        <w:t>）</w:t>
      </w:r>
      <w:r>
        <w:rPr>
          <w:rFonts w:ascii="楷体" w:eastAsia="楷体" w:hint="eastAsia"/>
          <w:spacing w:val="-1"/>
        </w:rPr>
        <w:t>加强物资保障。</w:t>
      </w:r>
      <w:r>
        <w:t>各级疫情防控指挥部要完善应急预</w:t>
      </w:r>
      <w:r>
        <w:rPr>
          <w:spacing w:val="-15"/>
        </w:rPr>
        <w:t xml:space="preserve">案，做好物资储备和调用机制。根据疫情防控形势及实际需要， </w:t>
      </w:r>
      <w:r>
        <w:rPr>
          <w:spacing w:val="-12"/>
        </w:rPr>
        <w:t>及时协调医疗物资、居民生产生活物资等的供应。要科学规范</w:t>
      </w:r>
    </w:p>
    <w:p w:rsidR="00F31FA2" w:rsidRDefault="00F31FA2">
      <w:pPr>
        <w:spacing w:line="350" w:lineRule="auto"/>
        <w:sectPr w:rsidR="00F31FA2">
          <w:pgSz w:w="11910" w:h="16840"/>
          <w:pgMar w:top="1580" w:right="1320" w:bottom="1180" w:left="1480" w:header="0" w:footer="990" w:gutter="0"/>
          <w:cols w:space="720"/>
        </w:sectPr>
      </w:pPr>
    </w:p>
    <w:p w:rsidR="00F31FA2" w:rsidRDefault="00F31FA2">
      <w:pPr>
        <w:pStyle w:val="a3"/>
        <w:spacing w:before="5"/>
        <w:ind w:left="0"/>
        <w:rPr>
          <w:sz w:val="16"/>
        </w:rPr>
      </w:pPr>
    </w:p>
    <w:p w:rsidR="00F31FA2" w:rsidRDefault="004152F9">
      <w:pPr>
        <w:pStyle w:val="a3"/>
        <w:spacing w:before="54" w:line="350" w:lineRule="auto"/>
        <w:ind w:left="219" w:right="217"/>
      </w:pPr>
      <w:bookmarkStart w:id="28" w:name="附件1"/>
      <w:bookmarkEnd w:id="28"/>
      <w:r>
        <w:t>确定省内外交通管控措施，保障应急物资运输、民生保障车辆及其他符合防疫安全要求车辆通行。</w:t>
      </w:r>
    </w:p>
    <w:p w:rsidR="00F31FA2" w:rsidRDefault="004152F9">
      <w:pPr>
        <w:pStyle w:val="a3"/>
        <w:spacing w:before="3" w:line="350" w:lineRule="auto"/>
        <w:ind w:left="219" w:right="105" w:firstLine="640"/>
      </w:pPr>
      <w:r>
        <w:rPr>
          <w:rFonts w:ascii="楷体" w:eastAsia="楷体" w:hint="eastAsia"/>
        </w:rPr>
        <w:t>（五</w:t>
      </w:r>
      <w:r>
        <w:rPr>
          <w:rFonts w:ascii="楷体" w:eastAsia="楷体" w:hint="eastAsia"/>
          <w:spacing w:val="-12"/>
        </w:rPr>
        <w:t>）</w:t>
      </w:r>
      <w:r>
        <w:rPr>
          <w:rFonts w:ascii="楷体" w:eastAsia="楷体" w:hint="eastAsia"/>
          <w:spacing w:val="-1"/>
        </w:rPr>
        <w:t>强化督导检查。</w:t>
      </w:r>
      <w:r>
        <w:t>各级疫情防控指挥部要结合当地疫</w:t>
      </w:r>
      <w:r>
        <w:rPr>
          <w:spacing w:val="-13"/>
        </w:rPr>
        <w:t>情形势和防控工作需要，定期组织开展对重点地区、重点场所、</w:t>
      </w:r>
      <w:r>
        <w:rPr>
          <w:spacing w:val="11"/>
        </w:rPr>
        <w:t>重点人群防控以及应急处置演练、能力储备等工作的督导检</w:t>
      </w:r>
      <w:r>
        <w:rPr>
          <w:spacing w:val="-2"/>
        </w:rPr>
        <w:t>查，及时发现问题和薄弱环节，并督促整改，避免过度防控与层层加码，确保疫情防控各项政策措施规范落地落实。</w:t>
      </w:r>
    </w:p>
    <w:p w:rsidR="00F31FA2" w:rsidRDefault="004152F9">
      <w:pPr>
        <w:pStyle w:val="a3"/>
        <w:spacing w:before="0" w:line="340" w:lineRule="auto"/>
        <w:ind w:left="2004" w:right="3578" w:hanging="960"/>
      </w:pPr>
      <w:bookmarkStart w:id="29" w:name="附件：1.公民防疫基本行为准则"/>
      <w:bookmarkEnd w:id="29"/>
      <w:r>
        <w:t>附件：1.公民防疫基本行为准则</w:t>
      </w:r>
      <w:bookmarkStart w:id="30" w:name="2.新冠肺炎监测方案"/>
      <w:bookmarkEnd w:id="30"/>
      <w:r>
        <w:t>2.新冠肺炎监测方案</w:t>
      </w:r>
    </w:p>
    <w:p w:rsidR="00F31FA2" w:rsidRDefault="004152F9">
      <w:pPr>
        <w:pStyle w:val="a4"/>
        <w:numPr>
          <w:ilvl w:val="1"/>
          <w:numId w:val="70"/>
        </w:numPr>
        <w:tabs>
          <w:tab w:val="left" w:pos="2327"/>
        </w:tabs>
        <w:spacing w:before="0" w:line="405" w:lineRule="exact"/>
        <w:ind w:hanging="323"/>
        <w:rPr>
          <w:sz w:val="32"/>
        </w:rPr>
      </w:pPr>
      <w:bookmarkStart w:id="31" w:name="3.新冠肺炎疫情流行病学调查指南"/>
      <w:bookmarkEnd w:id="31"/>
      <w:r>
        <w:rPr>
          <w:sz w:val="32"/>
        </w:rPr>
        <w:t>新冠肺炎疫情流行病学调查指南</w:t>
      </w:r>
    </w:p>
    <w:p w:rsidR="00F31FA2" w:rsidRDefault="004152F9">
      <w:pPr>
        <w:pStyle w:val="a4"/>
        <w:numPr>
          <w:ilvl w:val="1"/>
          <w:numId w:val="70"/>
        </w:numPr>
        <w:tabs>
          <w:tab w:val="left" w:pos="2327"/>
        </w:tabs>
        <w:spacing w:before="171"/>
        <w:ind w:hanging="323"/>
        <w:rPr>
          <w:sz w:val="32"/>
        </w:rPr>
      </w:pPr>
      <w:bookmarkStart w:id="32" w:name="4.密切接触者判定与管理指南"/>
      <w:bookmarkEnd w:id="32"/>
      <w:r>
        <w:rPr>
          <w:sz w:val="32"/>
        </w:rPr>
        <w:t>密切接触者判定与管理指南</w:t>
      </w:r>
    </w:p>
    <w:p w:rsidR="00F31FA2" w:rsidRDefault="004152F9">
      <w:pPr>
        <w:pStyle w:val="a4"/>
        <w:numPr>
          <w:ilvl w:val="1"/>
          <w:numId w:val="70"/>
        </w:numPr>
        <w:tabs>
          <w:tab w:val="left" w:pos="2327"/>
        </w:tabs>
        <w:spacing w:before="171"/>
        <w:ind w:hanging="323"/>
        <w:rPr>
          <w:sz w:val="32"/>
        </w:rPr>
      </w:pPr>
      <w:bookmarkStart w:id="33" w:name="5.新冠肺炎疫情相关人员转运工作指南"/>
      <w:bookmarkEnd w:id="33"/>
      <w:r>
        <w:rPr>
          <w:sz w:val="32"/>
        </w:rPr>
        <w:t>新冠肺炎疫情相关人员转运工作指南</w:t>
      </w:r>
    </w:p>
    <w:p w:rsidR="00F31FA2" w:rsidRDefault="004152F9">
      <w:pPr>
        <w:pStyle w:val="a4"/>
        <w:numPr>
          <w:ilvl w:val="1"/>
          <w:numId w:val="70"/>
        </w:numPr>
        <w:tabs>
          <w:tab w:val="left" w:pos="2327"/>
        </w:tabs>
        <w:spacing w:before="168"/>
        <w:ind w:hanging="323"/>
        <w:rPr>
          <w:sz w:val="32"/>
        </w:rPr>
      </w:pPr>
      <w:bookmarkStart w:id="34" w:name="6.新冠肺炎疫情隔离医学观察指南"/>
      <w:bookmarkEnd w:id="34"/>
      <w:r>
        <w:rPr>
          <w:sz w:val="32"/>
        </w:rPr>
        <w:t>新冠肺炎疫情隔离医学观察指南</w:t>
      </w:r>
    </w:p>
    <w:p w:rsidR="00F31FA2" w:rsidRDefault="004152F9">
      <w:pPr>
        <w:pStyle w:val="a4"/>
        <w:numPr>
          <w:ilvl w:val="1"/>
          <w:numId w:val="70"/>
        </w:numPr>
        <w:tabs>
          <w:tab w:val="left" w:pos="2327"/>
        </w:tabs>
        <w:spacing w:before="171"/>
        <w:ind w:hanging="323"/>
        <w:rPr>
          <w:sz w:val="32"/>
        </w:rPr>
      </w:pPr>
      <w:bookmarkStart w:id="35" w:name="7.社区（村）新冠肺炎疫情防控工作指南"/>
      <w:bookmarkEnd w:id="35"/>
      <w:r>
        <w:rPr>
          <w:sz w:val="32"/>
        </w:rPr>
        <w:t>社区（村）新冠肺炎疫情防控工作指南</w:t>
      </w:r>
    </w:p>
    <w:p w:rsidR="00F31FA2" w:rsidRDefault="004152F9">
      <w:pPr>
        <w:pStyle w:val="a4"/>
        <w:numPr>
          <w:ilvl w:val="1"/>
          <w:numId w:val="70"/>
        </w:numPr>
        <w:tabs>
          <w:tab w:val="left" w:pos="2327"/>
        </w:tabs>
        <w:spacing w:before="171"/>
        <w:ind w:hanging="323"/>
        <w:rPr>
          <w:sz w:val="32"/>
        </w:rPr>
      </w:pPr>
      <w:bookmarkStart w:id="36" w:name="8.新冠肺炎疫情消毒技术指南"/>
      <w:bookmarkEnd w:id="36"/>
      <w:r>
        <w:rPr>
          <w:sz w:val="32"/>
        </w:rPr>
        <w:t>新冠肺炎疫情消毒技术指南</w:t>
      </w:r>
    </w:p>
    <w:p w:rsidR="00F31FA2" w:rsidRDefault="004152F9">
      <w:pPr>
        <w:pStyle w:val="a4"/>
        <w:numPr>
          <w:ilvl w:val="1"/>
          <w:numId w:val="70"/>
        </w:numPr>
        <w:tabs>
          <w:tab w:val="left" w:pos="2327"/>
        </w:tabs>
        <w:spacing w:before="168"/>
        <w:ind w:hanging="323"/>
        <w:rPr>
          <w:sz w:val="32"/>
        </w:rPr>
      </w:pPr>
      <w:bookmarkStart w:id="37" w:name="9.新冠肺炎疫情心理健康服务技术指南"/>
      <w:bookmarkEnd w:id="37"/>
      <w:r>
        <w:rPr>
          <w:sz w:val="32"/>
        </w:rPr>
        <w:t>新冠肺炎疫情心理健康服务技术指南</w:t>
      </w:r>
    </w:p>
    <w:p w:rsidR="00F31FA2" w:rsidRDefault="004152F9">
      <w:pPr>
        <w:pStyle w:val="a4"/>
        <w:numPr>
          <w:ilvl w:val="1"/>
          <w:numId w:val="70"/>
        </w:numPr>
        <w:tabs>
          <w:tab w:val="left" w:pos="2487"/>
        </w:tabs>
        <w:spacing w:before="171"/>
        <w:ind w:left="2486" w:hanging="483"/>
        <w:rPr>
          <w:sz w:val="32"/>
        </w:rPr>
      </w:pPr>
      <w:bookmarkStart w:id="38" w:name="10.新冠病毒样本采集和检测技术指南"/>
      <w:bookmarkEnd w:id="38"/>
      <w:r>
        <w:rPr>
          <w:sz w:val="32"/>
        </w:rPr>
        <w:t>新冠病毒样本采集和检测技术指南</w:t>
      </w:r>
    </w:p>
    <w:p w:rsidR="00F31FA2" w:rsidRDefault="004152F9">
      <w:pPr>
        <w:pStyle w:val="a4"/>
        <w:numPr>
          <w:ilvl w:val="1"/>
          <w:numId w:val="70"/>
        </w:numPr>
        <w:tabs>
          <w:tab w:val="left" w:pos="2487"/>
        </w:tabs>
        <w:spacing w:before="171"/>
        <w:ind w:left="2486" w:hanging="483"/>
        <w:rPr>
          <w:sz w:val="32"/>
        </w:rPr>
      </w:pPr>
      <w:bookmarkStart w:id="39" w:name="11.新冠肺炎境外输入疫情防控要点"/>
      <w:bookmarkEnd w:id="39"/>
      <w:r>
        <w:rPr>
          <w:sz w:val="32"/>
        </w:rPr>
        <w:t>新冠肺炎境外输入疫情防控要点</w:t>
      </w:r>
    </w:p>
    <w:p w:rsidR="00F31FA2" w:rsidRDefault="004152F9">
      <w:pPr>
        <w:pStyle w:val="a4"/>
        <w:numPr>
          <w:ilvl w:val="1"/>
          <w:numId w:val="70"/>
        </w:numPr>
        <w:tabs>
          <w:tab w:val="left" w:pos="2487"/>
        </w:tabs>
        <w:spacing w:before="168" w:line="340" w:lineRule="auto"/>
        <w:ind w:left="2460" w:right="266" w:hanging="456"/>
        <w:rPr>
          <w:sz w:val="32"/>
        </w:rPr>
      </w:pPr>
      <w:bookmarkStart w:id="40" w:name="12.重点场所、重点机构、重点人群和特定人群新"/>
      <w:bookmarkEnd w:id="40"/>
      <w:r>
        <w:rPr>
          <w:spacing w:val="-7"/>
          <w:sz w:val="32"/>
        </w:rPr>
        <w:t>重点场所、重点机构、重点人群和特定人群新</w:t>
      </w:r>
      <w:bookmarkStart w:id="41" w:name="冠肺炎疫情防控技术指南"/>
      <w:bookmarkEnd w:id="41"/>
      <w:r>
        <w:rPr>
          <w:spacing w:val="-7"/>
          <w:sz w:val="32"/>
        </w:rPr>
        <w:t>冠肺炎疫情防控技术指南</w:t>
      </w:r>
    </w:p>
    <w:p w:rsidR="00F31FA2" w:rsidRDefault="00F31FA2">
      <w:pPr>
        <w:spacing w:line="340" w:lineRule="auto"/>
        <w:rPr>
          <w:sz w:val="32"/>
        </w:rPr>
        <w:sectPr w:rsidR="00F31FA2">
          <w:pgSz w:w="11910" w:h="16840"/>
          <w:pgMar w:top="1580" w:right="1320" w:bottom="1180" w:left="1480" w:header="0" w:footer="990" w:gutter="0"/>
          <w:cols w:space="720"/>
        </w:sectPr>
      </w:pPr>
    </w:p>
    <w:p w:rsidR="00F31FA2" w:rsidRDefault="00F31FA2">
      <w:pPr>
        <w:pStyle w:val="a3"/>
        <w:spacing w:before="5"/>
        <w:ind w:left="0"/>
        <w:rPr>
          <w:sz w:val="16"/>
        </w:rPr>
      </w:pPr>
    </w:p>
    <w:p w:rsidR="00F31FA2" w:rsidRDefault="004152F9">
      <w:pPr>
        <w:pStyle w:val="a3"/>
        <w:spacing w:before="54"/>
        <w:ind w:left="219"/>
        <w:rPr>
          <w:rFonts w:ascii="黑体" w:eastAsia="黑体"/>
        </w:rPr>
      </w:pPr>
      <w:r>
        <w:rPr>
          <w:rFonts w:ascii="黑体" w:eastAsia="黑体" w:hint="eastAsia"/>
        </w:rPr>
        <w:t>附件 1</w:t>
      </w:r>
    </w:p>
    <w:p w:rsidR="00F31FA2" w:rsidRDefault="00F31FA2">
      <w:pPr>
        <w:pStyle w:val="a3"/>
        <w:spacing w:before="0"/>
        <w:ind w:left="0"/>
        <w:rPr>
          <w:rFonts w:ascii="黑体"/>
          <w:sz w:val="20"/>
        </w:rPr>
      </w:pPr>
    </w:p>
    <w:p w:rsidR="00F31FA2" w:rsidRDefault="00F31FA2">
      <w:pPr>
        <w:pStyle w:val="a3"/>
        <w:spacing w:before="3"/>
        <w:ind w:left="0"/>
        <w:rPr>
          <w:rFonts w:ascii="黑体"/>
          <w:sz w:val="29"/>
        </w:rPr>
      </w:pPr>
    </w:p>
    <w:p w:rsidR="00F31FA2" w:rsidRDefault="004152F9">
      <w:pPr>
        <w:pStyle w:val="11"/>
        <w:spacing w:before="37"/>
        <w:ind w:right="884"/>
      </w:pPr>
      <w:r>
        <w:t>公民防疫基本行为准则</w:t>
      </w:r>
    </w:p>
    <w:p w:rsidR="00F31FA2" w:rsidRDefault="00F31FA2">
      <w:pPr>
        <w:pStyle w:val="a3"/>
        <w:spacing w:before="3"/>
        <w:ind w:left="0"/>
        <w:rPr>
          <w:rFonts w:ascii="宋体"/>
          <w:b/>
          <w:sz w:val="59"/>
        </w:rPr>
      </w:pPr>
    </w:p>
    <w:p w:rsidR="00F31FA2" w:rsidRDefault="004152F9">
      <w:pPr>
        <w:pStyle w:val="a4"/>
        <w:numPr>
          <w:ilvl w:val="0"/>
          <w:numId w:val="69"/>
        </w:numPr>
        <w:tabs>
          <w:tab w:val="left" w:pos="1182"/>
        </w:tabs>
        <w:spacing w:before="0" w:line="350" w:lineRule="auto"/>
        <w:ind w:right="105" w:firstLine="640"/>
        <w:rPr>
          <w:sz w:val="32"/>
        </w:rPr>
      </w:pPr>
      <w:r>
        <w:rPr>
          <w:rFonts w:ascii="黑体" w:eastAsia="黑体" w:hint="eastAsia"/>
          <w:sz w:val="32"/>
        </w:rPr>
        <w:t>勤洗手</w:t>
      </w:r>
      <w:r>
        <w:rPr>
          <w:spacing w:val="-4"/>
          <w:sz w:val="32"/>
        </w:rPr>
        <w:t>。手脏后，要洗手；做饭前，餐饮前，便前，护</w:t>
      </w:r>
      <w:r>
        <w:rPr>
          <w:spacing w:val="-15"/>
          <w:w w:val="95"/>
          <w:sz w:val="32"/>
        </w:rPr>
        <w:t xml:space="preserve">理老人、儿童和病人前，触摸口鼻和眼睛前，要洗手或手消毒； </w:t>
      </w:r>
      <w:r>
        <w:rPr>
          <w:spacing w:val="-9"/>
          <w:sz w:val="32"/>
        </w:rPr>
        <w:t>外出返家后，护理病人后，咳嗽或打喷嚏后，做清洁后，清理</w:t>
      </w:r>
      <w:r>
        <w:rPr>
          <w:spacing w:val="-6"/>
          <w:sz w:val="32"/>
        </w:rPr>
        <w:t>垃圾后，便后，接触快递后，接触电梯按钮、门把手等公共设施后，要洗手或手消毒。</w:t>
      </w:r>
    </w:p>
    <w:p w:rsidR="00F31FA2" w:rsidRDefault="004152F9">
      <w:pPr>
        <w:pStyle w:val="a4"/>
        <w:numPr>
          <w:ilvl w:val="0"/>
          <w:numId w:val="69"/>
        </w:numPr>
        <w:tabs>
          <w:tab w:val="left" w:pos="1182"/>
        </w:tabs>
        <w:spacing w:before="7" w:line="350" w:lineRule="auto"/>
        <w:ind w:right="105" w:firstLine="640"/>
        <w:rPr>
          <w:sz w:val="32"/>
        </w:rPr>
      </w:pPr>
      <w:r>
        <w:rPr>
          <w:rFonts w:ascii="黑体" w:eastAsia="黑体" w:hint="eastAsia"/>
          <w:sz w:val="32"/>
        </w:rPr>
        <w:t>科学戴口罩。</w:t>
      </w:r>
      <w:r>
        <w:rPr>
          <w:sz w:val="32"/>
        </w:rPr>
        <w:t xml:space="preserve">有发热咳嗽等症状时，就医时，拥挤时， </w:t>
      </w:r>
      <w:r>
        <w:rPr>
          <w:spacing w:val="-15"/>
          <w:sz w:val="32"/>
        </w:rPr>
        <w:t>乘电梯时，乘坐公共交通工具时，进入人员密集的公共场所时， 要戴口罩。</w:t>
      </w:r>
    </w:p>
    <w:p w:rsidR="00F31FA2" w:rsidRDefault="004152F9">
      <w:pPr>
        <w:pStyle w:val="a4"/>
        <w:numPr>
          <w:ilvl w:val="0"/>
          <w:numId w:val="69"/>
        </w:numPr>
        <w:tabs>
          <w:tab w:val="left" w:pos="1182"/>
        </w:tabs>
        <w:spacing w:before="4" w:line="350" w:lineRule="auto"/>
        <w:ind w:right="266" w:firstLine="640"/>
        <w:rPr>
          <w:sz w:val="32"/>
        </w:rPr>
      </w:pPr>
      <w:r>
        <w:rPr>
          <w:rFonts w:ascii="黑体" w:eastAsia="黑体" w:hint="eastAsia"/>
          <w:spacing w:val="-1"/>
          <w:w w:val="95"/>
          <w:sz w:val="32"/>
        </w:rPr>
        <w:t>注意咳嗽礼仪。</w:t>
      </w:r>
      <w:r>
        <w:rPr>
          <w:spacing w:val="-2"/>
          <w:w w:val="95"/>
          <w:sz w:val="32"/>
        </w:rPr>
        <w:t xml:space="preserve">咳嗽打喷嚏时，用纸巾捂住口鼻，无纸 </w:t>
      </w:r>
      <w:r>
        <w:rPr>
          <w:spacing w:val="-2"/>
          <w:sz w:val="32"/>
        </w:rPr>
        <w:t>巾时用手肘代替，注意纸巾不要乱丢。</w:t>
      </w:r>
    </w:p>
    <w:p w:rsidR="00F31FA2" w:rsidRDefault="004152F9">
      <w:pPr>
        <w:pStyle w:val="a4"/>
        <w:numPr>
          <w:ilvl w:val="0"/>
          <w:numId w:val="69"/>
        </w:numPr>
        <w:tabs>
          <w:tab w:val="left" w:pos="1182"/>
        </w:tabs>
        <w:spacing w:before="3" w:line="350" w:lineRule="auto"/>
        <w:ind w:right="264" w:firstLine="640"/>
        <w:rPr>
          <w:sz w:val="32"/>
        </w:rPr>
      </w:pPr>
      <w:r>
        <w:rPr>
          <w:rFonts w:ascii="黑体" w:eastAsia="黑体" w:hint="eastAsia"/>
          <w:spacing w:val="-2"/>
          <w:w w:val="95"/>
          <w:sz w:val="32"/>
        </w:rPr>
        <w:t>少聚集。</w:t>
      </w:r>
      <w:r>
        <w:rPr>
          <w:spacing w:val="-3"/>
          <w:w w:val="95"/>
          <w:sz w:val="32"/>
        </w:rPr>
        <w:t xml:space="preserve">疫情期间，少聚餐聚会，少走亲访友，少参加 </w:t>
      </w:r>
      <w:r>
        <w:rPr>
          <w:spacing w:val="-3"/>
          <w:sz w:val="32"/>
        </w:rPr>
        <w:t>喜宴丧事，非必要不到人群密集的场所。</w:t>
      </w:r>
    </w:p>
    <w:p w:rsidR="00F31FA2" w:rsidRDefault="004152F9">
      <w:pPr>
        <w:pStyle w:val="a4"/>
        <w:numPr>
          <w:ilvl w:val="0"/>
          <w:numId w:val="69"/>
        </w:numPr>
        <w:tabs>
          <w:tab w:val="left" w:pos="1182"/>
        </w:tabs>
        <w:spacing w:before="3" w:line="350" w:lineRule="auto"/>
        <w:ind w:right="266" w:firstLine="640"/>
        <w:rPr>
          <w:sz w:val="32"/>
        </w:rPr>
      </w:pPr>
      <w:r>
        <w:rPr>
          <w:rFonts w:ascii="黑体" w:eastAsia="黑体" w:hint="eastAsia"/>
          <w:spacing w:val="-2"/>
          <w:sz w:val="32"/>
        </w:rPr>
        <w:t>文明用餐。</w:t>
      </w:r>
      <w:r>
        <w:rPr>
          <w:spacing w:val="-3"/>
          <w:sz w:val="32"/>
        </w:rPr>
        <w:t>不混用餐具，夹菜用公筷，敬酒不闹酒，尽量分餐食；食堂就餐时，尽量自备餐具。</w:t>
      </w:r>
    </w:p>
    <w:p w:rsidR="00F31FA2" w:rsidRDefault="004152F9">
      <w:pPr>
        <w:pStyle w:val="a4"/>
        <w:numPr>
          <w:ilvl w:val="0"/>
          <w:numId w:val="69"/>
        </w:numPr>
        <w:tabs>
          <w:tab w:val="left" w:pos="1182"/>
        </w:tabs>
        <w:spacing w:before="2"/>
        <w:ind w:left="1181"/>
        <w:rPr>
          <w:sz w:val="32"/>
        </w:rPr>
      </w:pPr>
      <w:r>
        <w:rPr>
          <w:rFonts w:ascii="黑体" w:eastAsia="黑体" w:hint="eastAsia"/>
          <w:spacing w:val="-28"/>
          <w:sz w:val="32"/>
        </w:rPr>
        <w:t xml:space="preserve">遵守 </w:t>
      </w:r>
      <w:r>
        <w:rPr>
          <w:rFonts w:ascii="黑体" w:eastAsia="黑体" w:hint="eastAsia"/>
          <w:sz w:val="32"/>
        </w:rPr>
        <w:t>1</w:t>
      </w:r>
      <w:r>
        <w:rPr>
          <w:rFonts w:ascii="黑体" w:eastAsia="黑体" w:hint="eastAsia"/>
          <w:spacing w:val="-22"/>
          <w:sz w:val="32"/>
        </w:rPr>
        <w:t xml:space="preserve"> 米线。</w:t>
      </w:r>
      <w:r>
        <w:rPr>
          <w:spacing w:val="-3"/>
          <w:sz w:val="32"/>
        </w:rPr>
        <w:t>排队、付款、交谈、运动、参观时，要保</w:t>
      </w:r>
    </w:p>
    <w:p w:rsidR="00F31FA2" w:rsidRDefault="004152F9">
      <w:pPr>
        <w:pStyle w:val="a3"/>
        <w:ind w:left="219"/>
      </w:pPr>
      <w:r>
        <w:t>持 1 米以上社交距离。</w:t>
      </w:r>
    </w:p>
    <w:p w:rsidR="00F31FA2" w:rsidRDefault="004152F9">
      <w:pPr>
        <w:pStyle w:val="a4"/>
        <w:numPr>
          <w:ilvl w:val="0"/>
          <w:numId w:val="69"/>
        </w:numPr>
        <w:tabs>
          <w:tab w:val="left" w:pos="1182"/>
        </w:tabs>
        <w:spacing w:line="350" w:lineRule="auto"/>
        <w:ind w:right="105" w:firstLine="640"/>
        <w:rPr>
          <w:sz w:val="32"/>
        </w:rPr>
      </w:pPr>
      <w:r>
        <w:rPr>
          <w:rFonts w:ascii="黑体" w:eastAsia="黑体" w:hint="eastAsia"/>
          <w:spacing w:val="-12"/>
          <w:w w:val="95"/>
          <w:sz w:val="32"/>
        </w:rPr>
        <w:t>常通风。</w:t>
      </w:r>
      <w:r>
        <w:rPr>
          <w:spacing w:val="-13"/>
          <w:w w:val="95"/>
          <w:sz w:val="32"/>
        </w:rPr>
        <w:t xml:space="preserve">家庭人多时，房间有异味、油烟时，有病人时， </w:t>
      </w:r>
      <w:r>
        <w:rPr>
          <w:spacing w:val="-13"/>
          <w:sz w:val="32"/>
        </w:rPr>
        <w:t>访客离开后，多开窗通风。</w:t>
      </w:r>
    </w:p>
    <w:p w:rsidR="00F31FA2" w:rsidRDefault="00F31FA2">
      <w:pPr>
        <w:spacing w:line="350" w:lineRule="auto"/>
        <w:rPr>
          <w:sz w:val="32"/>
        </w:rPr>
        <w:sectPr w:rsidR="00F31FA2">
          <w:pgSz w:w="11910" w:h="16840"/>
          <w:pgMar w:top="1580" w:right="1320" w:bottom="1180" w:left="1480" w:header="0" w:footer="990" w:gutter="0"/>
          <w:cols w:space="720"/>
        </w:sectPr>
      </w:pPr>
    </w:p>
    <w:p w:rsidR="00F31FA2" w:rsidRDefault="00F31FA2">
      <w:pPr>
        <w:pStyle w:val="a3"/>
        <w:spacing w:before="5"/>
        <w:ind w:left="0"/>
        <w:rPr>
          <w:sz w:val="16"/>
        </w:rPr>
      </w:pPr>
    </w:p>
    <w:p w:rsidR="00F31FA2" w:rsidRDefault="004152F9">
      <w:pPr>
        <w:pStyle w:val="a4"/>
        <w:numPr>
          <w:ilvl w:val="0"/>
          <w:numId w:val="69"/>
        </w:numPr>
        <w:tabs>
          <w:tab w:val="left" w:pos="1182"/>
        </w:tabs>
        <w:spacing w:before="54" w:line="350" w:lineRule="auto"/>
        <w:ind w:right="105" w:firstLine="640"/>
        <w:rPr>
          <w:sz w:val="32"/>
        </w:rPr>
      </w:pPr>
      <w:bookmarkStart w:id="42" w:name="附件2"/>
      <w:bookmarkEnd w:id="42"/>
      <w:r>
        <w:rPr>
          <w:rFonts w:ascii="黑体" w:eastAsia="黑体" w:hint="eastAsia"/>
          <w:spacing w:val="-2"/>
          <w:sz w:val="32"/>
        </w:rPr>
        <w:t>做好清洁消毒。</w:t>
      </w:r>
      <w:r>
        <w:rPr>
          <w:spacing w:val="-2"/>
          <w:sz w:val="32"/>
        </w:rPr>
        <w:t>日常保持房间整洁。处理冷冻食品的炊</w:t>
      </w:r>
      <w:r>
        <w:rPr>
          <w:spacing w:val="-15"/>
          <w:sz w:val="32"/>
        </w:rPr>
        <w:t>具和台面，病人及访客使用的物品和餐饮具，要及时做好消毒。</w:t>
      </w:r>
    </w:p>
    <w:p w:rsidR="00F31FA2" w:rsidRDefault="004152F9">
      <w:pPr>
        <w:pStyle w:val="a4"/>
        <w:numPr>
          <w:ilvl w:val="0"/>
          <w:numId w:val="69"/>
        </w:numPr>
        <w:tabs>
          <w:tab w:val="left" w:pos="1182"/>
        </w:tabs>
        <w:spacing w:before="3" w:line="350" w:lineRule="auto"/>
        <w:ind w:right="264" w:firstLine="640"/>
        <w:rPr>
          <w:sz w:val="32"/>
        </w:rPr>
      </w:pPr>
      <w:r>
        <w:rPr>
          <w:rFonts w:ascii="黑体" w:eastAsia="黑体" w:hint="eastAsia"/>
          <w:spacing w:val="-1"/>
          <w:w w:val="95"/>
          <w:sz w:val="32"/>
        </w:rPr>
        <w:t>保持厕所卫生。</w:t>
      </w:r>
      <w:r>
        <w:rPr>
          <w:spacing w:val="-2"/>
          <w:w w:val="95"/>
          <w:sz w:val="32"/>
        </w:rPr>
        <w:t xml:space="preserve">勤清洁厕所，马桶冲水前盖盖，经常开 </w:t>
      </w:r>
      <w:r>
        <w:rPr>
          <w:spacing w:val="-2"/>
          <w:sz w:val="32"/>
        </w:rPr>
        <w:t>窗或开启排气扇，保持地漏水弯有水。</w:t>
      </w:r>
    </w:p>
    <w:p w:rsidR="00F31FA2" w:rsidRDefault="004152F9">
      <w:pPr>
        <w:pStyle w:val="a4"/>
        <w:numPr>
          <w:ilvl w:val="0"/>
          <w:numId w:val="69"/>
        </w:numPr>
        <w:tabs>
          <w:tab w:val="left" w:pos="1343"/>
        </w:tabs>
        <w:spacing w:before="3" w:line="350" w:lineRule="auto"/>
        <w:ind w:right="264" w:firstLine="640"/>
        <w:rPr>
          <w:sz w:val="32"/>
        </w:rPr>
      </w:pPr>
      <w:r>
        <w:rPr>
          <w:rFonts w:ascii="黑体" w:eastAsia="黑体" w:hint="eastAsia"/>
          <w:sz w:val="32"/>
        </w:rPr>
        <w:t>养成健康生活方式。</w:t>
      </w:r>
      <w:r>
        <w:rPr>
          <w:sz w:val="32"/>
        </w:rPr>
        <w:t xml:space="preserve">加强身体锻炼，坚持作息规律， </w:t>
      </w:r>
      <w:r>
        <w:rPr>
          <w:spacing w:val="-3"/>
          <w:w w:val="95"/>
          <w:sz w:val="32"/>
        </w:rPr>
        <w:t xml:space="preserve">保证睡眠充足，保持心态健康；健康饮食，戒烟限酒；有症状 </w:t>
      </w:r>
      <w:r>
        <w:rPr>
          <w:spacing w:val="-3"/>
          <w:sz w:val="32"/>
        </w:rPr>
        <w:t>时，及时就医。</w:t>
      </w:r>
    </w:p>
    <w:p w:rsidR="00F31FA2" w:rsidRDefault="004152F9">
      <w:pPr>
        <w:pStyle w:val="a4"/>
        <w:numPr>
          <w:ilvl w:val="0"/>
          <w:numId w:val="69"/>
        </w:numPr>
        <w:tabs>
          <w:tab w:val="left" w:pos="1343"/>
        </w:tabs>
        <w:spacing w:before="4" w:line="350" w:lineRule="auto"/>
        <w:ind w:right="403" w:firstLine="640"/>
        <w:rPr>
          <w:sz w:val="32"/>
        </w:rPr>
      </w:pPr>
      <w:r>
        <w:rPr>
          <w:rFonts w:ascii="黑体" w:eastAsia="黑体" w:hint="eastAsia"/>
          <w:sz w:val="32"/>
        </w:rPr>
        <w:t>疫苗接种。</w:t>
      </w:r>
      <w:r>
        <w:rPr>
          <w:sz w:val="32"/>
        </w:rPr>
        <w:t>响应国家新冠病毒疫苗接种政策，积极配合疫苗接种，保护个人健康。</w:t>
      </w:r>
    </w:p>
    <w:p w:rsidR="00F31FA2" w:rsidRDefault="00F31FA2">
      <w:pPr>
        <w:spacing w:line="350" w:lineRule="auto"/>
        <w:rPr>
          <w:sz w:val="32"/>
        </w:rPr>
        <w:sectPr w:rsidR="00F31FA2">
          <w:footerReference w:type="default" r:id="rId10"/>
          <w:pgSz w:w="11910" w:h="16840"/>
          <w:pgMar w:top="1580" w:right="1320" w:bottom="1180" w:left="1480" w:header="0" w:footer="990" w:gutter="0"/>
          <w:pgNumType w:start="20"/>
          <w:cols w:space="720"/>
        </w:sectPr>
      </w:pPr>
    </w:p>
    <w:p w:rsidR="00F31FA2" w:rsidRDefault="00F31FA2">
      <w:pPr>
        <w:pStyle w:val="a3"/>
        <w:spacing w:before="5"/>
        <w:ind w:left="0"/>
        <w:rPr>
          <w:sz w:val="16"/>
        </w:rPr>
      </w:pPr>
    </w:p>
    <w:p w:rsidR="00F31FA2" w:rsidRDefault="004152F9">
      <w:pPr>
        <w:pStyle w:val="a3"/>
        <w:spacing w:before="54"/>
        <w:ind w:left="219"/>
        <w:rPr>
          <w:rFonts w:ascii="黑体" w:eastAsia="黑体"/>
        </w:rPr>
      </w:pPr>
      <w:r>
        <w:rPr>
          <w:rFonts w:ascii="黑体" w:eastAsia="黑体" w:hint="eastAsia"/>
        </w:rPr>
        <w:t>附件 2</w:t>
      </w:r>
    </w:p>
    <w:p w:rsidR="00F31FA2" w:rsidRDefault="00F31FA2">
      <w:pPr>
        <w:pStyle w:val="a3"/>
        <w:spacing w:before="0"/>
        <w:ind w:left="0"/>
        <w:rPr>
          <w:rFonts w:ascii="黑体"/>
          <w:sz w:val="20"/>
        </w:rPr>
      </w:pPr>
    </w:p>
    <w:p w:rsidR="00F31FA2" w:rsidRDefault="00F31FA2">
      <w:pPr>
        <w:pStyle w:val="a3"/>
        <w:spacing w:before="3"/>
        <w:ind w:left="0"/>
        <w:rPr>
          <w:rFonts w:ascii="黑体"/>
          <w:sz w:val="29"/>
        </w:rPr>
      </w:pPr>
    </w:p>
    <w:p w:rsidR="00F31FA2" w:rsidRDefault="004152F9">
      <w:pPr>
        <w:pStyle w:val="11"/>
        <w:spacing w:before="37"/>
        <w:ind w:right="705"/>
      </w:pPr>
      <w:r>
        <w:t>新冠肺炎监测方案</w:t>
      </w:r>
    </w:p>
    <w:p w:rsidR="00F31FA2" w:rsidRDefault="00F31FA2">
      <w:pPr>
        <w:pStyle w:val="a3"/>
        <w:spacing w:before="3"/>
        <w:ind w:left="0"/>
        <w:rPr>
          <w:rFonts w:ascii="宋体"/>
          <w:b/>
          <w:sz w:val="59"/>
        </w:rPr>
      </w:pPr>
    </w:p>
    <w:p w:rsidR="00F31FA2" w:rsidRDefault="004152F9">
      <w:pPr>
        <w:pStyle w:val="a3"/>
        <w:spacing w:before="0" w:line="350" w:lineRule="auto"/>
        <w:ind w:left="219" w:right="246" w:firstLine="640"/>
        <w:jc w:val="both"/>
      </w:pPr>
      <w:r>
        <w:t>为指导各地开展新冠肺炎监测工作，落实早发现早报告， 有效防范境外输入病例引起的疫情扩散及境内疫情反弹，巩固当前防控成效，特制定本方案。</w:t>
      </w:r>
    </w:p>
    <w:p w:rsidR="00F31FA2" w:rsidRDefault="004152F9">
      <w:pPr>
        <w:pStyle w:val="a3"/>
        <w:spacing w:before="4"/>
        <w:ind w:left="860"/>
        <w:rPr>
          <w:rFonts w:ascii="黑体" w:eastAsia="黑体"/>
        </w:rPr>
      </w:pPr>
      <w:r>
        <w:rPr>
          <w:rFonts w:ascii="黑体" w:eastAsia="黑体" w:hint="eastAsia"/>
        </w:rPr>
        <w:t>一、监测目的</w:t>
      </w:r>
    </w:p>
    <w:p w:rsidR="00F31FA2" w:rsidRDefault="004152F9">
      <w:pPr>
        <w:pStyle w:val="a3"/>
        <w:spacing w:line="350" w:lineRule="auto"/>
        <w:ind w:left="219" w:right="217" w:firstLine="640"/>
      </w:pPr>
      <w:r>
        <w:t>（一）及时发现和报告新冠病毒感染者和聚集性疫情，及早采取防控措施，防止疫情扩散。</w:t>
      </w:r>
    </w:p>
    <w:p w:rsidR="00F31FA2" w:rsidRDefault="004152F9">
      <w:pPr>
        <w:pStyle w:val="a3"/>
        <w:spacing w:before="3" w:line="350" w:lineRule="auto"/>
        <w:ind w:left="219" w:right="217" w:firstLine="640"/>
      </w:pPr>
      <w:r>
        <w:t>（二）动态监测病毒变异情况，了解病毒变异对病原检测和疫苗保护效果影响。</w:t>
      </w:r>
    </w:p>
    <w:p w:rsidR="00F31FA2" w:rsidRDefault="004152F9">
      <w:pPr>
        <w:pStyle w:val="a3"/>
        <w:spacing w:before="3"/>
        <w:ind w:left="860"/>
        <w:rPr>
          <w:rFonts w:ascii="黑体" w:eastAsia="黑体"/>
        </w:rPr>
      </w:pPr>
      <w:r>
        <w:rPr>
          <w:rFonts w:ascii="黑体" w:eastAsia="黑体" w:hint="eastAsia"/>
        </w:rPr>
        <w:t>二、监测定义</w:t>
      </w:r>
    </w:p>
    <w:p w:rsidR="00F31FA2" w:rsidRDefault="004152F9">
      <w:pPr>
        <w:pStyle w:val="a3"/>
        <w:ind w:left="860"/>
        <w:rPr>
          <w:rFonts w:ascii="楷体" w:eastAsia="楷体"/>
        </w:rPr>
      </w:pPr>
      <w:r>
        <w:rPr>
          <w:rFonts w:ascii="楷体" w:eastAsia="楷体" w:hint="eastAsia"/>
        </w:rPr>
        <w:t>（一）疑似病例定义。</w:t>
      </w:r>
    </w:p>
    <w:p w:rsidR="00F31FA2" w:rsidRDefault="004152F9">
      <w:pPr>
        <w:pStyle w:val="a3"/>
        <w:ind w:left="860"/>
        <w:jc w:val="both"/>
      </w:pPr>
      <w:r>
        <w:t>有下述流行病学史中的任何1 条,且符合临床表现中任意2</w:t>
      </w:r>
    </w:p>
    <w:p w:rsidR="00F31FA2" w:rsidRDefault="004152F9">
      <w:pPr>
        <w:pStyle w:val="a3"/>
        <w:spacing w:line="350" w:lineRule="auto"/>
        <w:ind w:left="219" w:right="264"/>
        <w:jc w:val="both"/>
      </w:pPr>
      <w:r>
        <w:rPr>
          <w:spacing w:val="-1"/>
        </w:rPr>
        <w:t xml:space="preserve">条；无明确流行病学史的,符合临床表现中的 </w:t>
      </w:r>
      <w:r>
        <w:t>3</w:t>
      </w:r>
      <w:r>
        <w:rPr>
          <w:spacing w:val="-9"/>
        </w:rPr>
        <w:t xml:space="preserve"> 条；或符合临</w:t>
      </w:r>
      <w:r>
        <w:rPr>
          <w:spacing w:val="-21"/>
        </w:rPr>
        <w:t xml:space="preserve">床表现中任意 </w:t>
      </w:r>
      <w:r>
        <w:t>2</w:t>
      </w:r>
      <w:r>
        <w:rPr>
          <w:spacing w:val="-3"/>
        </w:rPr>
        <w:t xml:space="preserve"> 条,同时新冠病毒特异性</w:t>
      </w:r>
      <w:r>
        <w:t>IgM</w:t>
      </w:r>
      <w:r>
        <w:rPr>
          <w:spacing w:val="-12"/>
        </w:rPr>
        <w:t xml:space="preserve"> 抗体阳性(近期接种过新冠病毒疫苗者不作为参考指标) 。</w:t>
      </w:r>
    </w:p>
    <w:p w:rsidR="00F31FA2" w:rsidRDefault="004152F9">
      <w:pPr>
        <w:pStyle w:val="a4"/>
        <w:numPr>
          <w:ilvl w:val="0"/>
          <w:numId w:val="68"/>
        </w:numPr>
        <w:tabs>
          <w:tab w:val="left" w:pos="327"/>
        </w:tabs>
        <w:spacing w:before="4"/>
        <w:ind w:right="266" w:hanging="1187"/>
        <w:jc w:val="right"/>
        <w:rPr>
          <w:sz w:val="32"/>
        </w:rPr>
      </w:pPr>
      <w:r>
        <w:rPr>
          <w:spacing w:val="-4"/>
          <w:sz w:val="32"/>
        </w:rPr>
        <w:t xml:space="preserve">流行病学史：①发病前 </w:t>
      </w:r>
      <w:r>
        <w:rPr>
          <w:sz w:val="32"/>
        </w:rPr>
        <w:t>14</w:t>
      </w:r>
      <w:r>
        <w:rPr>
          <w:spacing w:val="-4"/>
          <w:sz w:val="32"/>
        </w:rPr>
        <w:t xml:space="preserve"> 天内有病例报告社区的旅行</w:t>
      </w:r>
    </w:p>
    <w:p w:rsidR="00F31FA2" w:rsidRDefault="004152F9">
      <w:pPr>
        <w:pStyle w:val="a3"/>
        <w:ind w:left="0" w:right="266"/>
        <w:jc w:val="right"/>
      </w:pPr>
      <w:r>
        <w:rPr>
          <w:spacing w:val="-5"/>
        </w:rPr>
        <w:t xml:space="preserve">史或居住史；②发病前 </w:t>
      </w:r>
      <w:r>
        <w:t>14</w:t>
      </w:r>
      <w:r>
        <w:rPr>
          <w:spacing w:val="-4"/>
        </w:rPr>
        <w:t xml:space="preserve"> 天内与新冠病毒感染的患者和无症</w:t>
      </w:r>
    </w:p>
    <w:p w:rsidR="00F31FA2" w:rsidRDefault="004152F9">
      <w:pPr>
        <w:pStyle w:val="a3"/>
        <w:spacing w:line="350" w:lineRule="auto"/>
        <w:ind w:left="219" w:right="266"/>
        <w:jc w:val="right"/>
      </w:pPr>
      <w:r>
        <w:rPr>
          <w:spacing w:val="-3"/>
        </w:rPr>
        <w:t xml:space="preserve">状感染者有接触史；③发病前 </w:t>
      </w:r>
      <w:r>
        <w:t>14</w:t>
      </w:r>
      <w:r>
        <w:rPr>
          <w:spacing w:val="-5"/>
        </w:rPr>
        <w:t xml:space="preserve"> 天内曾接触过来自有病例报</w:t>
      </w:r>
      <w:r>
        <w:rPr>
          <w:spacing w:val="8"/>
        </w:rPr>
        <w:t>告社区的发热或有呼吸道症状的患者;④聚集性发病</w:t>
      </w:r>
      <w:r>
        <w:t>(14</w:t>
      </w:r>
      <w:r>
        <w:rPr>
          <w:spacing w:val="-30"/>
        </w:rPr>
        <w:t xml:space="preserve"> 天内</w:t>
      </w:r>
    </w:p>
    <w:p w:rsidR="00F31FA2" w:rsidRDefault="00F31FA2">
      <w:pPr>
        <w:spacing w:line="350" w:lineRule="auto"/>
        <w:jc w:val="right"/>
        <w:sectPr w:rsidR="00F31FA2">
          <w:pgSz w:w="11910" w:h="16840"/>
          <w:pgMar w:top="1580" w:right="1320" w:bottom="1180" w:left="1480" w:header="0" w:footer="990" w:gutter="0"/>
          <w:cols w:space="720"/>
        </w:sectPr>
      </w:pPr>
    </w:p>
    <w:p w:rsidR="00F31FA2" w:rsidRDefault="00F31FA2">
      <w:pPr>
        <w:pStyle w:val="a3"/>
        <w:spacing w:before="5"/>
        <w:ind w:left="0"/>
        <w:rPr>
          <w:sz w:val="16"/>
        </w:rPr>
      </w:pPr>
    </w:p>
    <w:p w:rsidR="00F31FA2" w:rsidRDefault="004152F9">
      <w:pPr>
        <w:pStyle w:val="a3"/>
        <w:spacing w:before="54" w:line="350" w:lineRule="auto"/>
        <w:ind w:left="219" w:right="266"/>
        <w:jc w:val="both"/>
      </w:pPr>
      <w:r>
        <w:rPr>
          <w:spacing w:val="-4"/>
        </w:rPr>
        <w:t xml:space="preserve">在小范围如家庭、办公室、学校班级等场所,出现 </w:t>
      </w:r>
      <w:r>
        <w:t>2</w:t>
      </w:r>
      <w:r>
        <w:rPr>
          <w:spacing w:val="1"/>
        </w:rPr>
        <w:t xml:space="preserve"> 例及以上发热和/或呼吸道症状的病例)。</w:t>
      </w:r>
    </w:p>
    <w:p w:rsidR="00F31FA2" w:rsidRDefault="004152F9">
      <w:pPr>
        <w:pStyle w:val="a4"/>
        <w:numPr>
          <w:ilvl w:val="0"/>
          <w:numId w:val="68"/>
        </w:numPr>
        <w:tabs>
          <w:tab w:val="left" w:pos="1182"/>
        </w:tabs>
        <w:spacing w:before="3" w:line="350" w:lineRule="auto"/>
        <w:ind w:left="219" w:right="264" w:firstLine="640"/>
        <w:jc w:val="both"/>
        <w:rPr>
          <w:sz w:val="32"/>
        </w:rPr>
      </w:pPr>
      <w:r>
        <w:rPr>
          <w:spacing w:val="-4"/>
          <w:sz w:val="32"/>
        </w:rPr>
        <w:t>临床表现：①发热和(或)呼吸道症状等新冠肺炎相关临</w:t>
      </w:r>
      <w:r>
        <w:rPr>
          <w:spacing w:val="-7"/>
          <w:sz w:val="32"/>
        </w:rPr>
        <w:t>床表现；②具有新冠肺炎影像学特征; ③发病早期白细胞总数正常或降低,淋巴细胞计数正常或减少。</w:t>
      </w:r>
    </w:p>
    <w:p w:rsidR="00F31FA2" w:rsidRDefault="004152F9">
      <w:pPr>
        <w:pStyle w:val="a3"/>
        <w:spacing w:before="4"/>
        <w:ind w:left="860"/>
        <w:rPr>
          <w:rFonts w:ascii="楷体" w:eastAsia="楷体"/>
        </w:rPr>
      </w:pPr>
      <w:r>
        <w:rPr>
          <w:rFonts w:ascii="楷体" w:eastAsia="楷体" w:hint="eastAsia"/>
        </w:rPr>
        <w:t>（二）确诊病例定义。</w:t>
      </w:r>
    </w:p>
    <w:p w:rsidR="00F31FA2" w:rsidRDefault="004152F9">
      <w:pPr>
        <w:pStyle w:val="a3"/>
        <w:spacing w:line="350" w:lineRule="auto"/>
        <w:ind w:left="219" w:right="266" w:firstLine="640"/>
        <w:jc w:val="both"/>
      </w:pPr>
      <w:r>
        <w:rPr>
          <w:spacing w:val="4"/>
          <w:w w:val="95"/>
        </w:rPr>
        <w:t>疑似病例具备以下病原学或血清学证据之一者:</w:t>
      </w:r>
      <w:r>
        <w:rPr>
          <w:w w:val="95"/>
        </w:rPr>
        <w:t>1</w:t>
      </w:r>
      <w:r>
        <w:rPr>
          <w:spacing w:val="3"/>
          <w:w w:val="95"/>
        </w:rPr>
        <w:t xml:space="preserve">.新冠病 </w:t>
      </w:r>
      <w:r>
        <w:rPr>
          <w:spacing w:val="11"/>
          <w:w w:val="95"/>
        </w:rPr>
        <w:t>毒核酸检测阳性；</w:t>
      </w:r>
      <w:r>
        <w:rPr>
          <w:spacing w:val="8"/>
          <w:w w:val="95"/>
        </w:rPr>
        <w:t>2</w:t>
      </w:r>
      <w:r>
        <w:rPr>
          <w:spacing w:val="10"/>
          <w:w w:val="95"/>
        </w:rPr>
        <w:t>.未接种新冠病毒疫苗者新冠病毒特异性</w:t>
      </w:r>
      <w:r>
        <w:rPr>
          <w:spacing w:val="10"/>
        </w:rPr>
        <w:t>IgM</w:t>
      </w:r>
      <w:r>
        <w:rPr>
          <w:spacing w:val="-33"/>
        </w:rPr>
        <w:t xml:space="preserve"> 抗体和 </w:t>
      </w:r>
      <w:r>
        <w:t>IgG</w:t>
      </w:r>
      <w:r>
        <w:rPr>
          <w:spacing w:val="-12"/>
        </w:rPr>
        <w:t xml:space="preserve"> 抗体均为阳性。</w:t>
      </w:r>
    </w:p>
    <w:p w:rsidR="00F31FA2" w:rsidRDefault="004152F9">
      <w:pPr>
        <w:pStyle w:val="a3"/>
        <w:spacing w:before="5"/>
        <w:ind w:left="860"/>
        <w:rPr>
          <w:rFonts w:ascii="楷体" w:eastAsia="楷体"/>
        </w:rPr>
      </w:pPr>
      <w:r>
        <w:rPr>
          <w:rFonts w:ascii="楷体" w:eastAsia="楷体" w:hint="eastAsia"/>
        </w:rPr>
        <w:t>（三）无症状感染者定义。</w:t>
      </w:r>
    </w:p>
    <w:p w:rsidR="00F31FA2" w:rsidRDefault="004152F9">
      <w:pPr>
        <w:pStyle w:val="a3"/>
        <w:spacing w:line="350" w:lineRule="auto"/>
        <w:ind w:left="219" w:right="246" w:firstLine="640"/>
        <w:jc w:val="both"/>
      </w:pPr>
      <w:r>
        <w:t>新冠病毒病原学检测呈阳性，无相关临床表现，如发热、干咳、乏力、咽痛、嗅（味）觉减退、腹泻等可自我感知或可临床识别的症状与体征，且 CT 影像学无新冠肺炎影像学特征者。</w:t>
      </w:r>
    </w:p>
    <w:p w:rsidR="00F31FA2" w:rsidRDefault="004152F9">
      <w:pPr>
        <w:pStyle w:val="a3"/>
        <w:spacing w:before="5"/>
        <w:ind w:left="860"/>
        <w:rPr>
          <w:rFonts w:ascii="黑体" w:eastAsia="黑体"/>
        </w:rPr>
      </w:pPr>
      <w:r>
        <w:rPr>
          <w:rFonts w:ascii="黑体" w:eastAsia="黑体" w:hint="eastAsia"/>
        </w:rPr>
        <w:t>三、人、物和环境监测</w:t>
      </w:r>
    </w:p>
    <w:p w:rsidR="00F31FA2" w:rsidRDefault="004152F9">
      <w:pPr>
        <w:pStyle w:val="a3"/>
        <w:ind w:left="860"/>
        <w:rPr>
          <w:rFonts w:ascii="楷体" w:eastAsia="楷体"/>
        </w:rPr>
      </w:pPr>
      <w:r>
        <w:rPr>
          <w:rFonts w:ascii="楷体" w:eastAsia="楷体" w:hint="eastAsia"/>
        </w:rPr>
        <w:t>（一）医疗机构就诊人员监测。</w:t>
      </w:r>
    </w:p>
    <w:p w:rsidR="00F31FA2" w:rsidRDefault="004152F9">
      <w:pPr>
        <w:pStyle w:val="a3"/>
        <w:spacing w:line="350" w:lineRule="auto"/>
        <w:ind w:left="219" w:right="266" w:firstLine="640"/>
        <w:jc w:val="both"/>
      </w:pPr>
      <w:r>
        <w:rPr>
          <w:spacing w:val="-3"/>
        </w:rPr>
        <w:t>各级各类医疗机构，特别是基层医疗卫生机构医务人员应</w:t>
      </w:r>
      <w:r>
        <w:rPr>
          <w:spacing w:val="11"/>
          <w:w w:val="95"/>
        </w:rPr>
        <w:t xml:space="preserve">当提高对新冠肺炎病例的发现和报告意识，尤其关注以下情 </w:t>
      </w:r>
      <w:r>
        <w:rPr>
          <w:spacing w:val="11"/>
        </w:rPr>
        <w:t>形。</w:t>
      </w:r>
    </w:p>
    <w:p w:rsidR="00F31FA2" w:rsidRDefault="004152F9">
      <w:pPr>
        <w:pStyle w:val="a4"/>
        <w:numPr>
          <w:ilvl w:val="0"/>
          <w:numId w:val="67"/>
        </w:numPr>
        <w:tabs>
          <w:tab w:val="left" w:pos="1182"/>
        </w:tabs>
        <w:spacing w:before="4" w:line="350" w:lineRule="auto"/>
        <w:ind w:right="266" w:firstLine="640"/>
        <w:jc w:val="both"/>
        <w:rPr>
          <w:sz w:val="32"/>
        </w:rPr>
      </w:pPr>
      <w:r>
        <w:rPr>
          <w:spacing w:val="-3"/>
          <w:w w:val="95"/>
          <w:sz w:val="32"/>
        </w:rPr>
        <w:t>加强对发热、干咳、乏力、咽痛、嗅</w:t>
      </w:r>
      <w:r>
        <w:rPr>
          <w:w w:val="95"/>
          <w:sz w:val="32"/>
        </w:rPr>
        <w:t>（味</w:t>
      </w:r>
      <w:r>
        <w:rPr>
          <w:spacing w:val="-3"/>
          <w:w w:val="95"/>
          <w:sz w:val="32"/>
        </w:rPr>
        <w:t>）</w:t>
      </w:r>
      <w:r>
        <w:rPr>
          <w:spacing w:val="-1"/>
          <w:w w:val="95"/>
          <w:sz w:val="32"/>
        </w:rPr>
        <w:t xml:space="preserve">觉减退、腹 </w:t>
      </w:r>
      <w:r>
        <w:rPr>
          <w:spacing w:val="11"/>
          <w:w w:val="95"/>
          <w:sz w:val="32"/>
        </w:rPr>
        <w:t xml:space="preserve">泻等症状病例的监测，对所有发热患者开展新冠病毒核酸检 </w:t>
      </w:r>
      <w:r>
        <w:rPr>
          <w:spacing w:val="-3"/>
          <w:w w:val="95"/>
          <w:sz w:val="32"/>
        </w:rPr>
        <w:t>测。对无发热但有干咳、乏力、咽痛、嗅</w:t>
      </w:r>
      <w:r>
        <w:rPr>
          <w:w w:val="95"/>
          <w:sz w:val="32"/>
        </w:rPr>
        <w:t>（味</w:t>
      </w:r>
      <w:r>
        <w:rPr>
          <w:spacing w:val="-3"/>
          <w:w w:val="95"/>
          <w:sz w:val="32"/>
        </w:rPr>
        <w:t>）</w:t>
      </w:r>
      <w:r>
        <w:rPr>
          <w:spacing w:val="-1"/>
          <w:w w:val="95"/>
          <w:sz w:val="32"/>
        </w:rPr>
        <w:t>觉减退、腹泻</w:t>
      </w:r>
    </w:p>
    <w:p w:rsidR="00F31FA2" w:rsidRDefault="00F31FA2">
      <w:pPr>
        <w:spacing w:line="350" w:lineRule="auto"/>
        <w:jc w:val="both"/>
        <w:rPr>
          <w:sz w:val="32"/>
        </w:rPr>
        <w:sectPr w:rsidR="00F31FA2">
          <w:pgSz w:w="11910" w:h="16840"/>
          <w:pgMar w:top="1580" w:right="1320" w:bottom="1180" w:left="1480" w:header="0" w:footer="990" w:gutter="0"/>
          <w:cols w:space="720"/>
        </w:sectPr>
      </w:pPr>
    </w:p>
    <w:p w:rsidR="00F31FA2" w:rsidRDefault="00F31FA2">
      <w:pPr>
        <w:pStyle w:val="a3"/>
        <w:spacing w:before="5"/>
        <w:ind w:left="0"/>
        <w:rPr>
          <w:sz w:val="16"/>
        </w:rPr>
      </w:pPr>
    </w:p>
    <w:p w:rsidR="00F31FA2" w:rsidRDefault="004152F9">
      <w:pPr>
        <w:pStyle w:val="a3"/>
        <w:spacing w:before="54"/>
        <w:ind w:left="219"/>
      </w:pPr>
      <w:r>
        <w:t>等症状者，具有新冠肺炎流行病学史，或从事高风险职业人员</w:t>
      </w:r>
    </w:p>
    <w:p w:rsidR="00F31FA2" w:rsidRDefault="004152F9">
      <w:pPr>
        <w:pStyle w:val="a3"/>
        <w:spacing w:line="350" w:lineRule="auto"/>
        <w:ind w:left="219" w:right="103"/>
      </w:pPr>
      <w:r>
        <w:t>（</w:t>
      </w:r>
      <w:r>
        <w:rPr>
          <w:spacing w:val="-2"/>
        </w:rPr>
        <w:t>接诊发热或感染性疾病的医务人员，口岸检疫和边防检查人</w:t>
      </w:r>
      <w:r>
        <w:rPr>
          <w:spacing w:val="-5"/>
        </w:rPr>
        <w:t>员，口岸进口货物直接接触人员，从事冷链食品监管和从业人</w:t>
      </w:r>
      <w:r>
        <w:rPr>
          <w:spacing w:val="-13"/>
        </w:rPr>
        <w:t>员，隔离场所管理和服务人员，农贸</w:t>
      </w:r>
      <w:r>
        <w:t>（集贸</w:t>
      </w:r>
      <w:r>
        <w:rPr>
          <w:spacing w:val="-46"/>
        </w:rPr>
        <w:t>）</w:t>
      </w:r>
      <w:r>
        <w:t>市场从业人员等） 的可疑患者应当及时检测。</w:t>
      </w:r>
    </w:p>
    <w:p w:rsidR="00F31FA2" w:rsidRDefault="004152F9">
      <w:pPr>
        <w:pStyle w:val="a4"/>
        <w:numPr>
          <w:ilvl w:val="0"/>
          <w:numId w:val="67"/>
        </w:numPr>
        <w:tabs>
          <w:tab w:val="left" w:pos="1194"/>
        </w:tabs>
        <w:spacing w:before="6" w:line="350" w:lineRule="auto"/>
        <w:ind w:right="266" w:firstLine="640"/>
        <w:rPr>
          <w:sz w:val="32"/>
        </w:rPr>
      </w:pPr>
      <w:r>
        <w:rPr>
          <w:spacing w:val="11"/>
          <w:w w:val="95"/>
          <w:sz w:val="32"/>
        </w:rPr>
        <w:t xml:space="preserve">对不明原因肺炎和住院患者中严重急性呼吸道感染病 </w:t>
      </w:r>
      <w:r>
        <w:rPr>
          <w:spacing w:val="11"/>
          <w:sz w:val="32"/>
        </w:rPr>
        <w:t>例开展新冠病毒核酸检测。</w:t>
      </w:r>
    </w:p>
    <w:p w:rsidR="00F31FA2" w:rsidRDefault="004152F9">
      <w:pPr>
        <w:pStyle w:val="a4"/>
        <w:numPr>
          <w:ilvl w:val="0"/>
          <w:numId w:val="67"/>
        </w:numPr>
        <w:tabs>
          <w:tab w:val="left" w:pos="1194"/>
        </w:tabs>
        <w:spacing w:before="3" w:line="350" w:lineRule="auto"/>
        <w:ind w:right="264" w:firstLine="640"/>
        <w:jc w:val="both"/>
        <w:rPr>
          <w:sz w:val="32"/>
        </w:rPr>
      </w:pPr>
      <w:r>
        <w:rPr>
          <w:spacing w:val="11"/>
          <w:w w:val="95"/>
          <w:sz w:val="32"/>
        </w:rPr>
        <w:t xml:space="preserve">对所有新入院患者及其陪护人员开展新冠病毒核酸检 </w:t>
      </w:r>
      <w:r>
        <w:rPr>
          <w:spacing w:val="-2"/>
          <w:sz w:val="32"/>
        </w:rPr>
        <w:t>测。社区卫生服务站、村卫生室和个体诊所发现的发热等可疑</w:t>
      </w:r>
      <w:r>
        <w:rPr>
          <w:spacing w:val="-16"/>
          <w:sz w:val="32"/>
        </w:rPr>
        <w:t xml:space="preserve">患者后要在 </w:t>
      </w:r>
      <w:r>
        <w:rPr>
          <w:sz w:val="32"/>
        </w:rPr>
        <w:t>2</w:t>
      </w:r>
      <w:r>
        <w:rPr>
          <w:spacing w:val="-11"/>
          <w:sz w:val="32"/>
        </w:rPr>
        <w:t xml:space="preserve"> 小时内报告社区卫生服务中心或乡镇卫生院，落</w:t>
      </w:r>
      <w:r>
        <w:rPr>
          <w:spacing w:val="-12"/>
          <w:w w:val="99"/>
          <w:sz w:val="32"/>
        </w:rPr>
        <w:t>实“村报告、乡采样、县检测”，尽早发现疫情。</w:t>
      </w:r>
    </w:p>
    <w:p w:rsidR="00F31FA2" w:rsidRDefault="004152F9">
      <w:pPr>
        <w:pStyle w:val="a3"/>
        <w:spacing w:before="5"/>
        <w:ind w:left="860"/>
        <w:rPr>
          <w:rFonts w:ascii="楷体" w:eastAsia="楷体"/>
        </w:rPr>
      </w:pPr>
      <w:r>
        <w:rPr>
          <w:rFonts w:ascii="楷体" w:eastAsia="楷体" w:hint="eastAsia"/>
        </w:rPr>
        <w:t>（二）风险职业人群监测。</w:t>
      </w:r>
    </w:p>
    <w:p w:rsidR="00F31FA2" w:rsidRDefault="004152F9">
      <w:pPr>
        <w:pStyle w:val="a4"/>
        <w:numPr>
          <w:ilvl w:val="0"/>
          <w:numId w:val="66"/>
        </w:numPr>
        <w:tabs>
          <w:tab w:val="left" w:pos="1182"/>
        </w:tabs>
        <w:spacing w:line="350" w:lineRule="auto"/>
        <w:ind w:right="105" w:firstLine="640"/>
        <w:rPr>
          <w:sz w:val="32"/>
        </w:rPr>
      </w:pPr>
      <w:r>
        <w:rPr>
          <w:spacing w:val="-3"/>
          <w:sz w:val="32"/>
        </w:rPr>
        <w:t>定期全员核酸检测。相关部门或机构对进口冷链食品监</w:t>
      </w:r>
      <w:r>
        <w:rPr>
          <w:spacing w:val="-5"/>
          <w:sz w:val="32"/>
        </w:rPr>
        <w:t>管和从业人员，集中隔离场所管理和服务人员，口岸进口货物</w:t>
      </w:r>
      <w:r>
        <w:rPr>
          <w:spacing w:val="-7"/>
          <w:sz w:val="32"/>
        </w:rPr>
        <w:t>直接接触人员，新冠肺炎病例定点医疗机构的医务人员，普通</w:t>
      </w:r>
      <w:r>
        <w:rPr>
          <w:spacing w:val="-8"/>
          <w:sz w:val="32"/>
        </w:rPr>
        <w:t>医疗机构发热门诊和急诊等科室医务人员，国际交通运输工具</w:t>
      </w:r>
      <w:r>
        <w:rPr>
          <w:spacing w:val="-6"/>
          <w:sz w:val="32"/>
        </w:rPr>
        <w:t>从业人员，船舶引航员等登临外籍船舶作业人员，移民、海关</w:t>
      </w:r>
      <w:r>
        <w:rPr>
          <w:spacing w:val="11"/>
          <w:sz w:val="32"/>
        </w:rPr>
        <w:t>以及市场监管系统一线工作人员开展健康监测和每周一次全</w:t>
      </w:r>
      <w:r>
        <w:rPr>
          <w:spacing w:val="-9"/>
          <w:w w:val="95"/>
          <w:sz w:val="32"/>
        </w:rPr>
        <w:t>员核酸检测。发现发热、干咳、乏力、咽痛、嗅</w:t>
      </w:r>
      <w:r>
        <w:rPr>
          <w:w w:val="95"/>
          <w:sz w:val="32"/>
        </w:rPr>
        <w:t>（味</w:t>
      </w:r>
      <w:r>
        <w:rPr>
          <w:spacing w:val="-24"/>
          <w:w w:val="95"/>
          <w:sz w:val="32"/>
        </w:rPr>
        <w:t>）</w:t>
      </w:r>
      <w:r>
        <w:rPr>
          <w:w w:val="95"/>
          <w:sz w:val="32"/>
        </w:rPr>
        <w:t xml:space="preserve">觉减退、 </w:t>
      </w:r>
      <w:r>
        <w:rPr>
          <w:spacing w:val="-1"/>
          <w:sz w:val="32"/>
        </w:rPr>
        <w:t>腹泻等症状者及时到具有发热门诊</w:t>
      </w:r>
      <w:r>
        <w:rPr>
          <w:sz w:val="32"/>
        </w:rPr>
        <w:t>（诊室</w:t>
      </w:r>
      <w:r>
        <w:rPr>
          <w:spacing w:val="-10"/>
          <w:sz w:val="32"/>
        </w:rPr>
        <w:t>）</w:t>
      </w:r>
      <w:r>
        <w:rPr>
          <w:sz w:val="32"/>
        </w:rPr>
        <w:t>的医疗机构就诊并进行核酸检测。</w:t>
      </w:r>
    </w:p>
    <w:p w:rsidR="00F31FA2" w:rsidRDefault="004152F9">
      <w:pPr>
        <w:pStyle w:val="a4"/>
        <w:numPr>
          <w:ilvl w:val="0"/>
          <w:numId w:val="66"/>
        </w:numPr>
        <w:tabs>
          <w:tab w:val="left" w:pos="1182"/>
        </w:tabs>
        <w:spacing w:before="13"/>
        <w:ind w:left="1181"/>
        <w:rPr>
          <w:sz w:val="32"/>
        </w:rPr>
      </w:pPr>
      <w:r>
        <w:rPr>
          <w:spacing w:val="-2"/>
          <w:sz w:val="32"/>
        </w:rPr>
        <w:t>定期抽样核酸检测。相关部门或机构对农贸</w:t>
      </w:r>
      <w:r>
        <w:rPr>
          <w:sz w:val="32"/>
        </w:rPr>
        <w:t>（集贸</w:t>
      </w:r>
      <w:r>
        <w:rPr>
          <w:spacing w:val="-7"/>
          <w:sz w:val="32"/>
        </w:rPr>
        <w:t>）</w:t>
      </w:r>
      <w:r>
        <w:rPr>
          <w:sz w:val="32"/>
        </w:rPr>
        <w:t>市</w:t>
      </w:r>
    </w:p>
    <w:p w:rsidR="00F31FA2" w:rsidRDefault="00F31FA2">
      <w:pPr>
        <w:rPr>
          <w:sz w:val="32"/>
        </w:rPr>
        <w:sectPr w:rsidR="00F31FA2">
          <w:pgSz w:w="11910" w:h="16840"/>
          <w:pgMar w:top="1580" w:right="1320" w:bottom="1180" w:left="1480" w:header="0" w:footer="990" w:gutter="0"/>
          <w:cols w:space="720"/>
        </w:sectPr>
      </w:pPr>
    </w:p>
    <w:p w:rsidR="00F31FA2" w:rsidRDefault="00F31FA2">
      <w:pPr>
        <w:pStyle w:val="a3"/>
        <w:spacing w:before="5"/>
        <w:ind w:left="0"/>
        <w:rPr>
          <w:sz w:val="16"/>
        </w:rPr>
      </w:pPr>
    </w:p>
    <w:p w:rsidR="00F31FA2" w:rsidRDefault="004152F9">
      <w:pPr>
        <w:pStyle w:val="a3"/>
        <w:spacing w:before="54" w:line="350" w:lineRule="auto"/>
        <w:ind w:left="219" w:right="264"/>
        <w:jc w:val="both"/>
      </w:pPr>
      <w:r>
        <w:rPr>
          <w:spacing w:val="-5"/>
          <w:w w:val="95"/>
        </w:rPr>
        <w:t xml:space="preserve">场、普通医疗机构其他科室、快递外卖、交通运输等特定服务 </w:t>
      </w:r>
      <w:r>
        <w:rPr>
          <w:spacing w:val="-6"/>
        </w:rPr>
        <w:t>场所和行业人员每周开展一次抽样核酸检测。各地可根据实际</w:t>
      </w:r>
      <w:r>
        <w:rPr>
          <w:spacing w:val="-6"/>
          <w:w w:val="95"/>
        </w:rPr>
        <w:t xml:space="preserve">情况将其他“愿检尽检”人群纳入监测，适当扩展抽样核酸检 </w:t>
      </w:r>
      <w:r>
        <w:rPr>
          <w:spacing w:val="-6"/>
        </w:rPr>
        <w:t>测范围。</w:t>
      </w:r>
    </w:p>
    <w:p w:rsidR="00F31FA2" w:rsidRDefault="004152F9">
      <w:pPr>
        <w:pStyle w:val="a3"/>
        <w:spacing w:before="6"/>
        <w:ind w:left="860"/>
        <w:rPr>
          <w:rFonts w:ascii="楷体" w:eastAsia="楷体"/>
        </w:rPr>
      </w:pPr>
      <w:r>
        <w:rPr>
          <w:rFonts w:ascii="楷体" w:eastAsia="楷体" w:hint="eastAsia"/>
        </w:rPr>
        <w:t>（三）重点人群健康监测。</w:t>
      </w:r>
    </w:p>
    <w:p w:rsidR="00F31FA2" w:rsidRDefault="004152F9">
      <w:pPr>
        <w:pStyle w:val="a3"/>
        <w:spacing w:line="350" w:lineRule="auto"/>
        <w:ind w:left="219" w:right="264" w:firstLine="640"/>
        <w:jc w:val="both"/>
      </w:pPr>
      <w:r>
        <w:rPr>
          <w:spacing w:val="-1"/>
        </w:rPr>
        <w:t>相关部门对纳入社区管理的来自中高风险地区人员、解除</w:t>
      </w:r>
      <w:r>
        <w:rPr>
          <w:spacing w:val="-15"/>
        </w:rPr>
        <w:t xml:space="preserve">医学观察人员、新冠肺炎出院患者、入境人员等做好 </w:t>
      </w:r>
      <w:r>
        <w:t>7</w:t>
      </w:r>
      <w:r>
        <w:rPr>
          <w:spacing w:val="-42"/>
        </w:rPr>
        <w:t xml:space="preserve"> 天或 </w:t>
      </w:r>
      <w:r>
        <w:t xml:space="preserve">14 </w:t>
      </w:r>
      <w:r>
        <w:rPr>
          <w:spacing w:val="-3"/>
          <w:w w:val="95"/>
        </w:rPr>
        <w:t>天的健康监测，发现发热、干咳、乏力、咽痛、嗅</w:t>
      </w:r>
      <w:r>
        <w:rPr>
          <w:w w:val="95"/>
        </w:rPr>
        <w:t>（味</w:t>
      </w:r>
      <w:r>
        <w:rPr>
          <w:spacing w:val="-3"/>
          <w:w w:val="95"/>
        </w:rPr>
        <w:t>）</w:t>
      </w:r>
      <w:r>
        <w:rPr>
          <w:w w:val="95"/>
        </w:rPr>
        <w:t xml:space="preserve">觉减 </w:t>
      </w:r>
      <w:r>
        <w:rPr>
          <w:spacing w:val="-4"/>
        </w:rPr>
        <w:t>退、腹泻等症状者及时到具有发热门诊</w:t>
      </w:r>
      <w:r>
        <w:t>（诊室</w:t>
      </w:r>
      <w:r>
        <w:rPr>
          <w:spacing w:val="-5"/>
        </w:rPr>
        <w:t>）</w:t>
      </w:r>
      <w:r>
        <w:t>的医疗机构就诊并进行核酸检测。</w:t>
      </w:r>
    </w:p>
    <w:p w:rsidR="00F31FA2" w:rsidRDefault="004152F9">
      <w:pPr>
        <w:pStyle w:val="a3"/>
        <w:spacing w:before="7"/>
        <w:ind w:left="860"/>
        <w:rPr>
          <w:rFonts w:ascii="楷体" w:eastAsia="楷体"/>
        </w:rPr>
      </w:pPr>
      <w:r>
        <w:rPr>
          <w:rFonts w:ascii="楷体" w:eastAsia="楷体" w:hint="eastAsia"/>
        </w:rPr>
        <w:t>（四）重点机构监测。</w:t>
      </w:r>
    </w:p>
    <w:p w:rsidR="00F31FA2" w:rsidRDefault="004152F9">
      <w:pPr>
        <w:pStyle w:val="a3"/>
        <w:spacing w:line="350" w:lineRule="auto"/>
        <w:ind w:left="219" w:right="261" w:firstLine="640"/>
        <w:jc w:val="both"/>
      </w:pPr>
      <w:r>
        <w:rPr>
          <w:spacing w:val="-5"/>
        </w:rPr>
        <w:t>本县</w:t>
      </w:r>
      <w:r>
        <w:t>（区</w:t>
      </w:r>
      <w:r>
        <w:rPr>
          <w:spacing w:val="-10"/>
        </w:rPr>
        <w:t>）</w:t>
      </w:r>
      <w:r>
        <w:rPr>
          <w:spacing w:val="-29"/>
        </w:rPr>
        <w:t xml:space="preserve">出现 </w:t>
      </w:r>
      <w:r>
        <w:t>1</w:t>
      </w:r>
      <w:r>
        <w:rPr>
          <w:spacing w:val="-10"/>
        </w:rPr>
        <w:t xml:space="preserve"> 例及以上本土确诊病例或无症状感染者</w:t>
      </w:r>
      <w:r>
        <w:rPr>
          <w:spacing w:val="-5"/>
        </w:rPr>
        <w:t>后，辖区内的养老福利机构、精神专科医院、监管场所、人员</w:t>
      </w:r>
      <w:r>
        <w:rPr>
          <w:spacing w:val="5"/>
          <w:w w:val="95"/>
        </w:rPr>
        <w:t>密集型场所（如生产车间、商场超市、培训机构</w:t>
      </w:r>
      <w:r>
        <w:rPr>
          <w:spacing w:val="-154"/>
          <w:w w:val="95"/>
        </w:rPr>
        <w:t>）</w:t>
      </w:r>
      <w:r>
        <w:rPr>
          <w:spacing w:val="4"/>
          <w:w w:val="95"/>
        </w:rPr>
        <w:t xml:space="preserve">、托幼机构 </w:t>
      </w:r>
      <w:r>
        <w:rPr>
          <w:spacing w:val="-2"/>
        </w:rPr>
        <w:t>和学校等重点机构人员的每日健康监测，发现发热、干咳、乏</w:t>
      </w:r>
      <w:r>
        <w:rPr>
          <w:spacing w:val="-4"/>
        </w:rPr>
        <w:t>力、咽痛、嗅</w:t>
      </w:r>
      <w:r>
        <w:t>（味</w:t>
      </w:r>
      <w:r>
        <w:rPr>
          <w:spacing w:val="-3"/>
        </w:rPr>
        <w:t>）</w:t>
      </w:r>
      <w:r>
        <w:rPr>
          <w:spacing w:val="-1"/>
        </w:rPr>
        <w:t>觉减退、腹泻等症状者及时到具有发热门诊（诊室）的医疗机构就诊并进行核酸检测。</w:t>
      </w:r>
    </w:p>
    <w:p w:rsidR="00F31FA2" w:rsidRDefault="004152F9">
      <w:pPr>
        <w:pStyle w:val="a3"/>
        <w:spacing w:before="8"/>
        <w:ind w:left="860"/>
        <w:rPr>
          <w:rFonts w:ascii="楷体" w:eastAsia="楷体"/>
        </w:rPr>
      </w:pPr>
      <w:r>
        <w:rPr>
          <w:rFonts w:ascii="楷体" w:eastAsia="楷体" w:hint="eastAsia"/>
        </w:rPr>
        <w:t>（五）物品和环境监测。</w:t>
      </w:r>
    </w:p>
    <w:p w:rsidR="00F31FA2" w:rsidRDefault="004152F9">
      <w:pPr>
        <w:pStyle w:val="a4"/>
        <w:numPr>
          <w:ilvl w:val="0"/>
          <w:numId w:val="65"/>
        </w:numPr>
        <w:tabs>
          <w:tab w:val="left" w:pos="1182"/>
        </w:tabs>
        <w:spacing w:line="350" w:lineRule="auto"/>
        <w:ind w:right="246" w:firstLine="640"/>
        <w:jc w:val="both"/>
        <w:rPr>
          <w:sz w:val="32"/>
        </w:rPr>
      </w:pPr>
      <w:r>
        <w:rPr>
          <w:spacing w:val="-3"/>
          <w:sz w:val="32"/>
        </w:rPr>
        <w:t>进口物品及环境。对进口冷链食品及其加工、运输、存</w:t>
      </w:r>
      <w:r>
        <w:rPr>
          <w:spacing w:val="-5"/>
          <w:sz w:val="32"/>
        </w:rPr>
        <w:t>储、销售等场所环境开展抽样核酸检测；对陆路、海路和航空</w:t>
      </w:r>
      <w:r>
        <w:rPr>
          <w:spacing w:val="-6"/>
          <w:sz w:val="32"/>
        </w:rPr>
        <w:t>口岸中来自高风险国家和低温运输环境的进口货物及其货舱、</w:t>
      </w:r>
      <w:r>
        <w:rPr>
          <w:spacing w:val="-5"/>
          <w:sz w:val="32"/>
        </w:rPr>
        <w:t>货柜、车厢、集装箱和货物存放场所开展抽样核酸检测，冬季</w:t>
      </w:r>
    </w:p>
    <w:p w:rsidR="00F31FA2" w:rsidRDefault="00F31FA2">
      <w:pPr>
        <w:spacing w:line="350" w:lineRule="auto"/>
        <w:jc w:val="both"/>
        <w:rPr>
          <w:sz w:val="32"/>
        </w:rPr>
        <w:sectPr w:rsidR="00F31FA2">
          <w:pgSz w:w="11910" w:h="16840"/>
          <w:pgMar w:top="1580" w:right="1320" w:bottom="1180" w:left="1480" w:header="0" w:footer="990" w:gutter="0"/>
          <w:cols w:space="720"/>
        </w:sectPr>
      </w:pPr>
    </w:p>
    <w:p w:rsidR="00F31FA2" w:rsidRDefault="00F31FA2">
      <w:pPr>
        <w:pStyle w:val="a3"/>
        <w:spacing w:before="5"/>
        <w:ind w:left="0"/>
        <w:rPr>
          <w:sz w:val="16"/>
        </w:rPr>
      </w:pPr>
    </w:p>
    <w:p w:rsidR="00F31FA2" w:rsidRDefault="004152F9">
      <w:pPr>
        <w:pStyle w:val="a3"/>
        <w:spacing w:before="54" w:line="350" w:lineRule="auto"/>
        <w:ind w:left="219" w:right="105"/>
        <w:jc w:val="both"/>
      </w:pPr>
      <w:r>
        <w:t>低温条件下可增加检测频次和抽样数量。重点对进口冷链食品或进口货物的内外包装表面，以及运输工具、冰箱、冷库、仓</w:t>
      </w:r>
      <w:r>
        <w:rPr>
          <w:w w:val="95"/>
        </w:rPr>
        <w:t>库、货舱、货柜、车厢、集装箱等接触频次较多部位进行采样。</w:t>
      </w:r>
    </w:p>
    <w:p w:rsidR="00F31FA2" w:rsidRDefault="004152F9">
      <w:pPr>
        <w:pStyle w:val="a4"/>
        <w:numPr>
          <w:ilvl w:val="0"/>
          <w:numId w:val="65"/>
        </w:numPr>
        <w:tabs>
          <w:tab w:val="left" w:pos="1182"/>
        </w:tabs>
        <w:spacing w:before="4" w:line="350" w:lineRule="auto"/>
        <w:ind w:right="246" w:firstLine="640"/>
        <w:jc w:val="both"/>
        <w:rPr>
          <w:sz w:val="32"/>
        </w:rPr>
      </w:pPr>
      <w:r>
        <w:rPr>
          <w:spacing w:val="-5"/>
          <w:sz w:val="32"/>
        </w:rPr>
        <w:t>医疗机构。对设有发热门诊的医疗机构的环境定期开展</w:t>
      </w:r>
      <w:r>
        <w:rPr>
          <w:spacing w:val="-6"/>
          <w:sz w:val="32"/>
        </w:rPr>
        <w:t>核酸检测。重点对门急诊等高风险环境的门把手、接诊台面、</w:t>
      </w:r>
      <w:r>
        <w:rPr>
          <w:sz w:val="32"/>
        </w:rPr>
        <w:t>检查设备等接触较多的部位进行采样检测。</w:t>
      </w:r>
    </w:p>
    <w:p w:rsidR="00F31FA2" w:rsidRDefault="004152F9">
      <w:pPr>
        <w:pStyle w:val="a4"/>
        <w:numPr>
          <w:ilvl w:val="0"/>
          <w:numId w:val="65"/>
        </w:numPr>
        <w:tabs>
          <w:tab w:val="left" w:pos="1182"/>
        </w:tabs>
        <w:spacing w:before="5" w:line="350" w:lineRule="auto"/>
        <w:ind w:right="264" w:firstLine="640"/>
        <w:jc w:val="both"/>
        <w:rPr>
          <w:sz w:val="32"/>
        </w:rPr>
      </w:pPr>
      <w:r>
        <w:rPr>
          <w:spacing w:val="-3"/>
          <w:sz w:val="32"/>
        </w:rPr>
        <w:t>集中隔离场所。集中隔离场所启用期间，定期开展环境</w:t>
      </w:r>
      <w:r>
        <w:rPr>
          <w:spacing w:val="-6"/>
          <w:sz w:val="32"/>
        </w:rPr>
        <w:t>核酸检测。重点对生活区、工作人员通道和隔离人员通道门把手、垃圾、台面、清洁工具等部位进行采样检测。</w:t>
      </w:r>
    </w:p>
    <w:p w:rsidR="00F31FA2" w:rsidRDefault="004152F9">
      <w:pPr>
        <w:pStyle w:val="a4"/>
        <w:numPr>
          <w:ilvl w:val="0"/>
          <w:numId w:val="65"/>
        </w:numPr>
        <w:tabs>
          <w:tab w:val="left" w:pos="1182"/>
        </w:tabs>
        <w:spacing w:before="4" w:line="350" w:lineRule="auto"/>
        <w:ind w:right="264" w:firstLine="640"/>
        <w:jc w:val="both"/>
        <w:rPr>
          <w:sz w:val="32"/>
        </w:rPr>
      </w:pPr>
      <w:r>
        <w:rPr>
          <w:spacing w:val="-3"/>
          <w:w w:val="95"/>
          <w:sz w:val="32"/>
        </w:rPr>
        <w:t>农贸</w:t>
      </w:r>
      <w:r>
        <w:rPr>
          <w:w w:val="95"/>
          <w:sz w:val="32"/>
        </w:rPr>
        <w:t>（集贸</w:t>
      </w:r>
      <w:r>
        <w:rPr>
          <w:spacing w:val="-7"/>
          <w:w w:val="95"/>
          <w:sz w:val="32"/>
        </w:rPr>
        <w:t>）</w:t>
      </w:r>
      <w:r>
        <w:rPr>
          <w:spacing w:val="-2"/>
          <w:w w:val="95"/>
          <w:sz w:val="32"/>
        </w:rPr>
        <w:t xml:space="preserve">市场。对城市具有冷链食品批发销售的大 </w:t>
      </w:r>
      <w:r>
        <w:rPr>
          <w:spacing w:val="-4"/>
          <w:w w:val="95"/>
          <w:sz w:val="32"/>
        </w:rPr>
        <w:t>型农贸</w:t>
      </w:r>
      <w:r>
        <w:rPr>
          <w:w w:val="95"/>
          <w:sz w:val="32"/>
        </w:rPr>
        <w:t>（集贸</w:t>
      </w:r>
      <w:r>
        <w:rPr>
          <w:spacing w:val="-5"/>
          <w:w w:val="95"/>
          <w:sz w:val="32"/>
        </w:rPr>
        <w:t>）</w:t>
      </w:r>
      <w:r>
        <w:rPr>
          <w:spacing w:val="-1"/>
          <w:w w:val="95"/>
          <w:sz w:val="32"/>
        </w:rPr>
        <w:t xml:space="preserve">市场的环境定期开展核酸检测。重点对冷链食 </w:t>
      </w:r>
      <w:r>
        <w:rPr>
          <w:spacing w:val="-1"/>
          <w:sz w:val="32"/>
        </w:rPr>
        <w:t>品摊位、存储场所及污水等进行采样检测。</w:t>
      </w:r>
    </w:p>
    <w:p w:rsidR="00F31FA2" w:rsidRDefault="004152F9">
      <w:pPr>
        <w:pStyle w:val="a4"/>
        <w:numPr>
          <w:ilvl w:val="0"/>
          <w:numId w:val="65"/>
        </w:numPr>
        <w:tabs>
          <w:tab w:val="left" w:pos="1182"/>
        </w:tabs>
        <w:spacing w:before="4" w:line="350" w:lineRule="auto"/>
        <w:ind w:right="264" w:firstLine="640"/>
        <w:jc w:val="both"/>
        <w:rPr>
          <w:sz w:val="32"/>
        </w:rPr>
      </w:pPr>
      <w:r>
        <w:rPr>
          <w:spacing w:val="-5"/>
          <w:sz w:val="32"/>
        </w:rPr>
        <w:t>污水。对大型的进口冷冻物品加工处理场所定期开展污</w:t>
      </w:r>
      <w:r>
        <w:rPr>
          <w:spacing w:val="-5"/>
          <w:w w:val="95"/>
          <w:sz w:val="32"/>
        </w:rPr>
        <w:t xml:space="preserve">水监测，重点对场所的污水管道、排水渠、污水井等进行采样 </w:t>
      </w:r>
      <w:r>
        <w:rPr>
          <w:spacing w:val="-5"/>
          <w:sz w:val="32"/>
        </w:rPr>
        <w:t>检测。</w:t>
      </w:r>
    </w:p>
    <w:p w:rsidR="00F31FA2" w:rsidRDefault="004152F9">
      <w:pPr>
        <w:pStyle w:val="a3"/>
        <w:spacing w:before="4"/>
        <w:ind w:left="860"/>
        <w:rPr>
          <w:rFonts w:ascii="黑体" w:eastAsia="黑体"/>
        </w:rPr>
      </w:pPr>
      <w:r>
        <w:rPr>
          <w:rFonts w:ascii="黑体" w:eastAsia="黑体" w:hint="eastAsia"/>
        </w:rPr>
        <w:t>四、病原监测</w:t>
      </w:r>
    </w:p>
    <w:p w:rsidR="00F31FA2" w:rsidRDefault="004152F9">
      <w:pPr>
        <w:pStyle w:val="a3"/>
        <w:ind w:left="860"/>
        <w:rPr>
          <w:rFonts w:ascii="楷体" w:eastAsia="楷体"/>
        </w:rPr>
      </w:pPr>
      <w:r>
        <w:rPr>
          <w:rFonts w:ascii="楷体" w:eastAsia="楷体" w:hint="eastAsia"/>
        </w:rPr>
        <w:t>（一）病毒全基因组测序。</w:t>
      </w:r>
    </w:p>
    <w:p w:rsidR="00F31FA2" w:rsidRDefault="004152F9">
      <w:pPr>
        <w:pStyle w:val="a3"/>
        <w:ind w:left="860"/>
      </w:pPr>
      <w:r>
        <w:t>1.测序对象和数量。</w:t>
      </w:r>
    </w:p>
    <w:p w:rsidR="00F31FA2" w:rsidRDefault="004152F9">
      <w:pPr>
        <w:pStyle w:val="a4"/>
        <w:numPr>
          <w:ilvl w:val="0"/>
          <w:numId w:val="64"/>
        </w:numPr>
        <w:tabs>
          <w:tab w:val="left" w:pos="1679"/>
        </w:tabs>
        <w:spacing w:line="350" w:lineRule="auto"/>
        <w:ind w:right="266" w:firstLine="640"/>
        <w:rPr>
          <w:sz w:val="32"/>
        </w:rPr>
      </w:pPr>
      <w:r>
        <w:rPr>
          <w:spacing w:val="4"/>
          <w:w w:val="95"/>
          <w:sz w:val="32"/>
        </w:rPr>
        <w:t xml:space="preserve">所有境外输入病例的标本、入境物品及相关环境阳 </w:t>
      </w:r>
      <w:r>
        <w:rPr>
          <w:spacing w:val="4"/>
          <w:sz w:val="32"/>
        </w:rPr>
        <w:t>性标本。</w:t>
      </w:r>
    </w:p>
    <w:p w:rsidR="00F31FA2" w:rsidRDefault="004152F9">
      <w:pPr>
        <w:pStyle w:val="a4"/>
        <w:numPr>
          <w:ilvl w:val="0"/>
          <w:numId w:val="64"/>
        </w:numPr>
        <w:tabs>
          <w:tab w:val="left" w:pos="1679"/>
        </w:tabs>
        <w:spacing w:before="3" w:line="350" w:lineRule="auto"/>
        <w:ind w:right="266" w:firstLine="640"/>
        <w:rPr>
          <w:sz w:val="32"/>
        </w:rPr>
      </w:pPr>
      <w:r>
        <w:rPr>
          <w:spacing w:val="4"/>
          <w:w w:val="95"/>
          <w:sz w:val="32"/>
        </w:rPr>
        <w:t xml:space="preserve">本土疫情中的首发或早期病例、与早期病例有流行 </w:t>
      </w:r>
      <w:r>
        <w:rPr>
          <w:spacing w:val="4"/>
          <w:sz w:val="32"/>
        </w:rPr>
        <w:t>病学关联的关键病例、感染来源不明的本土病例标本。</w:t>
      </w:r>
    </w:p>
    <w:p w:rsidR="00F31FA2" w:rsidRDefault="00F31FA2">
      <w:pPr>
        <w:spacing w:line="350" w:lineRule="auto"/>
        <w:rPr>
          <w:sz w:val="32"/>
        </w:rPr>
        <w:sectPr w:rsidR="00F31FA2">
          <w:pgSz w:w="11910" w:h="16840"/>
          <w:pgMar w:top="1580" w:right="1320" w:bottom="1180" w:left="1480" w:header="0" w:footer="990" w:gutter="0"/>
          <w:cols w:space="720"/>
        </w:sectPr>
      </w:pPr>
    </w:p>
    <w:p w:rsidR="00F31FA2" w:rsidRDefault="00F31FA2">
      <w:pPr>
        <w:pStyle w:val="a3"/>
        <w:spacing w:before="5"/>
        <w:ind w:left="0"/>
        <w:rPr>
          <w:sz w:val="16"/>
        </w:rPr>
      </w:pPr>
    </w:p>
    <w:p w:rsidR="00F31FA2" w:rsidRDefault="004152F9">
      <w:pPr>
        <w:pStyle w:val="a4"/>
        <w:numPr>
          <w:ilvl w:val="0"/>
          <w:numId w:val="64"/>
        </w:numPr>
        <w:tabs>
          <w:tab w:val="left" w:pos="1660"/>
        </w:tabs>
        <w:spacing w:before="54" w:line="350" w:lineRule="auto"/>
        <w:ind w:left="860" w:right="2645" w:firstLine="0"/>
        <w:rPr>
          <w:sz w:val="32"/>
        </w:rPr>
      </w:pPr>
      <w:r>
        <w:rPr>
          <w:spacing w:val="-1"/>
          <w:sz w:val="32"/>
        </w:rPr>
        <w:t>疫苗接种后核酸检测阳性者标本。</w:t>
      </w:r>
      <w:r>
        <w:rPr>
          <w:sz w:val="32"/>
        </w:rPr>
        <w:t>2.测序要求。</w:t>
      </w:r>
    </w:p>
    <w:p w:rsidR="00F31FA2" w:rsidRDefault="004152F9">
      <w:pPr>
        <w:pStyle w:val="a4"/>
        <w:numPr>
          <w:ilvl w:val="0"/>
          <w:numId w:val="63"/>
        </w:numPr>
        <w:tabs>
          <w:tab w:val="left" w:pos="1679"/>
        </w:tabs>
        <w:spacing w:before="3" w:line="350" w:lineRule="auto"/>
        <w:ind w:right="264" w:firstLine="640"/>
        <w:jc w:val="both"/>
        <w:rPr>
          <w:sz w:val="32"/>
        </w:rPr>
      </w:pPr>
      <w:r>
        <w:rPr>
          <w:spacing w:val="4"/>
          <w:w w:val="95"/>
          <w:sz w:val="32"/>
        </w:rPr>
        <w:t xml:space="preserve">测序单位。以省份为单位确定开展新冠病毒全基因 </w:t>
      </w:r>
      <w:r>
        <w:rPr>
          <w:spacing w:val="-1"/>
          <w:sz w:val="32"/>
        </w:rPr>
        <w:t>组测序的机构，包括省级疾控机构和科研机构；不具备测序能力的省份，可将标本送中国疾控中心完成测序。</w:t>
      </w:r>
    </w:p>
    <w:p w:rsidR="00F31FA2" w:rsidRDefault="004152F9">
      <w:pPr>
        <w:pStyle w:val="a4"/>
        <w:numPr>
          <w:ilvl w:val="0"/>
          <w:numId w:val="63"/>
        </w:numPr>
        <w:tabs>
          <w:tab w:val="left" w:pos="1679"/>
        </w:tabs>
        <w:spacing w:before="4" w:line="350" w:lineRule="auto"/>
        <w:ind w:right="264" w:firstLine="640"/>
        <w:jc w:val="both"/>
        <w:rPr>
          <w:sz w:val="32"/>
        </w:rPr>
      </w:pPr>
      <w:r>
        <w:rPr>
          <w:spacing w:val="5"/>
          <w:w w:val="95"/>
          <w:sz w:val="32"/>
        </w:rPr>
        <w:t>测序方法。建议首选膜吸附法</w:t>
      </w:r>
      <w:r>
        <w:rPr>
          <w:spacing w:val="7"/>
          <w:w w:val="95"/>
          <w:sz w:val="32"/>
        </w:rPr>
        <w:t>（人工</w:t>
      </w:r>
      <w:r>
        <w:rPr>
          <w:spacing w:val="5"/>
          <w:w w:val="95"/>
          <w:sz w:val="32"/>
        </w:rPr>
        <w:t>）</w:t>
      </w:r>
      <w:r>
        <w:rPr>
          <w:spacing w:val="4"/>
          <w:w w:val="95"/>
          <w:sz w:val="32"/>
        </w:rPr>
        <w:t xml:space="preserve">提取核酸， </w:t>
      </w:r>
      <w:r>
        <w:rPr>
          <w:sz w:val="32"/>
        </w:rPr>
        <w:t>以二代测序技术进行新冠全基因组测序。具备测序条件的省份</w:t>
      </w:r>
      <w:r>
        <w:rPr>
          <w:spacing w:val="-8"/>
          <w:sz w:val="32"/>
        </w:rPr>
        <w:t xml:space="preserve">要在接收标本后 </w:t>
      </w:r>
      <w:r>
        <w:rPr>
          <w:sz w:val="32"/>
        </w:rPr>
        <w:t>24</w:t>
      </w:r>
      <w:r>
        <w:rPr>
          <w:spacing w:val="-4"/>
          <w:sz w:val="32"/>
        </w:rPr>
        <w:t xml:space="preserve"> 小时内开展测序工作。各省份要建立本省</w:t>
      </w:r>
      <w:r>
        <w:rPr>
          <w:spacing w:val="-6"/>
          <w:sz w:val="32"/>
        </w:rPr>
        <w:t>输入、本土病例新冠病毒基因组数据库，及时进行序列对比分析，不具备序列比对分析能力的省份将序列上传至中国疾控中心，由中国疾控中心协助完成。</w:t>
      </w:r>
    </w:p>
    <w:p w:rsidR="00F31FA2" w:rsidRDefault="004152F9">
      <w:pPr>
        <w:pStyle w:val="a4"/>
        <w:numPr>
          <w:ilvl w:val="0"/>
          <w:numId w:val="63"/>
        </w:numPr>
        <w:tabs>
          <w:tab w:val="left" w:pos="1679"/>
        </w:tabs>
        <w:spacing w:before="9" w:line="350" w:lineRule="auto"/>
        <w:ind w:right="264" w:firstLine="640"/>
        <w:jc w:val="both"/>
        <w:rPr>
          <w:sz w:val="32"/>
        </w:rPr>
      </w:pPr>
      <w:r>
        <w:rPr>
          <w:spacing w:val="4"/>
          <w:w w:val="95"/>
          <w:sz w:val="32"/>
        </w:rPr>
        <w:t xml:space="preserve">结果报告与反馈。关键样本要求实验室收到样本后 </w:t>
      </w:r>
      <w:r>
        <w:rPr>
          <w:spacing w:val="-4"/>
          <w:sz w:val="32"/>
        </w:rPr>
        <w:t xml:space="preserve">一周内提供测序结果报告，并在获得测序结果后 </w:t>
      </w:r>
      <w:r>
        <w:rPr>
          <w:sz w:val="32"/>
        </w:rPr>
        <w:t>4</w:t>
      </w:r>
      <w:r>
        <w:rPr>
          <w:spacing w:val="-15"/>
          <w:sz w:val="32"/>
        </w:rPr>
        <w:t xml:space="preserve"> 小时内将基</w:t>
      </w:r>
      <w:r>
        <w:rPr>
          <w:spacing w:val="-21"/>
          <w:sz w:val="32"/>
        </w:rPr>
        <w:t xml:space="preserve">因序列原始数据(一般为 </w:t>
      </w:r>
      <w:r>
        <w:rPr>
          <w:sz w:val="32"/>
        </w:rPr>
        <w:t>fastq</w:t>
      </w:r>
      <w:r>
        <w:rPr>
          <w:spacing w:val="-11"/>
          <w:sz w:val="32"/>
        </w:rPr>
        <w:t xml:space="preserve"> 格式)和测序样本相关信息</w:t>
      </w:r>
      <w:r>
        <w:rPr>
          <w:sz w:val="32"/>
        </w:rPr>
        <w:t>（见</w:t>
      </w:r>
      <w:r>
        <w:rPr>
          <w:spacing w:val="-30"/>
          <w:sz w:val="32"/>
        </w:rPr>
        <w:t xml:space="preserve">附件 </w:t>
      </w:r>
      <w:r>
        <w:rPr>
          <w:spacing w:val="-10"/>
          <w:sz w:val="32"/>
        </w:rPr>
        <w:t>10-2）</w:t>
      </w:r>
      <w:r>
        <w:rPr>
          <w:spacing w:val="-4"/>
          <w:sz w:val="32"/>
        </w:rPr>
        <w:t>通过信息报送网络模块上传。不具备测序条件的省</w:t>
      </w:r>
      <w:r>
        <w:rPr>
          <w:spacing w:val="-6"/>
          <w:sz w:val="32"/>
        </w:rPr>
        <w:t xml:space="preserve">份要在病例报告后 </w:t>
      </w:r>
      <w:r>
        <w:rPr>
          <w:sz w:val="32"/>
        </w:rPr>
        <w:t>48</w:t>
      </w:r>
      <w:r>
        <w:rPr>
          <w:spacing w:val="-4"/>
          <w:sz w:val="32"/>
        </w:rPr>
        <w:t xml:space="preserve"> 小时内将病例标本送达中国疾控中心，</w:t>
      </w:r>
    </w:p>
    <w:p w:rsidR="00F31FA2" w:rsidRDefault="004152F9">
      <w:pPr>
        <w:pStyle w:val="a3"/>
        <w:spacing w:before="7"/>
        <w:ind w:left="219"/>
        <w:jc w:val="both"/>
      </w:pPr>
      <w:r>
        <w:t>中国疾控中心收到标本后应在 48 小时内启动序列测定工作，</w:t>
      </w:r>
    </w:p>
    <w:p w:rsidR="00F31FA2" w:rsidRDefault="004152F9">
      <w:pPr>
        <w:pStyle w:val="a3"/>
        <w:ind w:left="219"/>
        <w:jc w:val="both"/>
      </w:pPr>
      <w:r>
        <w:t>获得序列信息后 24 小时内向送样单位反馈分析结果。</w:t>
      </w:r>
    </w:p>
    <w:p w:rsidR="00F31FA2" w:rsidRDefault="004152F9">
      <w:pPr>
        <w:pStyle w:val="a3"/>
        <w:ind w:left="860"/>
        <w:rPr>
          <w:rFonts w:ascii="楷体" w:eastAsia="楷体"/>
        </w:rPr>
      </w:pPr>
      <w:r>
        <w:rPr>
          <w:rFonts w:ascii="楷体" w:eastAsia="楷体" w:hint="eastAsia"/>
        </w:rPr>
        <w:t>（二）病毒分离培养。</w:t>
      </w:r>
    </w:p>
    <w:p w:rsidR="00F31FA2" w:rsidRDefault="004152F9">
      <w:pPr>
        <w:pStyle w:val="a4"/>
        <w:numPr>
          <w:ilvl w:val="0"/>
          <w:numId w:val="62"/>
        </w:numPr>
        <w:tabs>
          <w:tab w:val="left" w:pos="1182"/>
        </w:tabs>
        <w:spacing w:line="350" w:lineRule="auto"/>
        <w:ind w:right="264" w:firstLine="640"/>
        <w:jc w:val="both"/>
        <w:rPr>
          <w:sz w:val="32"/>
        </w:rPr>
      </w:pPr>
      <w:r>
        <w:rPr>
          <w:spacing w:val="-3"/>
          <w:sz w:val="32"/>
        </w:rPr>
        <w:t>病毒分离培养对象。所有境外输入病例的标本、本土疫</w:t>
      </w:r>
      <w:r>
        <w:rPr>
          <w:spacing w:val="-5"/>
          <w:sz w:val="32"/>
        </w:rPr>
        <w:t>情中的首发或早期病例、与早期病例有流行病学关联的关键病</w:t>
      </w:r>
      <w:r>
        <w:rPr>
          <w:spacing w:val="11"/>
          <w:w w:val="95"/>
          <w:sz w:val="32"/>
        </w:rPr>
        <w:t>例、感染来源不明的本土病例以及疫苗接种后核酸阳性者标</w:t>
      </w:r>
    </w:p>
    <w:p w:rsidR="00F31FA2" w:rsidRDefault="00F31FA2">
      <w:pPr>
        <w:spacing w:line="350" w:lineRule="auto"/>
        <w:jc w:val="both"/>
        <w:rPr>
          <w:sz w:val="32"/>
        </w:rPr>
        <w:sectPr w:rsidR="00F31FA2">
          <w:pgSz w:w="11910" w:h="16840"/>
          <w:pgMar w:top="1580" w:right="1320" w:bottom="1180" w:left="1480" w:header="0" w:footer="990" w:gutter="0"/>
          <w:cols w:space="720"/>
        </w:sectPr>
      </w:pPr>
    </w:p>
    <w:p w:rsidR="00F31FA2" w:rsidRDefault="00F31FA2">
      <w:pPr>
        <w:pStyle w:val="a3"/>
        <w:spacing w:before="5"/>
        <w:ind w:left="0"/>
        <w:rPr>
          <w:sz w:val="16"/>
        </w:rPr>
      </w:pPr>
    </w:p>
    <w:p w:rsidR="00F31FA2" w:rsidRDefault="004152F9">
      <w:pPr>
        <w:pStyle w:val="a3"/>
        <w:spacing w:before="54"/>
        <w:ind w:left="219"/>
      </w:pPr>
      <w:r>
        <w:t>本，核酸检测 Ct 值低于 30 开展病毒分离培养。</w:t>
      </w:r>
    </w:p>
    <w:p w:rsidR="00F31FA2" w:rsidRDefault="004152F9">
      <w:pPr>
        <w:pStyle w:val="a4"/>
        <w:numPr>
          <w:ilvl w:val="0"/>
          <w:numId w:val="62"/>
        </w:numPr>
        <w:tabs>
          <w:tab w:val="left" w:pos="1182"/>
        </w:tabs>
        <w:spacing w:line="350" w:lineRule="auto"/>
        <w:ind w:right="266" w:firstLine="640"/>
        <w:rPr>
          <w:sz w:val="32"/>
        </w:rPr>
      </w:pPr>
      <w:r>
        <w:rPr>
          <w:spacing w:val="-5"/>
          <w:sz w:val="32"/>
        </w:rPr>
        <w:t>标本要求。进行病毒分离的标本采集时应使用不含病毒灭活剂的采样液。</w:t>
      </w:r>
    </w:p>
    <w:p w:rsidR="00F31FA2" w:rsidRDefault="004152F9">
      <w:pPr>
        <w:pStyle w:val="a4"/>
        <w:numPr>
          <w:ilvl w:val="0"/>
          <w:numId w:val="62"/>
        </w:numPr>
        <w:tabs>
          <w:tab w:val="left" w:pos="1182"/>
        </w:tabs>
        <w:spacing w:before="3" w:line="350" w:lineRule="auto"/>
        <w:ind w:right="266" w:firstLine="640"/>
        <w:rPr>
          <w:sz w:val="32"/>
        </w:rPr>
      </w:pPr>
      <w:r>
        <w:rPr>
          <w:spacing w:val="-3"/>
          <w:sz w:val="32"/>
        </w:rPr>
        <w:t>结果报告与反馈。具有新冠病毒分离、培养资质的省级</w:t>
      </w:r>
      <w:r>
        <w:rPr>
          <w:sz w:val="32"/>
        </w:rPr>
        <w:t>疾控机构应开展病毒分离培养工作，收到关键样本后 96</w:t>
      </w:r>
      <w:r>
        <w:rPr>
          <w:spacing w:val="-31"/>
          <w:sz w:val="32"/>
        </w:rPr>
        <w:t xml:space="preserve"> 小时</w:t>
      </w:r>
    </w:p>
    <w:p w:rsidR="00F31FA2" w:rsidRDefault="004152F9">
      <w:pPr>
        <w:pStyle w:val="a3"/>
        <w:spacing w:before="3" w:line="350" w:lineRule="auto"/>
        <w:ind w:left="219" w:right="264"/>
        <w:jc w:val="both"/>
      </w:pPr>
      <w:r>
        <w:rPr>
          <w:spacing w:val="-2"/>
        </w:rPr>
        <w:t xml:space="preserve">内开展相关工作，在获得分离毒株后 </w:t>
      </w:r>
      <w:r>
        <w:t>96</w:t>
      </w:r>
      <w:r>
        <w:rPr>
          <w:spacing w:val="-6"/>
        </w:rPr>
        <w:t xml:space="preserve"> 小时内将毒株送中国</w:t>
      </w:r>
      <w:r>
        <w:rPr>
          <w:spacing w:val="-8"/>
        </w:rPr>
        <w:t>疾控中心保存备案，并将毒株序列等相关信息通过信息报送网</w:t>
      </w:r>
      <w:r>
        <w:rPr>
          <w:spacing w:val="-15"/>
        </w:rPr>
        <w:t xml:space="preserve">络模块上传。不具备病毒分离条件的省份，要在病例报告后 </w:t>
      </w:r>
      <w:r>
        <w:t xml:space="preserve">48 </w:t>
      </w:r>
      <w:r>
        <w:rPr>
          <w:spacing w:val="-2"/>
        </w:rPr>
        <w:t>小时内将病例标本送达中国疾控中心，中国疾控中心收到标本</w:t>
      </w:r>
      <w:r>
        <w:rPr>
          <w:spacing w:val="-22"/>
        </w:rPr>
        <w:t xml:space="preserve">后应在 </w:t>
      </w:r>
      <w:r>
        <w:t>96</w:t>
      </w:r>
      <w:r>
        <w:rPr>
          <w:spacing w:val="-15"/>
        </w:rPr>
        <w:t xml:space="preserve"> 小时内启动病毒分离工作，获得毒株后 </w:t>
      </w:r>
      <w:r>
        <w:t>96</w:t>
      </w:r>
      <w:r>
        <w:rPr>
          <w:spacing w:val="-17"/>
        </w:rPr>
        <w:t xml:space="preserve"> 小时内反馈分析结果。</w:t>
      </w:r>
    </w:p>
    <w:p w:rsidR="00F31FA2" w:rsidRDefault="004152F9">
      <w:pPr>
        <w:pStyle w:val="a3"/>
        <w:spacing w:before="8"/>
        <w:ind w:left="860"/>
        <w:rPr>
          <w:rFonts w:ascii="楷体" w:eastAsia="楷体"/>
        </w:rPr>
      </w:pPr>
      <w:r>
        <w:rPr>
          <w:rFonts w:ascii="楷体" w:eastAsia="楷体" w:hint="eastAsia"/>
        </w:rPr>
        <w:t>（三）上送样本要求。</w:t>
      </w:r>
    </w:p>
    <w:p w:rsidR="00F31FA2" w:rsidRDefault="004152F9">
      <w:pPr>
        <w:pStyle w:val="a3"/>
        <w:spacing w:line="350" w:lineRule="auto"/>
        <w:ind w:left="219" w:right="264" w:firstLine="640"/>
        <w:jc w:val="both"/>
      </w:pPr>
      <w:r>
        <w:rPr>
          <w:spacing w:val="-3"/>
        </w:rPr>
        <w:t>所有输入病例、入境物品及相关环境阳性样本，及本土疫</w:t>
      </w:r>
      <w:r>
        <w:rPr>
          <w:spacing w:val="-5"/>
        </w:rPr>
        <w:t>情中的首发或早期病例、与早期病例有流行病学关联的关键病例、感染来源不明的本土病例阳性标本、疫苗接种后核酸检测</w:t>
      </w:r>
      <w:r>
        <w:rPr>
          <w:spacing w:val="11"/>
          <w:w w:val="95"/>
        </w:rPr>
        <w:t xml:space="preserve">阳性者标本及病毒基因测序结果和病毒分离毒株均应上送中 </w:t>
      </w:r>
      <w:r>
        <w:rPr>
          <w:spacing w:val="-5"/>
        </w:rPr>
        <w:t xml:space="preserve">国疾控中心。上送标本应同时平行采集 </w:t>
      </w:r>
      <w:r>
        <w:t>2</w:t>
      </w:r>
      <w:r>
        <w:rPr>
          <w:spacing w:val="-31"/>
        </w:rPr>
        <w:t xml:space="preserve"> 次，混入 </w:t>
      </w:r>
      <w:r>
        <w:t>1</w:t>
      </w:r>
      <w:r>
        <w:rPr>
          <w:spacing w:val="-19"/>
        </w:rPr>
        <w:t xml:space="preserve"> 管中，然</w:t>
      </w:r>
    </w:p>
    <w:p w:rsidR="00F31FA2" w:rsidRDefault="004152F9">
      <w:pPr>
        <w:pStyle w:val="a3"/>
        <w:spacing w:before="7"/>
        <w:ind w:left="219"/>
        <w:jc w:val="both"/>
      </w:pPr>
      <w:r>
        <w:rPr>
          <w:spacing w:val="-13"/>
        </w:rPr>
        <w:t xml:space="preserve">后平均分装成 </w:t>
      </w:r>
      <w:r>
        <w:t>2</w:t>
      </w:r>
      <w:r>
        <w:rPr>
          <w:spacing w:val="-14"/>
        </w:rPr>
        <w:t xml:space="preserve"> 份，一份由各省</w:t>
      </w:r>
      <w:r>
        <w:t>（市</w:t>
      </w:r>
      <w:r>
        <w:rPr>
          <w:spacing w:val="-7"/>
        </w:rPr>
        <w:t>）</w:t>
      </w:r>
      <w:r>
        <w:t>疾控机构留存开展相关</w:t>
      </w:r>
    </w:p>
    <w:p w:rsidR="00F31FA2" w:rsidRDefault="004152F9">
      <w:pPr>
        <w:pStyle w:val="a3"/>
        <w:spacing w:line="350" w:lineRule="auto"/>
        <w:ind w:left="219" w:right="269"/>
        <w:jc w:val="both"/>
      </w:pPr>
      <w:r>
        <w:rPr>
          <w:spacing w:val="-4"/>
        </w:rPr>
        <w:t xml:space="preserve">实验室工作，另一份应在 </w:t>
      </w:r>
      <w:r>
        <w:t>48</w:t>
      </w:r>
      <w:r>
        <w:rPr>
          <w:spacing w:val="-5"/>
        </w:rPr>
        <w:t xml:space="preserve"> 小时内启动送样程序，上送中国</w:t>
      </w:r>
      <w:r>
        <w:t>疾控中心。</w:t>
      </w:r>
    </w:p>
    <w:p w:rsidR="00F31FA2" w:rsidRDefault="004152F9">
      <w:pPr>
        <w:pStyle w:val="a3"/>
        <w:spacing w:before="3"/>
        <w:ind w:left="860"/>
        <w:rPr>
          <w:rFonts w:ascii="楷体" w:eastAsia="楷体"/>
        </w:rPr>
      </w:pPr>
      <w:r>
        <w:rPr>
          <w:rFonts w:ascii="楷体" w:eastAsia="楷体" w:hint="eastAsia"/>
        </w:rPr>
        <w:t>（四）管理要求。</w:t>
      </w:r>
    </w:p>
    <w:p w:rsidR="00F31FA2" w:rsidRDefault="004152F9">
      <w:pPr>
        <w:pStyle w:val="a4"/>
        <w:numPr>
          <w:ilvl w:val="0"/>
          <w:numId w:val="61"/>
        </w:numPr>
        <w:tabs>
          <w:tab w:val="left" w:pos="1182"/>
        </w:tabs>
        <w:rPr>
          <w:sz w:val="32"/>
        </w:rPr>
      </w:pPr>
      <w:r>
        <w:rPr>
          <w:spacing w:val="-3"/>
          <w:sz w:val="32"/>
        </w:rPr>
        <w:t>阳性样本保存要求。各省级疾控机构应保存本省所有新</w:t>
      </w:r>
    </w:p>
    <w:p w:rsidR="00F31FA2" w:rsidRDefault="00F31FA2">
      <w:pPr>
        <w:rPr>
          <w:sz w:val="32"/>
        </w:rPr>
        <w:sectPr w:rsidR="00F31FA2">
          <w:pgSz w:w="11910" w:h="16840"/>
          <w:pgMar w:top="1580" w:right="1320" w:bottom="1180" w:left="1480" w:header="0" w:footer="990" w:gutter="0"/>
          <w:cols w:space="720"/>
        </w:sectPr>
      </w:pPr>
    </w:p>
    <w:p w:rsidR="00F31FA2" w:rsidRDefault="00F31FA2">
      <w:pPr>
        <w:pStyle w:val="a3"/>
        <w:spacing w:before="5"/>
        <w:ind w:left="0"/>
        <w:rPr>
          <w:sz w:val="16"/>
        </w:rPr>
      </w:pPr>
    </w:p>
    <w:p w:rsidR="00F31FA2" w:rsidRDefault="004152F9">
      <w:pPr>
        <w:pStyle w:val="a3"/>
        <w:spacing w:before="54" w:line="350" w:lineRule="auto"/>
        <w:ind w:left="219" w:right="266"/>
      </w:pPr>
      <w:r>
        <w:rPr>
          <w:spacing w:val="-2"/>
          <w:w w:val="95"/>
        </w:rPr>
        <w:t>冠病毒核酸阳性样本，核酸检测阳性样本应于</w:t>
      </w:r>
      <w:r>
        <w:rPr>
          <w:w w:val="95"/>
        </w:rPr>
        <w:t xml:space="preserve">-70℃专库/专柜 </w:t>
      </w:r>
      <w:r>
        <w:t>长期保存，阴性样本待核实无误后由各单位妥善处理。</w:t>
      </w:r>
    </w:p>
    <w:p w:rsidR="00F31FA2" w:rsidRDefault="004152F9">
      <w:pPr>
        <w:pStyle w:val="a4"/>
        <w:numPr>
          <w:ilvl w:val="0"/>
          <w:numId w:val="61"/>
        </w:numPr>
        <w:tabs>
          <w:tab w:val="left" w:pos="1182"/>
        </w:tabs>
        <w:spacing w:before="3" w:line="350" w:lineRule="auto"/>
        <w:ind w:left="219" w:right="266" w:firstLine="640"/>
        <w:rPr>
          <w:sz w:val="32"/>
        </w:rPr>
      </w:pPr>
      <w:r>
        <w:rPr>
          <w:spacing w:val="-5"/>
          <w:sz w:val="32"/>
        </w:rPr>
        <w:t>标本复核。省级疾控机构应及时将新发现的变异株基因组序列测定结果和标本报送中国疾控中心进行分析复核。</w:t>
      </w:r>
    </w:p>
    <w:p w:rsidR="00F31FA2" w:rsidRDefault="004152F9">
      <w:pPr>
        <w:pStyle w:val="a4"/>
        <w:numPr>
          <w:ilvl w:val="0"/>
          <w:numId w:val="61"/>
        </w:numPr>
        <w:tabs>
          <w:tab w:val="left" w:pos="1182"/>
        </w:tabs>
        <w:spacing w:before="3" w:line="350" w:lineRule="auto"/>
        <w:ind w:left="219" w:right="266" w:firstLine="640"/>
        <w:rPr>
          <w:sz w:val="32"/>
        </w:rPr>
      </w:pPr>
      <w:r>
        <w:rPr>
          <w:spacing w:val="-5"/>
          <w:sz w:val="32"/>
        </w:rPr>
        <w:t>定期通报。中国疾控中心负责每月对各省病原监测工作情况进行总结通报。</w:t>
      </w:r>
    </w:p>
    <w:p w:rsidR="00F31FA2" w:rsidRDefault="004152F9">
      <w:pPr>
        <w:pStyle w:val="a3"/>
        <w:spacing w:before="3"/>
        <w:ind w:left="860"/>
        <w:rPr>
          <w:rFonts w:ascii="黑体" w:eastAsia="黑体"/>
        </w:rPr>
      </w:pPr>
      <w:r>
        <w:rPr>
          <w:rFonts w:ascii="黑体" w:eastAsia="黑体" w:hint="eastAsia"/>
        </w:rPr>
        <w:t>五、变异株影响监测</w:t>
      </w:r>
    </w:p>
    <w:p w:rsidR="00F31FA2" w:rsidRDefault="004152F9">
      <w:pPr>
        <w:pStyle w:val="a3"/>
        <w:ind w:left="860"/>
        <w:rPr>
          <w:rFonts w:ascii="楷体" w:eastAsia="楷体"/>
        </w:rPr>
      </w:pPr>
      <w:r>
        <w:rPr>
          <w:rFonts w:ascii="楷体" w:eastAsia="楷体" w:hint="eastAsia"/>
        </w:rPr>
        <w:t>（一）监测对象。</w:t>
      </w:r>
    </w:p>
    <w:p w:rsidR="00F31FA2" w:rsidRDefault="004152F9">
      <w:pPr>
        <w:pStyle w:val="a3"/>
        <w:spacing w:line="350" w:lineRule="auto"/>
        <w:ind w:left="219" w:right="102" w:firstLine="640"/>
      </w:pPr>
      <w:r>
        <w:rPr>
          <w:spacing w:val="-2"/>
        </w:rPr>
        <w:t>我国新发现的所有新冠病毒变异株，以及所有世界卫生组</w:t>
      </w:r>
      <w:r>
        <w:rPr>
          <w:spacing w:val="-3"/>
          <w:w w:val="99"/>
        </w:rPr>
        <w:t>织</w:t>
      </w:r>
      <w:r>
        <w:rPr>
          <w:w w:val="99"/>
        </w:rPr>
        <w:t>（</w:t>
      </w:r>
      <w:r>
        <w:rPr>
          <w:spacing w:val="1"/>
          <w:w w:val="99"/>
        </w:rPr>
        <w:t>WH</w:t>
      </w:r>
      <w:r>
        <w:rPr>
          <w:spacing w:val="-2"/>
          <w:w w:val="99"/>
        </w:rPr>
        <w:t>O</w:t>
      </w:r>
      <w:r>
        <w:rPr>
          <w:spacing w:val="-3"/>
          <w:w w:val="99"/>
        </w:rPr>
        <w:t>）</w:t>
      </w:r>
      <w:r>
        <w:rPr>
          <w:spacing w:val="-18"/>
          <w:w w:val="99"/>
        </w:rPr>
        <w:t>定义为“关注变异株”</w:t>
      </w:r>
      <w:r>
        <w:rPr>
          <w:w w:val="99"/>
        </w:rPr>
        <w:t>（</w:t>
      </w:r>
      <w:r>
        <w:rPr>
          <w:spacing w:val="1"/>
          <w:w w:val="99"/>
        </w:rPr>
        <w:t>Va</w:t>
      </w:r>
      <w:r>
        <w:rPr>
          <w:spacing w:val="-2"/>
          <w:w w:val="99"/>
        </w:rPr>
        <w:t>r</w:t>
      </w:r>
      <w:r>
        <w:rPr>
          <w:spacing w:val="1"/>
          <w:w w:val="99"/>
        </w:rPr>
        <w:t>ia</w:t>
      </w:r>
      <w:r>
        <w:rPr>
          <w:spacing w:val="-2"/>
          <w:w w:val="99"/>
        </w:rPr>
        <w:t>n</w:t>
      </w:r>
      <w:r>
        <w:rPr>
          <w:w w:val="99"/>
        </w:rPr>
        <w:t>t</w:t>
      </w:r>
      <w:r>
        <w:rPr>
          <w:spacing w:val="-80"/>
        </w:rPr>
        <w:t xml:space="preserve"> </w:t>
      </w:r>
      <w:r>
        <w:rPr>
          <w:spacing w:val="1"/>
          <w:w w:val="99"/>
        </w:rPr>
        <w:t>o</w:t>
      </w:r>
      <w:r>
        <w:rPr>
          <w:w w:val="99"/>
        </w:rPr>
        <w:t>f</w:t>
      </w:r>
      <w:r>
        <w:rPr>
          <w:spacing w:val="-80"/>
        </w:rPr>
        <w:t xml:space="preserve"> </w:t>
      </w:r>
      <w:r>
        <w:rPr>
          <w:spacing w:val="1"/>
          <w:w w:val="99"/>
        </w:rPr>
        <w:t>In</w:t>
      </w:r>
      <w:r>
        <w:rPr>
          <w:spacing w:val="-2"/>
          <w:w w:val="99"/>
        </w:rPr>
        <w:t>t</w:t>
      </w:r>
      <w:r>
        <w:rPr>
          <w:spacing w:val="1"/>
          <w:w w:val="99"/>
        </w:rPr>
        <w:t>er</w:t>
      </w:r>
      <w:r>
        <w:rPr>
          <w:spacing w:val="-2"/>
          <w:w w:val="99"/>
        </w:rPr>
        <w:t>e</w:t>
      </w:r>
      <w:r>
        <w:rPr>
          <w:spacing w:val="1"/>
          <w:w w:val="99"/>
        </w:rPr>
        <w:t>s</w:t>
      </w:r>
      <w:r>
        <w:rPr>
          <w:spacing w:val="-2"/>
          <w:w w:val="99"/>
        </w:rPr>
        <w:t>t</w:t>
      </w:r>
      <w:r>
        <w:rPr>
          <w:spacing w:val="-3"/>
          <w:w w:val="99"/>
        </w:rPr>
        <w:t>，</w:t>
      </w:r>
      <w:r>
        <w:rPr>
          <w:spacing w:val="1"/>
          <w:w w:val="99"/>
        </w:rPr>
        <w:t>VOI</w:t>
      </w:r>
      <w:r>
        <w:rPr>
          <w:w w:val="99"/>
        </w:rPr>
        <w:t>）</w:t>
      </w:r>
      <w:r>
        <w:t>和“关切变异株”(Variant of Concern，VOC)。</w:t>
      </w:r>
    </w:p>
    <w:p w:rsidR="00F31FA2" w:rsidRDefault="004152F9">
      <w:pPr>
        <w:pStyle w:val="a4"/>
        <w:numPr>
          <w:ilvl w:val="0"/>
          <w:numId w:val="60"/>
        </w:numPr>
        <w:tabs>
          <w:tab w:val="left" w:pos="1182"/>
        </w:tabs>
        <w:spacing w:before="4" w:line="350" w:lineRule="auto"/>
        <w:ind w:right="264" w:firstLine="640"/>
        <w:rPr>
          <w:sz w:val="32"/>
        </w:rPr>
      </w:pPr>
      <w:r>
        <w:rPr>
          <w:spacing w:val="-3"/>
          <w:sz w:val="32"/>
        </w:rPr>
        <w:t>关注变异株：指可导致社区传播或聚集性疫情，或在多个国家检测发现的病毒变异株。</w:t>
      </w:r>
    </w:p>
    <w:p w:rsidR="00F31FA2" w:rsidRDefault="004152F9">
      <w:pPr>
        <w:pStyle w:val="a4"/>
        <w:numPr>
          <w:ilvl w:val="0"/>
          <w:numId w:val="60"/>
        </w:numPr>
        <w:tabs>
          <w:tab w:val="left" w:pos="1182"/>
        </w:tabs>
        <w:spacing w:before="3" w:line="350" w:lineRule="auto"/>
        <w:ind w:right="249" w:firstLine="640"/>
        <w:jc w:val="both"/>
        <w:rPr>
          <w:sz w:val="32"/>
        </w:rPr>
      </w:pPr>
      <w:r>
        <w:rPr>
          <w:spacing w:val="-17"/>
          <w:w w:val="95"/>
          <w:sz w:val="32"/>
        </w:rPr>
        <w:t xml:space="preserve">关切变异株：指在监测发现的关注变异株中，可能会导致 </w:t>
      </w:r>
      <w:r>
        <w:rPr>
          <w:spacing w:val="-12"/>
          <w:w w:val="95"/>
          <w:sz w:val="32"/>
        </w:rPr>
        <w:t xml:space="preserve">传播力增强、毒力增加、改变疾病严重程度，或对现有的诊断、 </w:t>
      </w:r>
      <w:r>
        <w:rPr>
          <w:spacing w:val="-12"/>
          <w:sz w:val="32"/>
        </w:rPr>
        <w:t>治疗药物与疫苗等防治手段带来影响的病毒变异株。</w:t>
      </w:r>
    </w:p>
    <w:p w:rsidR="00F31FA2" w:rsidRDefault="004152F9">
      <w:pPr>
        <w:pStyle w:val="a3"/>
        <w:spacing w:before="4"/>
        <w:ind w:left="860"/>
        <w:rPr>
          <w:rFonts w:ascii="楷体" w:eastAsia="楷体"/>
        </w:rPr>
      </w:pPr>
      <w:r>
        <w:rPr>
          <w:rFonts w:ascii="楷体" w:eastAsia="楷体" w:hint="eastAsia"/>
        </w:rPr>
        <w:t>（二）监测要求。</w:t>
      </w:r>
    </w:p>
    <w:p w:rsidR="00F31FA2" w:rsidRDefault="004152F9">
      <w:pPr>
        <w:pStyle w:val="a4"/>
        <w:numPr>
          <w:ilvl w:val="0"/>
          <w:numId w:val="59"/>
        </w:numPr>
        <w:tabs>
          <w:tab w:val="left" w:pos="1194"/>
        </w:tabs>
        <w:spacing w:line="350" w:lineRule="auto"/>
        <w:ind w:right="264" w:firstLine="640"/>
        <w:jc w:val="both"/>
        <w:rPr>
          <w:sz w:val="32"/>
        </w:rPr>
      </w:pPr>
      <w:r>
        <w:rPr>
          <w:spacing w:val="11"/>
          <w:w w:val="95"/>
          <w:sz w:val="32"/>
        </w:rPr>
        <w:t xml:space="preserve">具备评估能力的省级疾控机构应对本省新发现的新冠 病毒变异株及时开展新冠病毒核酸检测试剂和疫苗保护效果 </w:t>
      </w:r>
      <w:r>
        <w:rPr>
          <w:spacing w:val="-1"/>
          <w:w w:val="95"/>
          <w:sz w:val="32"/>
        </w:rPr>
        <w:t xml:space="preserve">影响的评估，同时将评估结果报送中国疾控中心进行复核；不 </w:t>
      </w:r>
      <w:r>
        <w:rPr>
          <w:spacing w:val="-3"/>
          <w:sz w:val="32"/>
        </w:rPr>
        <w:t>具备评估能力的省份，可按要求将标本送中国疾控中心开展核酸检测试剂和疫苗保护效果影响的评估。</w:t>
      </w:r>
    </w:p>
    <w:p w:rsidR="00F31FA2" w:rsidRDefault="00F31FA2">
      <w:pPr>
        <w:spacing w:line="350" w:lineRule="auto"/>
        <w:jc w:val="both"/>
        <w:rPr>
          <w:sz w:val="32"/>
        </w:rPr>
        <w:sectPr w:rsidR="00F31FA2">
          <w:pgSz w:w="11910" w:h="16840"/>
          <w:pgMar w:top="1580" w:right="1320" w:bottom="1180" w:left="1480" w:header="0" w:footer="990" w:gutter="0"/>
          <w:cols w:space="720"/>
        </w:sectPr>
      </w:pPr>
    </w:p>
    <w:p w:rsidR="00F31FA2" w:rsidRDefault="00F31FA2">
      <w:pPr>
        <w:pStyle w:val="a3"/>
        <w:spacing w:before="5"/>
        <w:ind w:left="0"/>
        <w:rPr>
          <w:sz w:val="16"/>
        </w:rPr>
      </w:pPr>
    </w:p>
    <w:p w:rsidR="00F31FA2" w:rsidRDefault="004152F9">
      <w:pPr>
        <w:pStyle w:val="a4"/>
        <w:numPr>
          <w:ilvl w:val="0"/>
          <w:numId w:val="59"/>
        </w:numPr>
        <w:tabs>
          <w:tab w:val="left" w:pos="1194"/>
        </w:tabs>
        <w:spacing w:before="54" w:line="350" w:lineRule="auto"/>
        <w:ind w:right="264" w:firstLine="640"/>
        <w:jc w:val="both"/>
        <w:rPr>
          <w:sz w:val="32"/>
        </w:rPr>
      </w:pPr>
      <w:r>
        <w:rPr>
          <w:spacing w:val="11"/>
          <w:w w:val="95"/>
          <w:sz w:val="32"/>
        </w:rPr>
        <w:t xml:space="preserve">中国疾控中心发现变异株影响检测试剂灵敏性和疫苗 </w:t>
      </w:r>
      <w:r>
        <w:rPr>
          <w:sz w:val="32"/>
        </w:rPr>
        <w:t>保护效果时，应及时将相关情况上报国务院联防联控机制综合组。</w:t>
      </w:r>
    </w:p>
    <w:p w:rsidR="00F31FA2" w:rsidRDefault="004152F9">
      <w:pPr>
        <w:pStyle w:val="a4"/>
        <w:numPr>
          <w:ilvl w:val="0"/>
          <w:numId w:val="59"/>
        </w:numPr>
        <w:tabs>
          <w:tab w:val="left" w:pos="1182"/>
        </w:tabs>
        <w:spacing w:before="4" w:line="350" w:lineRule="auto"/>
        <w:ind w:right="246" w:firstLine="640"/>
        <w:jc w:val="both"/>
        <w:rPr>
          <w:sz w:val="32"/>
        </w:rPr>
      </w:pPr>
      <w:r>
        <w:rPr>
          <w:spacing w:val="-2"/>
          <w:sz w:val="32"/>
        </w:rPr>
        <w:t>对发现影响检测试剂灵敏性的变异株，中国疾控中心及</w:t>
      </w:r>
      <w:r>
        <w:rPr>
          <w:spacing w:val="-3"/>
          <w:sz w:val="32"/>
        </w:rPr>
        <w:t xml:space="preserve">具备条件的省级疾控机构实验室应及时根据变异株核酸序列， </w:t>
      </w:r>
      <w:r>
        <w:rPr>
          <w:sz w:val="32"/>
        </w:rPr>
        <w:t>建立特异核酸检测方法。</w:t>
      </w:r>
    </w:p>
    <w:p w:rsidR="00F31FA2" w:rsidRDefault="004152F9">
      <w:pPr>
        <w:pStyle w:val="a3"/>
        <w:spacing w:before="5"/>
        <w:ind w:left="860"/>
        <w:rPr>
          <w:rFonts w:ascii="黑体" w:eastAsia="黑体"/>
        </w:rPr>
      </w:pPr>
      <w:r>
        <w:rPr>
          <w:rFonts w:ascii="黑体" w:eastAsia="黑体" w:hint="eastAsia"/>
        </w:rPr>
        <w:t>六、监测信息报告</w:t>
      </w:r>
    </w:p>
    <w:p w:rsidR="00F31FA2" w:rsidRDefault="004152F9">
      <w:pPr>
        <w:pStyle w:val="a3"/>
        <w:ind w:left="860"/>
        <w:rPr>
          <w:rFonts w:ascii="楷体" w:eastAsia="楷体"/>
        </w:rPr>
      </w:pPr>
      <w:r>
        <w:rPr>
          <w:rFonts w:ascii="楷体" w:eastAsia="楷体" w:hint="eastAsia"/>
        </w:rPr>
        <w:t>（一）病例信息报告与订正。</w:t>
      </w:r>
    </w:p>
    <w:p w:rsidR="00F31FA2" w:rsidRDefault="004152F9">
      <w:pPr>
        <w:pStyle w:val="a3"/>
        <w:spacing w:line="350" w:lineRule="auto"/>
        <w:ind w:left="219" w:right="105" w:firstLine="640"/>
        <w:jc w:val="both"/>
      </w:pPr>
      <w:r>
        <w:rPr>
          <w:spacing w:val="-2"/>
        </w:rPr>
        <w:t>各级各类医疗卫生机构发现疑似病例、确诊病例时，应当</w:t>
      </w:r>
      <w:r>
        <w:rPr>
          <w:spacing w:val="-42"/>
        </w:rPr>
        <w:t xml:space="preserve">于 </w:t>
      </w:r>
      <w:r>
        <w:t>2</w:t>
      </w:r>
      <w:r>
        <w:rPr>
          <w:spacing w:val="-11"/>
        </w:rPr>
        <w:t xml:space="preserve"> 小时内通过中国疾病预防控制信息系统进行网络直报。所</w:t>
      </w:r>
      <w:r>
        <w:rPr>
          <w:spacing w:val="-7"/>
          <w:w w:val="99"/>
        </w:rPr>
        <w:t>有报告病例应填报“病例分类”，选择“疑似病例”或“确诊</w:t>
      </w:r>
      <w:r>
        <w:rPr>
          <w:spacing w:val="-10"/>
        </w:rPr>
        <w:t xml:space="preserve">病例”。疾控机构在接到报告后应当立即调查核实，于 </w:t>
      </w:r>
      <w:r>
        <w:t>2</w:t>
      </w:r>
      <w:r>
        <w:rPr>
          <w:spacing w:val="-26"/>
        </w:rPr>
        <w:t xml:space="preserve"> 小时</w:t>
      </w:r>
      <w:r>
        <w:rPr>
          <w:spacing w:val="-24"/>
        </w:rPr>
        <w:t xml:space="preserve">内通过网络直报系统完成报告信息的三级确认审核。不具备网络直报条件的医疗机构，应当立即向当地县级疾控机构报告， </w:t>
      </w:r>
      <w:r>
        <w:rPr>
          <w:spacing w:val="-44"/>
        </w:rPr>
        <w:t xml:space="preserve">并于 </w:t>
      </w:r>
      <w:r>
        <w:t>2</w:t>
      </w:r>
      <w:r>
        <w:rPr>
          <w:spacing w:val="-11"/>
        </w:rPr>
        <w:t xml:space="preserve"> 小时内将填写完成的传染病报告卡寄出。县级疾控机构</w:t>
      </w:r>
      <w:r>
        <w:rPr>
          <w:spacing w:val="-17"/>
        </w:rPr>
        <w:t>接到报告后，应当立即进行网络直报，并做好后续信息的订正。</w:t>
      </w:r>
    </w:p>
    <w:p w:rsidR="00F31FA2" w:rsidRDefault="004152F9">
      <w:pPr>
        <w:pStyle w:val="a3"/>
        <w:spacing w:before="11" w:line="350" w:lineRule="auto"/>
        <w:ind w:left="219" w:right="264" w:firstLine="640"/>
        <w:jc w:val="both"/>
      </w:pPr>
      <w:r>
        <w:rPr>
          <w:spacing w:val="-1"/>
        </w:rPr>
        <w:t>第三方检测机构发现检测样本结果为阳性的，应当立即上</w:t>
      </w:r>
      <w:r>
        <w:rPr>
          <w:spacing w:val="-3"/>
        </w:rPr>
        <w:t>报所在地县级卫生健康行政部门，并由医疗机构或属地疾控机</w:t>
      </w:r>
      <w:r>
        <w:rPr>
          <w:spacing w:val="-30"/>
        </w:rPr>
        <w:t xml:space="preserve">构在 </w:t>
      </w:r>
      <w:r>
        <w:t>2</w:t>
      </w:r>
      <w:r>
        <w:rPr>
          <w:spacing w:val="-11"/>
        </w:rPr>
        <w:t xml:space="preserve"> 小时内将相关信息进行传染病网络直报。定点医疗机构</w:t>
      </w:r>
      <w:r>
        <w:rPr>
          <w:spacing w:val="-12"/>
        </w:rPr>
        <w:t>根据其后续临床诊断与进展对已报告信息予以订正，如出现临床表现，应将其由无症状感染者订正为确诊病例。</w:t>
      </w:r>
    </w:p>
    <w:p w:rsidR="00F31FA2" w:rsidRDefault="004152F9">
      <w:pPr>
        <w:pStyle w:val="a3"/>
        <w:spacing w:before="7"/>
        <w:ind w:left="860"/>
      </w:pPr>
      <w:r>
        <w:t>疑似病例确诊或排除后应当及时订正。所有病例根据病情</w:t>
      </w:r>
    </w:p>
    <w:p w:rsidR="00F31FA2" w:rsidRDefault="00F31FA2">
      <w:pPr>
        <w:sectPr w:rsidR="00F31FA2">
          <w:pgSz w:w="11910" w:h="16840"/>
          <w:pgMar w:top="1580" w:right="1320" w:bottom="1180" w:left="1480" w:header="0" w:footer="990" w:gutter="0"/>
          <w:cols w:space="720"/>
        </w:sectPr>
      </w:pPr>
    </w:p>
    <w:p w:rsidR="00F31FA2" w:rsidRDefault="00F31FA2">
      <w:pPr>
        <w:pStyle w:val="a3"/>
        <w:spacing w:before="5"/>
        <w:ind w:left="0"/>
        <w:rPr>
          <w:sz w:val="16"/>
        </w:rPr>
      </w:pPr>
    </w:p>
    <w:p w:rsidR="00F31FA2" w:rsidRDefault="004152F9">
      <w:pPr>
        <w:pStyle w:val="a3"/>
        <w:spacing w:before="54"/>
        <w:ind w:left="219"/>
        <w:jc w:val="both"/>
      </w:pPr>
      <w:r>
        <w:rPr>
          <w:spacing w:val="-27"/>
        </w:rPr>
        <w:t xml:space="preserve">变化 </w:t>
      </w:r>
      <w:r>
        <w:t>24</w:t>
      </w:r>
      <w:r>
        <w:rPr>
          <w:spacing w:val="-14"/>
        </w:rPr>
        <w:t xml:space="preserve"> 小时内订正临床严重程度。病例出院后，在 </w:t>
      </w:r>
      <w:r>
        <w:t>24</w:t>
      </w:r>
      <w:r>
        <w:rPr>
          <w:spacing w:val="-21"/>
        </w:rPr>
        <w:t xml:space="preserve"> 小时内</w:t>
      </w:r>
    </w:p>
    <w:p w:rsidR="00F31FA2" w:rsidRDefault="004152F9">
      <w:pPr>
        <w:pStyle w:val="a3"/>
        <w:spacing w:line="350" w:lineRule="auto"/>
        <w:ind w:left="219" w:right="266"/>
        <w:jc w:val="both"/>
      </w:pPr>
      <w:r>
        <w:rPr>
          <w:spacing w:val="-2"/>
        </w:rPr>
        <w:t xml:space="preserve">填报出院日期。病例死亡后，在 </w:t>
      </w:r>
      <w:r>
        <w:t>24</w:t>
      </w:r>
      <w:r>
        <w:rPr>
          <w:spacing w:val="-6"/>
        </w:rPr>
        <w:t xml:space="preserve"> 小时内填报死亡日期。出</w:t>
      </w:r>
      <w:r>
        <w:rPr>
          <w:spacing w:val="-3"/>
          <w:w w:val="95"/>
        </w:rPr>
        <w:t xml:space="preserve">院后的确诊病例出现“复阳”情况，可在该个案的传染病报告 </w:t>
      </w:r>
      <w:r>
        <w:rPr>
          <w:spacing w:val="-3"/>
        </w:rPr>
        <w:t>卡中进行备注说明，无需进行重复报告。</w:t>
      </w:r>
    </w:p>
    <w:p w:rsidR="00F31FA2" w:rsidRDefault="004152F9">
      <w:pPr>
        <w:pStyle w:val="a3"/>
        <w:spacing w:before="4" w:line="350" w:lineRule="auto"/>
        <w:ind w:left="219" w:right="264" w:firstLine="640"/>
        <w:jc w:val="both"/>
      </w:pPr>
      <w:r>
        <w:rPr>
          <w:spacing w:val="-3"/>
          <w:w w:val="95"/>
        </w:rPr>
        <w:t>各县</w:t>
      </w:r>
      <w:r>
        <w:rPr>
          <w:w w:val="95"/>
        </w:rPr>
        <w:t>（区</w:t>
      </w:r>
      <w:r>
        <w:rPr>
          <w:spacing w:val="-5"/>
          <w:w w:val="95"/>
        </w:rPr>
        <w:t>）</w:t>
      </w:r>
      <w:r>
        <w:rPr>
          <w:spacing w:val="-1"/>
          <w:w w:val="95"/>
        </w:rPr>
        <w:t xml:space="preserve">出现首例新冠肺炎确诊病例，辖区疾控机构应 </w:t>
      </w:r>
      <w:r>
        <w:rPr>
          <w:spacing w:val="-6"/>
        </w:rPr>
        <w:t xml:space="preserve">当通过突发公共卫生事件报告管理信息系统在 </w:t>
      </w:r>
      <w:r>
        <w:t>2</w:t>
      </w:r>
      <w:r>
        <w:rPr>
          <w:spacing w:val="-15"/>
        </w:rPr>
        <w:t xml:space="preserve"> 小时内进行网</w:t>
      </w:r>
      <w:r>
        <w:rPr>
          <w:spacing w:val="-6"/>
          <w:w w:val="95"/>
        </w:rPr>
        <w:t xml:space="preserve">络直报，事件级别选择“未分级”。根据对事件的调查评估， </w:t>
      </w:r>
      <w:r>
        <w:rPr>
          <w:spacing w:val="-6"/>
        </w:rPr>
        <w:t>及时进行调整并报告。</w:t>
      </w:r>
    </w:p>
    <w:p w:rsidR="00F31FA2" w:rsidRDefault="004152F9">
      <w:pPr>
        <w:pStyle w:val="a3"/>
        <w:spacing w:before="6"/>
        <w:ind w:left="860"/>
        <w:rPr>
          <w:rFonts w:ascii="楷体" w:eastAsia="楷体"/>
        </w:rPr>
      </w:pPr>
      <w:r>
        <w:rPr>
          <w:rFonts w:ascii="楷体" w:eastAsia="楷体" w:hint="eastAsia"/>
        </w:rPr>
        <w:t>（二）无症状感染者信息报告与订正。</w:t>
      </w:r>
    </w:p>
    <w:p w:rsidR="00F31FA2" w:rsidRDefault="004152F9">
      <w:pPr>
        <w:pStyle w:val="a3"/>
        <w:spacing w:line="350" w:lineRule="auto"/>
        <w:ind w:left="219" w:right="264" w:firstLine="640"/>
        <w:jc w:val="both"/>
      </w:pPr>
      <w:r>
        <w:rPr>
          <w:spacing w:val="-5"/>
        </w:rPr>
        <w:t xml:space="preserve">各级各类医疗卫生机构发现无症状感染者时，应当于 </w:t>
      </w:r>
      <w:r>
        <w:t>2</w:t>
      </w:r>
      <w:r>
        <w:rPr>
          <w:spacing w:val="-43"/>
        </w:rPr>
        <w:t xml:space="preserve"> 小</w:t>
      </w:r>
      <w:r>
        <w:rPr>
          <w:spacing w:val="-2"/>
          <w:w w:val="99"/>
        </w:rPr>
        <w:t>时内进行网络直报，在病例类型处选择“阳性检测”，临床严</w:t>
      </w:r>
      <w:r>
        <w:rPr>
          <w:spacing w:val="-6"/>
          <w:w w:val="95"/>
        </w:rPr>
        <w:t xml:space="preserve">重程度中只能选择“无症状感染者”。发病日期为阳性标本采 </w:t>
      </w:r>
      <w:r>
        <w:rPr>
          <w:spacing w:val="-6"/>
        </w:rPr>
        <w:t>集时间，诊断日期为阳性检出时间。如后续出现相关症状或体</w:t>
      </w:r>
      <w:r>
        <w:rPr>
          <w:spacing w:val="-14"/>
        </w:rPr>
        <w:t xml:space="preserve">征，需在 </w:t>
      </w:r>
      <w:r>
        <w:t>24</w:t>
      </w:r>
      <w:r>
        <w:rPr>
          <w:spacing w:val="-4"/>
        </w:rPr>
        <w:t xml:space="preserve"> 小时内订正为确诊病例，其发病日期订正为临床</w:t>
      </w:r>
      <w:r>
        <w:rPr>
          <w:spacing w:val="-6"/>
        </w:rPr>
        <w:t>症状或体征出现的时间。解除集中隔离医学观察后，医疗卫生</w:t>
      </w:r>
      <w:r>
        <w:rPr>
          <w:spacing w:val="-14"/>
        </w:rPr>
        <w:t xml:space="preserve">机构需于 </w:t>
      </w:r>
      <w:r>
        <w:t>24</w:t>
      </w:r>
      <w:r>
        <w:rPr>
          <w:spacing w:val="-4"/>
        </w:rPr>
        <w:t xml:space="preserve"> 小时内在网络直报系统传染病报告卡中填报解除</w:t>
      </w:r>
      <w:r>
        <w:rPr>
          <w:spacing w:val="-5"/>
        </w:rPr>
        <w:t>隔离日期。解除隔离后的无症状感染者出现“复阳”情况，可</w:t>
      </w:r>
      <w:r>
        <w:rPr>
          <w:spacing w:val="11"/>
          <w:w w:val="95"/>
        </w:rPr>
        <w:t xml:space="preserve">在该个案的传染病报告卡中进行备注说明，无需进行重复报 </w:t>
      </w:r>
      <w:r>
        <w:rPr>
          <w:spacing w:val="11"/>
        </w:rPr>
        <w:t>告。</w:t>
      </w:r>
    </w:p>
    <w:p w:rsidR="00F31FA2" w:rsidRDefault="004152F9">
      <w:pPr>
        <w:pStyle w:val="a3"/>
        <w:spacing w:before="14"/>
        <w:ind w:left="860"/>
        <w:rPr>
          <w:rFonts w:ascii="楷体" w:eastAsia="楷体"/>
        </w:rPr>
      </w:pPr>
      <w:r>
        <w:rPr>
          <w:rFonts w:ascii="楷体" w:eastAsia="楷体" w:hint="eastAsia"/>
        </w:rPr>
        <w:t>（三）核酸检测数据报送。</w:t>
      </w:r>
    </w:p>
    <w:p w:rsidR="00F31FA2" w:rsidRDefault="004152F9">
      <w:pPr>
        <w:pStyle w:val="a3"/>
        <w:spacing w:line="350" w:lineRule="auto"/>
        <w:ind w:left="219" w:right="218" w:firstLine="640"/>
      </w:pPr>
      <w:r>
        <w:t>各省联防联控机制每月收集辖区内人群、物品和环境核酸检测数量和阳性数，并将汇总数据（见附件）报送至国务院联</w:t>
      </w:r>
    </w:p>
    <w:p w:rsidR="00F31FA2" w:rsidRDefault="00F31FA2">
      <w:pPr>
        <w:spacing w:line="350" w:lineRule="auto"/>
        <w:sectPr w:rsidR="00F31FA2">
          <w:footerReference w:type="default" r:id="rId11"/>
          <w:pgSz w:w="11910" w:h="16840"/>
          <w:pgMar w:top="1580" w:right="1320" w:bottom="1180" w:left="1480" w:header="0" w:footer="990" w:gutter="0"/>
          <w:pgNumType w:start="30"/>
          <w:cols w:space="720"/>
        </w:sectPr>
      </w:pPr>
    </w:p>
    <w:p w:rsidR="00F31FA2" w:rsidRDefault="00F31FA2">
      <w:pPr>
        <w:pStyle w:val="a3"/>
        <w:spacing w:before="5"/>
        <w:ind w:left="0"/>
        <w:rPr>
          <w:sz w:val="16"/>
        </w:rPr>
      </w:pPr>
    </w:p>
    <w:p w:rsidR="00F31FA2" w:rsidRDefault="004152F9">
      <w:pPr>
        <w:pStyle w:val="a3"/>
        <w:spacing w:before="54"/>
        <w:ind w:left="219"/>
      </w:pPr>
      <w:r>
        <w:t>防联控机制综合组。</w:t>
      </w:r>
    </w:p>
    <w:p w:rsidR="00F31FA2" w:rsidRDefault="004152F9">
      <w:pPr>
        <w:pStyle w:val="a3"/>
        <w:ind w:left="860"/>
        <w:rPr>
          <w:rFonts w:ascii="黑体" w:eastAsia="黑体"/>
        </w:rPr>
      </w:pPr>
      <w:r>
        <w:rPr>
          <w:rFonts w:ascii="黑体" w:eastAsia="黑体" w:hint="eastAsia"/>
        </w:rPr>
        <w:t>七、监测管理要求</w:t>
      </w:r>
    </w:p>
    <w:p w:rsidR="00F31FA2" w:rsidRDefault="004152F9">
      <w:pPr>
        <w:pStyle w:val="a3"/>
        <w:spacing w:line="350" w:lineRule="auto"/>
        <w:ind w:left="219" w:right="266" w:firstLine="640"/>
        <w:jc w:val="both"/>
      </w:pPr>
      <w:r>
        <w:rPr>
          <w:spacing w:val="-2"/>
        </w:rPr>
        <w:t>各省联防联控机制要按照本方案的要求，结合当地情况细</w:t>
      </w:r>
      <w:r>
        <w:rPr>
          <w:spacing w:val="-4"/>
        </w:rPr>
        <w:t>化本省的新冠肺炎监测工作实施方案。指导各有关部门做好信</w:t>
      </w:r>
      <w:r>
        <w:rPr>
          <w:spacing w:val="-6"/>
          <w:w w:val="95"/>
        </w:rPr>
        <w:t xml:space="preserve">息报告工作，提高信息报告的及时性、准确性和完整性。监测 </w:t>
      </w:r>
      <w:r>
        <w:rPr>
          <w:spacing w:val="-7"/>
          <w:w w:val="95"/>
        </w:rPr>
        <w:t xml:space="preserve">过程中，有关病毒毒株和标本的采集、运送、保藏和检测等各 </w:t>
      </w:r>
      <w:r>
        <w:rPr>
          <w:spacing w:val="-8"/>
        </w:rPr>
        <w:t>项活动均应遵守国家相关生物安全管理规定。各地要建立督导和评估机制，督促监测工作任务落实，评估监测工作质量。</w:t>
      </w:r>
    </w:p>
    <w:p w:rsidR="00F31FA2" w:rsidRDefault="00F31FA2">
      <w:pPr>
        <w:pStyle w:val="a3"/>
        <w:spacing w:before="0"/>
        <w:ind w:left="0"/>
      </w:pPr>
    </w:p>
    <w:p w:rsidR="00F31FA2" w:rsidRDefault="00F31FA2">
      <w:pPr>
        <w:pStyle w:val="a3"/>
        <w:spacing w:before="3"/>
        <w:ind w:left="0"/>
        <w:rPr>
          <w:sz w:val="34"/>
        </w:rPr>
      </w:pPr>
    </w:p>
    <w:p w:rsidR="00F31FA2" w:rsidRDefault="004152F9">
      <w:pPr>
        <w:pStyle w:val="a3"/>
        <w:spacing w:before="0"/>
        <w:ind w:left="860"/>
      </w:pPr>
      <w:r>
        <w:t>附件：人群、物品和环境核酸检测汇总表</w:t>
      </w:r>
    </w:p>
    <w:p w:rsidR="00F31FA2" w:rsidRDefault="00F31FA2">
      <w:pPr>
        <w:sectPr w:rsidR="00F31FA2">
          <w:pgSz w:w="11910" w:h="16840"/>
          <w:pgMar w:top="1580" w:right="1320" w:bottom="1180" w:left="1480" w:header="0" w:footer="990" w:gutter="0"/>
          <w:cols w:space="720"/>
        </w:sectPr>
      </w:pPr>
    </w:p>
    <w:p w:rsidR="00F31FA2" w:rsidRDefault="004152F9">
      <w:pPr>
        <w:pStyle w:val="a3"/>
        <w:spacing w:before="106"/>
        <w:ind w:left="219"/>
        <w:rPr>
          <w:rFonts w:ascii="黑体" w:eastAsia="黑体"/>
        </w:rPr>
      </w:pPr>
      <w:r>
        <w:rPr>
          <w:rFonts w:ascii="黑体" w:eastAsia="黑体" w:hint="eastAsia"/>
        </w:rPr>
        <w:lastRenderedPageBreak/>
        <w:t>附件</w:t>
      </w:r>
    </w:p>
    <w:p w:rsidR="00F31FA2" w:rsidRDefault="00F31FA2">
      <w:pPr>
        <w:pStyle w:val="a3"/>
        <w:spacing w:before="0"/>
        <w:ind w:left="0"/>
        <w:rPr>
          <w:rFonts w:ascii="黑体"/>
          <w:sz w:val="20"/>
        </w:rPr>
      </w:pPr>
    </w:p>
    <w:p w:rsidR="00F31FA2" w:rsidRDefault="00F31FA2">
      <w:pPr>
        <w:pStyle w:val="a3"/>
        <w:spacing w:before="1"/>
        <w:ind w:left="0"/>
        <w:rPr>
          <w:rFonts w:ascii="黑体"/>
          <w:sz w:val="24"/>
        </w:rPr>
      </w:pPr>
    </w:p>
    <w:p w:rsidR="00F31FA2" w:rsidRDefault="004152F9">
      <w:pPr>
        <w:pStyle w:val="11"/>
        <w:spacing w:after="5"/>
        <w:ind w:right="877"/>
      </w:pPr>
      <w:r>
        <w:t>人群、物品和环境核酸检测汇总表</w:t>
      </w: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3392"/>
        <w:gridCol w:w="1786"/>
        <w:gridCol w:w="1394"/>
      </w:tblGrid>
      <w:tr w:rsidR="00F31FA2">
        <w:trPr>
          <w:trHeight w:val="387"/>
        </w:trPr>
        <w:tc>
          <w:tcPr>
            <w:tcW w:w="2263" w:type="dxa"/>
          </w:tcPr>
          <w:p w:rsidR="00F31FA2" w:rsidRDefault="004152F9">
            <w:pPr>
              <w:pStyle w:val="TableParagraph"/>
              <w:spacing w:before="76"/>
              <w:ind w:left="931" w:right="921"/>
              <w:jc w:val="center"/>
              <w:rPr>
                <w:rFonts w:ascii="黑体" w:eastAsia="黑体"/>
                <w:sz w:val="18"/>
              </w:rPr>
            </w:pPr>
            <w:r>
              <w:rPr>
                <w:rFonts w:ascii="黑体" w:eastAsia="黑体" w:hint="eastAsia"/>
                <w:sz w:val="18"/>
              </w:rPr>
              <w:t>内容</w:t>
            </w:r>
          </w:p>
        </w:tc>
        <w:tc>
          <w:tcPr>
            <w:tcW w:w="3392" w:type="dxa"/>
          </w:tcPr>
          <w:p w:rsidR="00F31FA2" w:rsidRDefault="004152F9">
            <w:pPr>
              <w:pStyle w:val="TableParagraph"/>
              <w:spacing w:before="76"/>
              <w:ind w:left="1495" w:right="1486"/>
              <w:jc w:val="center"/>
              <w:rPr>
                <w:rFonts w:ascii="黑体" w:eastAsia="黑体"/>
                <w:sz w:val="18"/>
              </w:rPr>
            </w:pPr>
            <w:r>
              <w:rPr>
                <w:rFonts w:ascii="黑体" w:eastAsia="黑体" w:hint="eastAsia"/>
                <w:sz w:val="18"/>
              </w:rPr>
              <w:t>类别</w:t>
            </w:r>
          </w:p>
        </w:tc>
        <w:tc>
          <w:tcPr>
            <w:tcW w:w="1786" w:type="dxa"/>
          </w:tcPr>
          <w:p w:rsidR="00F31FA2" w:rsidRDefault="004152F9">
            <w:pPr>
              <w:pStyle w:val="TableParagraph"/>
              <w:spacing w:before="76"/>
              <w:ind w:left="353"/>
              <w:rPr>
                <w:rFonts w:ascii="黑体" w:eastAsia="黑体"/>
                <w:sz w:val="18"/>
              </w:rPr>
            </w:pPr>
            <w:r>
              <w:rPr>
                <w:rFonts w:ascii="黑体" w:eastAsia="黑体" w:hint="eastAsia"/>
                <w:sz w:val="18"/>
              </w:rPr>
              <w:t>核酸检测数量</w:t>
            </w:r>
          </w:p>
        </w:tc>
        <w:tc>
          <w:tcPr>
            <w:tcW w:w="1394" w:type="dxa"/>
          </w:tcPr>
          <w:p w:rsidR="00F31FA2" w:rsidRDefault="004152F9">
            <w:pPr>
              <w:pStyle w:val="TableParagraph"/>
              <w:spacing w:before="76"/>
              <w:ind w:left="427"/>
              <w:rPr>
                <w:rFonts w:ascii="黑体" w:eastAsia="黑体"/>
                <w:sz w:val="18"/>
              </w:rPr>
            </w:pPr>
            <w:r>
              <w:rPr>
                <w:rFonts w:ascii="黑体" w:eastAsia="黑体" w:hint="eastAsia"/>
                <w:sz w:val="18"/>
              </w:rPr>
              <w:t>阳性数</w:t>
            </w:r>
          </w:p>
        </w:tc>
      </w:tr>
      <w:tr w:rsidR="00F31FA2">
        <w:trPr>
          <w:trHeight w:val="386"/>
        </w:trPr>
        <w:tc>
          <w:tcPr>
            <w:tcW w:w="2263" w:type="dxa"/>
            <w:vMerge w:val="restart"/>
          </w:tcPr>
          <w:p w:rsidR="00F31FA2" w:rsidRDefault="00F31FA2">
            <w:pPr>
              <w:pStyle w:val="TableParagraph"/>
              <w:rPr>
                <w:rFonts w:ascii="宋体"/>
                <w:b/>
                <w:sz w:val="18"/>
              </w:rPr>
            </w:pPr>
          </w:p>
          <w:p w:rsidR="00F31FA2" w:rsidRDefault="00F31FA2">
            <w:pPr>
              <w:pStyle w:val="TableParagraph"/>
              <w:rPr>
                <w:rFonts w:ascii="宋体"/>
                <w:b/>
                <w:sz w:val="18"/>
              </w:rPr>
            </w:pPr>
          </w:p>
          <w:p w:rsidR="00F31FA2" w:rsidRDefault="00F31FA2">
            <w:pPr>
              <w:pStyle w:val="TableParagraph"/>
              <w:rPr>
                <w:rFonts w:ascii="宋体"/>
                <w:b/>
                <w:sz w:val="18"/>
              </w:rPr>
            </w:pPr>
          </w:p>
          <w:p w:rsidR="00F31FA2" w:rsidRDefault="004152F9">
            <w:pPr>
              <w:pStyle w:val="TableParagraph"/>
              <w:spacing w:before="151"/>
              <w:ind w:left="231"/>
              <w:rPr>
                <w:sz w:val="18"/>
              </w:rPr>
            </w:pPr>
            <w:r>
              <w:rPr>
                <w:sz w:val="18"/>
              </w:rPr>
              <w:t>医疗机构就诊人员监测</w:t>
            </w:r>
          </w:p>
        </w:tc>
        <w:tc>
          <w:tcPr>
            <w:tcW w:w="3392" w:type="dxa"/>
          </w:tcPr>
          <w:p w:rsidR="00F31FA2" w:rsidRDefault="004152F9">
            <w:pPr>
              <w:pStyle w:val="TableParagraph"/>
              <w:spacing w:before="77"/>
              <w:ind w:left="107"/>
              <w:rPr>
                <w:sz w:val="18"/>
              </w:rPr>
            </w:pPr>
            <w:r>
              <w:rPr>
                <w:sz w:val="18"/>
              </w:rPr>
              <w:t>发热门诊</w:t>
            </w:r>
          </w:p>
        </w:tc>
        <w:tc>
          <w:tcPr>
            <w:tcW w:w="1786" w:type="dxa"/>
          </w:tcPr>
          <w:p w:rsidR="00F31FA2" w:rsidRDefault="00F31FA2">
            <w:pPr>
              <w:pStyle w:val="TableParagraph"/>
              <w:rPr>
                <w:rFonts w:ascii="Times New Roman"/>
                <w:sz w:val="18"/>
              </w:rPr>
            </w:pPr>
          </w:p>
        </w:tc>
        <w:tc>
          <w:tcPr>
            <w:tcW w:w="1394" w:type="dxa"/>
          </w:tcPr>
          <w:p w:rsidR="00F31FA2" w:rsidRDefault="00F31FA2">
            <w:pPr>
              <w:pStyle w:val="TableParagraph"/>
              <w:rPr>
                <w:rFonts w:ascii="Times New Roman"/>
                <w:sz w:val="18"/>
              </w:rPr>
            </w:pPr>
          </w:p>
        </w:tc>
      </w:tr>
      <w:tr w:rsidR="00F31FA2">
        <w:trPr>
          <w:trHeight w:val="387"/>
        </w:trPr>
        <w:tc>
          <w:tcPr>
            <w:tcW w:w="2263" w:type="dxa"/>
            <w:vMerge/>
            <w:tcBorders>
              <w:top w:val="nil"/>
            </w:tcBorders>
          </w:tcPr>
          <w:p w:rsidR="00F31FA2" w:rsidRDefault="00F31FA2">
            <w:pPr>
              <w:rPr>
                <w:sz w:val="2"/>
                <w:szCs w:val="2"/>
              </w:rPr>
            </w:pPr>
          </w:p>
        </w:tc>
        <w:tc>
          <w:tcPr>
            <w:tcW w:w="3392" w:type="dxa"/>
          </w:tcPr>
          <w:p w:rsidR="00F31FA2" w:rsidRDefault="004152F9">
            <w:pPr>
              <w:pStyle w:val="TableParagraph"/>
              <w:spacing w:before="76"/>
              <w:ind w:left="107"/>
              <w:rPr>
                <w:sz w:val="18"/>
              </w:rPr>
            </w:pPr>
            <w:r>
              <w:rPr>
                <w:sz w:val="18"/>
              </w:rPr>
              <w:t>不明原因肺炎</w:t>
            </w:r>
          </w:p>
        </w:tc>
        <w:tc>
          <w:tcPr>
            <w:tcW w:w="1786" w:type="dxa"/>
          </w:tcPr>
          <w:p w:rsidR="00F31FA2" w:rsidRDefault="00F31FA2">
            <w:pPr>
              <w:pStyle w:val="TableParagraph"/>
              <w:rPr>
                <w:rFonts w:ascii="Times New Roman"/>
                <w:sz w:val="18"/>
              </w:rPr>
            </w:pPr>
          </w:p>
        </w:tc>
        <w:tc>
          <w:tcPr>
            <w:tcW w:w="1394" w:type="dxa"/>
          </w:tcPr>
          <w:p w:rsidR="00F31FA2" w:rsidRDefault="00F31FA2">
            <w:pPr>
              <w:pStyle w:val="TableParagraph"/>
              <w:rPr>
                <w:rFonts w:ascii="Times New Roman"/>
                <w:sz w:val="18"/>
              </w:rPr>
            </w:pPr>
          </w:p>
        </w:tc>
      </w:tr>
      <w:tr w:rsidR="00F31FA2">
        <w:trPr>
          <w:trHeight w:val="387"/>
        </w:trPr>
        <w:tc>
          <w:tcPr>
            <w:tcW w:w="2263" w:type="dxa"/>
            <w:vMerge/>
            <w:tcBorders>
              <w:top w:val="nil"/>
            </w:tcBorders>
          </w:tcPr>
          <w:p w:rsidR="00F31FA2" w:rsidRDefault="00F31FA2">
            <w:pPr>
              <w:rPr>
                <w:sz w:val="2"/>
                <w:szCs w:val="2"/>
              </w:rPr>
            </w:pPr>
          </w:p>
        </w:tc>
        <w:tc>
          <w:tcPr>
            <w:tcW w:w="3392" w:type="dxa"/>
          </w:tcPr>
          <w:p w:rsidR="00F31FA2" w:rsidRDefault="004152F9">
            <w:pPr>
              <w:pStyle w:val="TableParagraph"/>
              <w:spacing w:before="75"/>
              <w:ind w:left="107"/>
              <w:rPr>
                <w:sz w:val="18"/>
              </w:rPr>
            </w:pPr>
            <w:r>
              <w:rPr>
                <w:sz w:val="18"/>
              </w:rPr>
              <w:t>住院患者中严重急性呼吸道感染病例</w:t>
            </w:r>
          </w:p>
        </w:tc>
        <w:tc>
          <w:tcPr>
            <w:tcW w:w="1786" w:type="dxa"/>
          </w:tcPr>
          <w:p w:rsidR="00F31FA2" w:rsidRDefault="00F31FA2">
            <w:pPr>
              <w:pStyle w:val="TableParagraph"/>
              <w:rPr>
                <w:rFonts w:ascii="Times New Roman"/>
                <w:sz w:val="18"/>
              </w:rPr>
            </w:pPr>
          </w:p>
        </w:tc>
        <w:tc>
          <w:tcPr>
            <w:tcW w:w="1394" w:type="dxa"/>
          </w:tcPr>
          <w:p w:rsidR="00F31FA2" w:rsidRDefault="00F31FA2">
            <w:pPr>
              <w:pStyle w:val="TableParagraph"/>
              <w:rPr>
                <w:rFonts w:ascii="Times New Roman"/>
                <w:sz w:val="18"/>
              </w:rPr>
            </w:pPr>
          </w:p>
        </w:tc>
      </w:tr>
      <w:tr w:rsidR="00F31FA2">
        <w:trPr>
          <w:trHeight w:val="387"/>
        </w:trPr>
        <w:tc>
          <w:tcPr>
            <w:tcW w:w="2263" w:type="dxa"/>
            <w:vMerge/>
            <w:tcBorders>
              <w:top w:val="nil"/>
            </w:tcBorders>
          </w:tcPr>
          <w:p w:rsidR="00F31FA2" w:rsidRDefault="00F31FA2">
            <w:pPr>
              <w:rPr>
                <w:sz w:val="2"/>
                <w:szCs w:val="2"/>
              </w:rPr>
            </w:pPr>
          </w:p>
        </w:tc>
        <w:tc>
          <w:tcPr>
            <w:tcW w:w="3392" w:type="dxa"/>
          </w:tcPr>
          <w:p w:rsidR="00F31FA2" w:rsidRDefault="004152F9">
            <w:pPr>
              <w:pStyle w:val="TableParagraph"/>
              <w:spacing w:before="76"/>
              <w:ind w:left="107"/>
              <w:rPr>
                <w:sz w:val="18"/>
              </w:rPr>
            </w:pPr>
            <w:r>
              <w:rPr>
                <w:sz w:val="18"/>
              </w:rPr>
              <w:t>新入院患者</w:t>
            </w:r>
          </w:p>
        </w:tc>
        <w:tc>
          <w:tcPr>
            <w:tcW w:w="1786" w:type="dxa"/>
          </w:tcPr>
          <w:p w:rsidR="00F31FA2" w:rsidRDefault="00F31FA2">
            <w:pPr>
              <w:pStyle w:val="TableParagraph"/>
              <w:rPr>
                <w:rFonts w:ascii="Times New Roman"/>
                <w:sz w:val="18"/>
              </w:rPr>
            </w:pPr>
          </w:p>
        </w:tc>
        <w:tc>
          <w:tcPr>
            <w:tcW w:w="1394" w:type="dxa"/>
          </w:tcPr>
          <w:p w:rsidR="00F31FA2" w:rsidRDefault="00F31FA2">
            <w:pPr>
              <w:pStyle w:val="TableParagraph"/>
              <w:rPr>
                <w:rFonts w:ascii="Times New Roman"/>
                <w:sz w:val="18"/>
              </w:rPr>
            </w:pPr>
          </w:p>
        </w:tc>
      </w:tr>
      <w:tr w:rsidR="00F31FA2">
        <w:trPr>
          <w:trHeight w:val="387"/>
        </w:trPr>
        <w:tc>
          <w:tcPr>
            <w:tcW w:w="2263" w:type="dxa"/>
            <w:vMerge/>
            <w:tcBorders>
              <w:top w:val="nil"/>
            </w:tcBorders>
          </w:tcPr>
          <w:p w:rsidR="00F31FA2" w:rsidRDefault="00F31FA2">
            <w:pPr>
              <w:rPr>
                <w:sz w:val="2"/>
                <w:szCs w:val="2"/>
              </w:rPr>
            </w:pPr>
          </w:p>
        </w:tc>
        <w:tc>
          <w:tcPr>
            <w:tcW w:w="3392" w:type="dxa"/>
          </w:tcPr>
          <w:p w:rsidR="00F31FA2" w:rsidRDefault="004152F9">
            <w:pPr>
              <w:pStyle w:val="TableParagraph"/>
              <w:spacing w:before="75"/>
              <w:ind w:left="107"/>
              <w:rPr>
                <w:sz w:val="18"/>
              </w:rPr>
            </w:pPr>
            <w:r>
              <w:rPr>
                <w:sz w:val="18"/>
              </w:rPr>
              <w:t>入院患者陪护人员</w:t>
            </w:r>
          </w:p>
        </w:tc>
        <w:tc>
          <w:tcPr>
            <w:tcW w:w="1786" w:type="dxa"/>
          </w:tcPr>
          <w:p w:rsidR="00F31FA2" w:rsidRDefault="00F31FA2">
            <w:pPr>
              <w:pStyle w:val="TableParagraph"/>
              <w:rPr>
                <w:rFonts w:ascii="Times New Roman"/>
                <w:sz w:val="18"/>
              </w:rPr>
            </w:pPr>
          </w:p>
        </w:tc>
        <w:tc>
          <w:tcPr>
            <w:tcW w:w="1394" w:type="dxa"/>
          </w:tcPr>
          <w:p w:rsidR="00F31FA2" w:rsidRDefault="00F31FA2">
            <w:pPr>
              <w:pStyle w:val="TableParagraph"/>
              <w:rPr>
                <w:rFonts w:ascii="Times New Roman"/>
                <w:sz w:val="18"/>
              </w:rPr>
            </w:pPr>
          </w:p>
        </w:tc>
      </w:tr>
      <w:tr w:rsidR="00F31FA2">
        <w:trPr>
          <w:trHeight w:val="386"/>
        </w:trPr>
        <w:tc>
          <w:tcPr>
            <w:tcW w:w="2263" w:type="dxa"/>
            <w:vMerge w:val="restart"/>
          </w:tcPr>
          <w:p w:rsidR="00F31FA2" w:rsidRDefault="00F31FA2">
            <w:pPr>
              <w:pStyle w:val="TableParagraph"/>
              <w:rPr>
                <w:rFonts w:ascii="宋体"/>
                <w:b/>
                <w:sz w:val="18"/>
              </w:rPr>
            </w:pPr>
          </w:p>
          <w:p w:rsidR="00F31FA2" w:rsidRDefault="00F31FA2">
            <w:pPr>
              <w:pStyle w:val="TableParagraph"/>
              <w:rPr>
                <w:rFonts w:ascii="宋体"/>
                <w:b/>
                <w:sz w:val="18"/>
              </w:rPr>
            </w:pPr>
          </w:p>
          <w:p w:rsidR="00F31FA2" w:rsidRDefault="00F31FA2">
            <w:pPr>
              <w:pStyle w:val="TableParagraph"/>
              <w:rPr>
                <w:rFonts w:ascii="宋体"/>
                <w:b/>
                <w:sz w:val="18"/>
              </w:rPr>
            </w:pPr>
          </w:p>
          <w:p w:rsidR="00F31FA2" w:rsidRDefault="00F31FA2">
            <w:pPr>
              <w:pStyle w:val="TableParagraph"/>
              <w:rPr>
                <w:rFonts w:ascii="宋体"/>
                <w:b/>
                <w:sz w:val="18"/>
              </w:rPr>
            </w:pPr>
          </w:p>
          <w:p w:rsidR="00F31FA2" w:rsidRDefault="00F31FA2">
            <w:pPr>
              <w:pStyle w:val="TableParagraph"/>
              <w:rPr>
                <w:rFonts w:ascii="宋体"/>
                <w:b/>
                <w:sz w:val="18"/>
              </w:rPr>
            </w:pPr>
          </w:p>
          <w:p w:rsidR="00F31FA2" w:rsidRDefault="00F31FA2">
            <w:pPr>
              <w:pStyle w:val="TableParagraph"/>
              <w:rPr>
                <w:rFonts w:ascii="宋体"/>
                <w:b/>
                <w:sz w:val="18"/>
              </w:rPr>
            </w:pPr>
          </w:p>
          <w:p w:rsidR="00F31FA2" w:rsidRDefault="00F31FA2">
            <w:pPr>
              <w:pStyle w:val="TableParagraph"/>
              <w:rPr>
                <w:rFonts w:ascii="宋体"/>
                <w:b/>
                <w:sz w:val="18"/>
              </w:rPr>
            </w:pPr>
          </w:p>
          <w:p w:rsidR="00F31FA2" w:rsidRDefault="00F31FA2">
            <w:pPr>
              <w:pStyle w:val="TableParagraph"/>
              <w:rPr>
                <w:rFonts w:ascii="宋体"/>
                <w:b/>
                <w:sz w:val="18"/>
              </w:rPr>
            </w:pPr>
          </w:p>
          <w:p w:rsidR="00F31FA2" w:rsidRDefault="00F31FA2">
            <w:pPr>
              <w:pStyle w:val="TableParagraph"/>
              <w:rPr>
                <w:rFonts w:ascii="宋体"/>
                <w:b/>
                <w:sz w:val="18"/>
              </w:rPr>
            </w:pPr>
          </w:p>
          <w:p w:rsidR="00F31FA2" w:rsidRDefault="00F31FA2">
            <w:pPr>
              <w:pStyle w:val="TableParagraph"/>
              <w:rPr>
                <w:rFonts w:ascii="宋体"/>
                <w:b/>
                <w:sz w:val="18"/>
              </w:rPr>
            </w:pPr>
          </w:p>
          <w:p w:rsidR="00F31FA2" w:rsidRDefault="00F31FA2">
            <w:pPr>
              <w:pStyle w:val="TableParagraph"/>
              <w:rPr>
                <w:rFonts w:ascii="宋体"/>
                <w:b/>
                <w:sz w:val="18"/>
              </w:rPr>
            </w:pPr>
          </w:p>
          <w:p w:rsidR="00F31FA2" w:rsidRDefault="00F31FA2">
            <w:pPr>
              <w:pStyle w:val="TableParagraph"/>
              <w:rPr>
                <w:rFonts w:ascii="宋体"/>
                <w:b/>
                <w:sz w:val="18"/>
              </w:rPr>
            </w:pPr>
          </w:p>
          <w:p w:rsidR="00F31FA2" w:rsidRDefault="00F31FA2">
            <w:pPr>
              <w:pStyle w:val="TableParagraph"/>
              <w:spacing w:before="8"/>
              <w:rPr>
                <w:rFonts w:ascii="宋体"/>
                <w:b/>
                <w:sz w:val="19"/>
              </w:rPr>
            </w:pPr>
          </w:p>
          <w:p w:rsidR="00F31FA2" w:rsidRDefault="004152F9">
            <w:pPr>
              <w:pStyle w:val="TableParagraph"/>
              <w:ind w:left="411"/>
              <w:rPr>
                <w:sz w:val="18"/>
              </w:rPr>
            </w:pPr>
            <w:r>
              <w:rPr>
                <w:sz w:val="18"/>
              </w:rPr>
              <w:t>风险职业人群监测</w:t>
            </w:r>
          </w:p>
        </w:tc>
        <w:tc>
          <w:tcPr>
            <w:tcW w:w="3392" w:type="dxa"/>
          </w:tcPr>
          <w:p w:rsidR="00F31FA2" w:rsidRDefault="004152F9">
            <w:pPr>
              <w:pStyle w:val="TableParagraph"/>
              <w:spacing w:before="77"/>
              <w:ind w:left="107"/>
              <w:rPr>
                <w:sz w:val="18"/>
              </w:rPr>
            </w:pPr>
            <w:r>
              <w:rPr>
                <w:sz w:val="18"/>
              </w:rPr>
              <w:t>进口冷链食品监管和从业人员</w:t>
            </w:r>
          </w:p>
        </w:tc>
        <w:tc>
          <w:tcPr>
            <w:tcW w:w="1786" w:type="dxa"/>
          </w:tcPr>
          <w:p w:rsidR="00F31FA2" w:rsidRDefault="00F31FA2">
            <w:pPr>
              <w:pStyle w:val="TableParagraph"/>
              <w:rPr>
                <w:rFonts w:ascii="Times New Roman"/>
                <w:sz w:val="18"/>
              </w:rPr>
            </w:pPr>
          </w:p>
        </w:tc>
        <w:tc>
          <w:tcPr>
            <w:tcW w:w="1394" w:type="dxa"/>
          </w:tcPr>
          <w:p w:rsidR="00F31FA2" w:rsidRDefault="00F31FA2">
            <w:pPr>
              <w:pStyle w:val="TableParagraph"/>
              <w:rPr>
                <w:rFonts w:ascii="Times New Roman"/>
                <w:sz w:val="18"/>
              </w:rPr>
            </w:pPr>
          </w:p>
        </w:tc>
      </w:tr>
      <w:tr w:rsidR="00F31FA2">
        <w:trPr>
          <w:trHeight w:val="387"/>
        </w:trPr>
        <w:tc>
          <w:tcPr>
            <w:tcW w:w="2263" w:type="dxa"/>
            <w:vMerge/>
            <w:tcBorders>
              <w:top w:val="nil"/>
            </w:tcBorders>
          </w:tcPr>
          <w:p w:rsidR="00F31FA2" w:rsidRDefault="00F31FA2">
            <w:pPr>
              <w:rPr>
                <w:sz w:val="2"/>
                <w:szCs w:val="2"/>
              </w:rPr>
            </w:pPr>
          </w:p>
        </w:tc>
        <w:tc>
          <w:tcPr>
            <w:tcW w:w="3392" w:type="dxa"/>
          </w:tcPr>
          <w:p w:rsidR="00F31FA2" w:rsidRDefault="004152F9">
            <w:pPr>
              <w:pStyle w:val="TableParagraph"/>
              <w:spacing w:before="76"/>
              <w:ind w:left="107"/>
              <w:rPr>
                <w:sz w:val="18"/>
              </w:rPr>
            </w:pPr>
            <w:r>
              <w:rPr>
                <w:sz w:val="18"/>
              </w:rPr>
              <w:t>集中隔离场所管理和服务人员</w:t>
            </w:r>
          </w:p>
        </w:tc>
        <w:tc>
          <w:tcPr>
            <w:tcW w:w="1786" w:type="dxa"/>
          </w:tcPr>
          <w:p w:rsidR="00F31FA2" w:rsidRDefault="00F31FA2">
            <w:pPr>
              <w:pStyle w:val="TableParagraph"/>
              <w:rPr>
                <w:rFonts w:ascii="Times New Roman"/>
                <w:sz w:val="18"/>
              </w:rPr>
            </w:pPr>
          </w:p>
        </w:tc>
        <w:tc>
          <w:tcPr>
            <w:tcW w:w="1394" w:type="dxa"/>
          </w:tcPr>
          <w:p w:rsidR="00F31FA2" w:rsidRDefault="00F31FA2">
            <w:pPr>
              <w:pStyle w:val="TableParagraph"/>
              <w:rPr>
                <w:rFonts w:ascii="Times New Roman"/>
                <w:sz w:val="18"/>
              </w:rPr>
            </w:pPr>
          </w:p>
        </w:tc>
      </w:tr>
      <w:tr w:rsidR="00F31FA2">
        <w:trPr>
          <w:trHeight w:val="386"/>
        </w:trPr>
        <w:tc>
          <w:tcPr>
            <w:tcW w:w="2263" w:type="dxa"/>
            <w:vMerge/>
            <w:tcBorders>
              <w:top w:val="nil"/>
            </w:tcBorders>
          </w:tcPr>
          <w:p w:rsidR="00F31FA2" w:rsidRDefault="00F31FA2">
            <w:pPr>
              <w:rPr>
                <w:sz w:val="2"/>
                <w:szCs w:val="2"/>
              </w:rPr>
            </w:pPr>
          </w:p>
        </w:tc>
        <w:tc>
          <w:tcPr>
            <w:tcW w:w="3392" w:type="dxa"/>
          </w:tcPr>
          <w:p w:rsidR="00F31FA2" w:rsidRDefault="004152F9">
            <w:pPr>
              <w:pStyle w:val="TableParagraph"/>
              <w:spacing w:before="75"/>
              <w:ind w:left="107"/>
              <w:rPr>
                <w:sz w:val="18"/>
              </w:rPr>
            </w:pPr>
            <w:r>
              <w:rPr>
                <w:sz w:val="18"/>
              </w:rPr>
              <w:t>口岸进口货物直接接触人员</w:t>
            </w:r>
          </w:p>
        </w:tc>
        <w:tc>
          <w:tcPr>
            <w:tcW w:w="1786" w:type="dxa"/>
          </w:tcPr>
          <w:p w:rsidR="00F31FA2" w:rsidRDefault="00F31FA2">
            <w:pPr>
              <w:pStyle w:val="TableParagraph"/>
              <w:rPr>
                <w:rFonts w:ascii="Times New Roman"/>
                <w:sz w:val="18"/>
              </w:rPr>
            </w:pPr>
          </w:p>
        </w:tc>
        <w:tc>
          <w:tcPr>
            <w:tcW w:w="1394" w:type="dxa"/>
          </w:tcPr>
          <w:p w:rsidR="00F31FA2" w:rsidRDefault="00F31FA2">
            <w:pPr>
              <w:pStyle w:val="TableParagraph"/>
              <w:rPr>
                <w:rFonts w:ascii="Times New Roman"/>
                <w:sz w:val="18"/>
              </w:rPr>
            </w:pPr>
          </w:p>
        </w:tc>
      </w:tr>
      <w:tr w:rsidR="00F31FA2">
        <w:trPr>
          <w:trHeight w:val="387"/>
        </w:trPr>
        <w:tc>
          <w:tcPr>
            <w:tcW w:w="2263" w:type="dxa"/>
            <w:vMerge/>
            <w:tcBorders>
              <w:top w:val="nil"/>
            </w:tcBorders>
          </w:tcPr>
          <w:p w:rsidR="00F31FA2" w:rsidRDefault="00F31FA2">
            <w:pPr>
              <w:rPr>
                <w:sz w:val="2"/>
                <w:szCs w:val="2"/>
              </w:rPr>
            </w:pPr>
          </w:p>
        </w:tc>
        <w:tc>
          <w:tcPr>
            <w:tcW w:w="3392" w:type="dxa"/>
          </w:tcPr>
          <w:p w:rsidR="00F31FA2" w:rsidRDefault="004152F9">
            <w:pPr>
              <w:pStyle w:val="TableParagraph"/>
              <w:spacing w:before="76"/>
              <w:ind w:left="107"/>
              <w:rPr>
                <w:sz w:val="18"/>
              </w:rPr>
            </w:pPr>
            <w:r>
              <w:rPr>
                <w:sz w:val="18"/>
              </w:rPr>
              <w:t>定点医疗机构的医务人员</w:t>
            </w:r>
          </w:p>
        </w:tc>
        <w:tc>
          <w:tcPr>
            <w:tcW w:w="1786" w:type="dxa"/>
          </w:tcPr>
          <w:p w:rsidR="00F31FA2" w:rsidRDefault="00F31FA2">
            <w:pPr>
              <w:pStyle w:val="TableParagraph"/>
              <w:rPr>
                <w:rFonts w:ascii="Times New Roman"/>
                <w:sz w:val="18"/>
              </w:rPr>
            </w:pPr>
          </w:p>
        </w:tc>
        <w:tc>
          <w:tcPr>
            <w:tcW w:w="1394" w:type="dxa"/>
          </w:tcPr>
          <w:p w:rsidR="00F31FA2" w:rsidRDefault="00F31FA2">
            <w:pPr>
              <w:pStyle w:val="TableParagraph"/>
              <w:rPr>
                <w:rFonts w:ascii="Times New Roman"/>
                <w:sz w:val="18"/>
              </w:rPr>
            </w:pPr>
          </w:p>
        </w:tc>
      </w:tr>
      <w:tr w:rsidR="00F31FA2">
        <w:trPr>
          <w:trHeight w:val="373"/>
        </w:trPr>
        <w:tc>
          <w:tcPr>
            <w:tcW w:w="2263" w:type="dxa"/>
            <w:vMerge/>
            <w:tcBorders>
              <w:top w:val="nil"/>
            </w:tcBorders>
          </w:tcPr>
          <w:p w:rsidR="00F31FA2" w:rsidRDefault="00F31FA2">
            <w:pPr>
              <w:rPr>
                <w:sz w:val="2"/>
                <w:szCs w:val="2"/>
              </w:rPr>
            </w:pPr>
          </w:p>
        </w:tc>
        <w:tc>
          <w:tcPr>
            <w:tcW w:w="3392" w:type="dxa"/>
          </w:tcPr>
          <w:p w:rsidR="00F31FA2" w:rsidRDefault="004152F9">
            <w:pPr>
              <w:pStyle w:val="TableParagraph"/>
              <w:spacing w:before="75"/>
              <w:ind w:left="107"/>
              <w:rPr>
                <w:sz w:val="18"/>
              </w:rPr>
            </w:pPr>
            <w:r>
              <w:rPr>
                <w:sz w:val="18"/>
              </w:rPr>
              <w:t>普通医疗机构发热门诊医务人员</w:t>
            </w:r>
          </w:p>
        </w:tc>
        <w:tc>
          <w:tcPr>
            <w:tcW w:w="1786" w:type="dxa"/>
          </w:tcPr>
          <w:p w:rsidR="00F31FA2" w:rsidRDefault="00F31FA2">
            <w:pPr>
              <w:pStyle w:val="TableParagraph"/>
              <w:rPr>
                <w:rFonts w:ascii="Times New Roman"/>
                <w:sz w:val="18"/>
              </w:rPr>
            </w:pPr>
          </w:p>
        </w:tc>
        <w:tc>
          <w:tcPr>
            <w:tcW w:w="1394" w:type="dxa"/>
          </w:tcPr>
          <w:p w:rsidR="00F31FA2" w:rsidRDefault="00F31FA2">
            <w:pPr>
              <w:pStyle w:val="TableParagraph"/>
              <w:rPr>
                <w:rFonts w:ascii="Times New Roman"/>
                <w:sz w:val="18"/>
              </w:rPr>
            </w:pPr>
          </w:p>
        </w:tc>
      </w:tr>
      <w:tr w:rsidR="00F31FA2">
        <w:trPr>
          <w:trHeight w:val="387"/>
        </w:trPr>
        <w:tc>
          <w:tcPr>
            <w:tcW w:w="2263" w:type="dxa"/>
            <w:vMerge/>
            <w:tcBorders>
              <w:top w:val="nil"/>
            </w:tcBorders>
          </w:tcPr>
          <w:p w:rsidR="00F31FA2" w:rsidRDefault="00F31FA2">
            <w:pPr>
              <w:rPr>
                <w:sz w:val="2"/>
                <w:szCs w:val="2"/>
              </w:rPr>
            </w:pPr>
          </w:p>
        </w:tc>
        <w:tc>
          <w:tcPr>
            <w:tcW w:w="3392" w:type="dxa"/>
          </w:tcPr>
          <w:p w:rsidR="00F31FA2" w:rsidRDefault="004152F9">
            <w:pPr>
              <w:pStyle w:val="TableParagraph"/>
              <w:spacing w:before="75"/>
              <w:ind w:left="107"/>
              <w:rPr>
                <w:sz w:val="18"/>
              </w:rPr>
            </w:pPr>
            <w:r>
              <w:rPr>
                <w:sz w:val="18"/>
              </w:rPr>
              <w:t>急诊等科室医务人员</w:t>
            </w:r>
          </w:p>
        </w:tc>
        <w:tc>
          <w:tcPr>
            <w:tcW w:w="1786" w:type="dxa"/>
          </w:tcPr>
          <w:p w:rsidR="00F31FA2" w:rsidRDefault="00F31FA2">
            <w:pPr>
              <w:pStyle w:val="TableParagraph"/>
              <w:rPr>
                <w:rFonts w:ascii="Times New Roman"/>
                <w:sz w:val="18"/>
              </w:rPr>
            </w:pPr>
          </w:p>
        </w:tc>
        <w:tc>
          <w:tcPr>
            <w:tcW w:w="1394" w:type="dxa"/>
          </w:tcPr>
          <w:p w:rsidR="00F31FA2" w:rsidRDefault="00F31FA2">
            <w:pPr>
              <w:pStyle w:val="TableParagraph"/>
              <w:rPr>
                <w:rFonts w:ascii="Times New Roman"/>
                <w:sz w:val="18"/>
              </w:rPr>
            </w:pPr>
          </w:p>
        </w:tc>
      </w:tr>
      <w:tr w:rsidR="00F31FA2">
        <w:trPr>
          <w:trHeight w:val="386"/>
        </w:trPr>
        <w:tc>
          <w:tcPr>
            <w:tcW w:w="2263" w:type="dxa"/>
            <w:vMerge/>
            <w:tcBorders>
              <w:top w:val="nil"/>
            </w:tcBorders>
          </w:tcPr>
          <w:p w:rsidR="00F31FA2" w:rsidRDefault="00F31FA2">
            <w:pPr>
              <w:rPr>
                <w:sz w:val="2"/>
                <w:szCs w:val="2"/>
              </w:rPr>
            </w:pPr>
          </w:p>
        </w:tc>
        <w:tc>
          <w:tcPr>
            <w:tcW w:w="3392" w:type="dxa"/>
          </w:tcPr>
          <w:p w:rsidR="00F31FA2" w:rsidRDefault="004152F9">
            <w:pPr>
              <w:pStyle w:val="TableParagraph"/>
              <w:spacing w:before="77"/>
              <w:ind w:left="107"/>
              <w:rPr>
                <w:sz w:val="18"/>
              </w:rPr>
            </w:pPr>
            <w:r>
              <w:rPr>
                <w:sz w:val="18"/>
              </w:rPr>
              <w:t>国际交通运输工具从业人员</w:t>
            </w:r>
          </w:p>
        </w:tc>
        <w:tc>
          <w:tcPr>
            <w:tcW w:w="1786" w:type="dxa"/>
          </w:tcPr>
          <w:p w:rsidR="00F31FA2" w:rsidRDefault="00F31FA2">
            <w:pPr>
              <w:pStyle w:val="TableParagraph"/>
              <w:rPr>
                <w:rFonts w:ascii="Times New Roman"/>
                <w:sz w:val="18"/>
              </w:rPr>
            </w:pPr>
          </w:p>
        </w:tc>
        <w:tc>
          <w:tcPr>
            <w:tcW w:w="1394" w:type="dxa"/>
          </w:tcPr>
          <w:p w:rsidR="00F31FA2" w:rsidRDefault="00F31FA2">
            <w:pPr>
              <w:pStyle w:val="TableParagraph"/>
              <w:rPr>
                <w:rFonts w:ascii="Times New Roman"/>
                <w:sz w:val="18"/>
              </w:rPr>
            </w:pPr>
          </w:p>
        </w:tc>
      </w:tr>
      <w:tr w:rsidR="00F31FA2">
        <w:trPr>
          <w:trHeight w:val="387"/>
        </w:trPr>
        <w:tc>
          <w:tcPr>
            <w:tcW w:w="2263" w:type="dxa"/>
            <w:vMerge/>
            <w:tcBorders>
              <w:top w:val="nil"/>
            </w:tcBorders>
          </w:tcPr>
          <w:p w:rsidR="00F31FA2" w:rsidRDefault="00F31FA2">
            <w:pPr>
              <w:rPr>
                <w:sz w:val="2"/>
                <w:szCs w:val="2"/>
              </w:rPr>
            </w:pPr>
          </w:p>
        </w:tc>
        <w:tc>
          <w:tcPr>
            <w:tcW w:w="3392" w:type="dxa"/>
          </w:tcPr>
          <w:p w:rsidR="00F31FA2" w:rsidRDefault="004152F9">
            <w:pPr>
              <w:pStyle w:val="TableParagraph"/>
              <w:spacing w:before="75"/>
              <w:ind w:left="107"/>
              <w:rPr>
                <w:sz w:val="18"/>
              </w:rPr>
            </w:pPr>
            <w:r>
              <w:rPr>
                <w:sz w:val="18"/>
              </w:rPr>
              <w:t>船舶引航员等登临外籍船舶作业人员</w:t>
            </w:r>
          </w:p>
        </w:tc>
        <w:tc>
          <w:tcPr>
            <w:tcW w:w="1786" w:type="dxa"/>
          </w:tcPr>
          <w:p w:rsidR="00F31FA2" w:rsidRDefault="00F31FA2">
            <w:pPr>
              <w:pStyle w:val="TableParagraph"/>
              <w:rPr>
                <w:rFonts w:ascii="Times New Roman"/>
                <w:sz w:val="18"/>
              </w:rPr>
            </w:pPr>
          </w:p>
        </w:tc>
        <w:tc>
          <w:tcPr>
            <w:tcW w:w="1394" w:type="dxa"/>
          </w:tcPr>
          <w:p w:rsidR="00F31FA2" w:rsidRDefault="00F31FA2">
            <w:pPr>
              <w:pStyle w:val="TableParagraph"/>
              <w:rPr>
                <w:rFonts w:ascii="Times New Roman"/>
                <w:sz w:val="18"/>
              </w:rPr>
            </w:pPr>
          </w:p>
        </w:tc>
      </w:tr>
      <w:tr w:rsidR="00F31FA2">
        <w:trPr>
          <w:trHeight w:val="386"/>
        </w:trPr>
        <w:tc>
          <w:tcPr>
            <w:tcW w:w="2263" w:type="dxa"/>
            <w:vMerge/>
            <w:tcBorders>
              <w:top w:val="nil"/>
            </w:tcBorders>
          </w:tcPr>
          <w:p w:rsidR="00F31FA2" w:rsidRDefault="00F31FA2">
            <w:pPr>
              <w:rPr>
                <w:sz w:val="2"/>
                <w:szCs w:val="2"/>
              </w:rPr>
            </w:pPr>
          </w:p>
        </w:tc>
        <w:tc>
          <w:tcPr>
            <w:tcW w:w="3392" w:type="dxa"/>
          </w:tcPr>
          <w:p w:rsidR="00F31FA2" w:rsidRDefault="004152F9">
            <w:pPr>
              <w:pStyle w:val="TableParagraph"/>
              <w:spacing w:before="77"/>
              <w:ind w:left="107"/>
              <w:rPr>
                <w:sz w:val="18"/>
              </w:rPr>
            </w:pPr>
            <w:r>
              <w:rPr>
                <w:sz w:val="18"/>
              </w:rPr>
              <w:t>移民一线工作人员</w:t>
            </w:r>
          </w:p>
        </w:tc>
        <w:tc>
          <w:tcPr>
            <w:tcW w:w="1786" w:type="dxa"/>
          </w:tcPr>
          <w:p w:rsidR="00F31FA2" w:rsidRDefault="00F31FA2">
            <w:pPr>
              <w:pStyle w:val="TableParagraph"/>
              <w:rPr>
                <w:rFonts w:ascii="Times New Roman"/>
                <w:sz w:val="18"/>
              </w:rPr>
            </w:pPr>
          </w:p>
        </w:tc>
        <w:tc>
          <w:tcPr>
            <w:tcW w:w="1394" w:type="dxa"/>
          </w:tcPr>
          <w:p w:rsidR="00F31FA2" w:rsidRDefault="00F31FA2">
            <w:pPr>
              <w:pStyle w:val="TableParagraph"/>
              <w:rPr>
                <w:rFonts w:ascii="Times New Roman"/>
                <w:sz w:val="18"/>
              </w:rPr>
            </w:pPr>
          </w:p>
        </w:tc>
      </w:tr>
      <w:tr w:rsidR="00F31FA2">
        <w:trPr>
          <w:trHeight w:val="387"/>
        </w:trPr>
        <w:tc>
          <w:tcPr>
            <w:tcW w:w="2263" w:type="dxa"/>
            <w:vMerge/>
            <w:tcBorders>
              <w:top w:val="nil"/>
            </w:tcBorders>
          </w:tcPr>
          <w:p w:rsidR="00F31FA2" w:rsidRDefault="00F31FA2">
            <w:pPr>
              <w:rPr>
                <w:sz w:val="2"/>
                <w:szCs w:val="2"/>
              </w:rPr>
            </w:pPr>
          </w:p>
        </w:tc>
        <w:tc>
          <w:tcPr>
            <w:tcW w:w="3392" w:type="dxa"/>
          </w:tcPr>
          <w:p w:rsidR="00F31FA2" w:rsidRDefault="004152F9">
            <w:pPr>
              <w:pStyle w:val="TableParagraph"/>
              <w:spacing w:before="76"/>
              <w:ind w:left="107"/>
              <w:rPr>
                <w:sz w:val="18"/>
              </w:rPr>
            </w:pPr>
            <w:r>
              <w:rPr>
                <w:sz w:val="18"/>
              </w:rPr>
              <w:t>海关一线工作人员</w:t>
            </w:r>
          </w:p>
        </w:tc>
        <w:tc>
          <w:tcPr>
            <w:tcW w:w="1786" w:type="dxa"/>
          </w:tcPr>
          <w:p w:rsidR="00F31FA2" w:rsidRDefault="00F31FA2">
            <w:pPr>
              <w:pStyle w:val="TableParagraph"/>
              <w:rPr>
                <w:rFonts w:ascii="Times New Roman"/>
                <w:sz w:val="18"/>
              </w:rPr>
            </w:pPr>
          </w:p>
        </w:tc>
        <w:tc>
          <w:tcPr>
            <w:tcW w:w="1394" w:type="dxa"/>
          </w:tcPr>
          <w:p w:rsidR="00F31FA2" w:rsidRDefault="00F31FA2">
            <w:pPr>
              <w:pStyle w:val="TableParagraph"/>
              <w:rPr>
                <w:rFonts w:ascii="Times New Roman"/>
                <w:sz w:val="18"/>
              </w:rPr>
            </w:pPr>
          </w:p>
        </w:tc>
      </w:tr>
      <w:tr w:rsidR="00F31FA2">
        <w:trPr>
          <w:trHeight w:val="387"/>
        </w:trPr>
        <w:tc>
          <w:tcPr>
            <w:tcW w:w="2263" w:type="dxa"/>
            <w:vMerge/>
            <w:tcBorders>
              <w:top w:val="nil"/>
            </w:tcBorders>
          </w:tcPr>
          <w:p w:rsidR="00F31FA2" w:rsidRDefault="00F31FA2">
            <w:pPr>
              <w:rPr>
                <w:sz w:val="2"/>
                <w:szCs w:val="2"/>
              </w:rPr>
            </w:pPr>
          </w:p>
        </w:tc>
        <w:tc>
          <w:tcPr>
            <w:tcW w:w="3392" w:type="dxa"/>
          </w:tcPr>
          <w:p w:rsidR="00F31FA2" w:rsidRDefault="004152F9">
            <w:pPr>
              <w:pStyle w:val="TableParagraph"/>
              <w:spacing w:before="75"/>
              <w:ind w:left="107"/>
              <w:rPr>
                <w:sz w:val="18"/>
              </w:rPr>
            </w:pPr>
            <w:r>
              <w:rPr>
                <w:sz w:val="18"/>
              </w:rPr>
              <w:t>市场（集贸）监管系统一线工作人员</w:t>
            </w:r>
          </w:p>
        </w:tc>
        <w:tc>
          <w:tcPr>
            <w:tcW w:w="1786" w:type="dxa"/>
          </w:tcPr>
          <w:p w:rsidR="00F31FA2" w:rsidRDefault="00F31FA2">
            <w:pPr>
              <w:pStyle w:val="TableParagraph"/>
              <w:rPr>
                <w:rFonts w:ascii="Times New Roman"/>
                <w:sz w:val="18"/>
              </w:rPr>
            </w:pPr>
          </w:p>
        </w:tc>
        <w:tc>
          <w:tcPr>
            <w:tcW w:w="1394" w:type="dxa"/>
          </w:tcPr>
          <w:p w:rsidR="00F31FA2" w:rsidRDefault="00F31FA2">
            <w:pPr>
              <w:pStyle w:val="TableParagraph"/>
              <w:rPr>
                <w:rFonts w:ascii="Times New Roman"/>
                <w:sz w:val="18"/>
              </w:rPr>
            </w:pPr>
          </w:p>
        </w:tc>
      </w:tr>
      <w:tr w:rsidR="00F31FA2">
        <w:trPr>
          <w:trHeight w:val="386"/>
        </w:trPr>
        <w:tc>
          <w:tcPr>
            <w:tcW w:w="2263" w:type="dxa"/>
            <w:vMerge/>
            <w:tcBorders>
              <w:top w:val="nil"/>
            </w:tcBorders>
          </w:tcPr>
          <w:p w:rsidR="00F31FA2" w:rsidRDefault="00F31FA2">
            <w:pPr>
              <w:rPr>
                <w:sz w:val="2"/>
                <w:szCs w:val="2"/>
              </w:rPr>
            </w:pPr>
          </w:p>
        </w:tc>
        <w:tc>
          <w:tcPr>
            <w:tcW w:w="3392" w:type="dxa"/>
          </w:tcPr>
          <w:p w:rsidR="00F31FA2" w:rsidRDefault="004152F9">
            <w:pPr>
              <w:pStyle w:val="TableParagraph"/>
              <w:spacing w:before="76"/>
              <w:ind w:left="107"/>
              <w:rPr>
                <w:sz w:val="18"/>
              </w:rPr>
            </w:pPr>
            <w:r>
              <w:rPr>
                <w:sz w:val="18"/>
              </w:rPr>
              <w:t>农贸（集贸）市场从业人员</w:t>
            </w:r>
          </w:p>
        </w:tc>
        <w:tc>
          <w:tcPr>
            <w:tcW w:w="1786" w:type="dxa"/>
          </w:tcPr>
          <w:p w:rsidR="00F31FA2" w:rsidRDefault="00F31FA2">
            <w:pPr>
              <w:pStyle w:val="TableParagraph"/>
              <w:rPr>
                <w:rFonts w:ascii="Times New Roman"/>
                <w:sz w:val="18"/>
              </w:rPr>
            </w:pPr>
          </w:p>
        </w:tc>
        <w:tc>
          <w:tcPr>
            <w:tcW w:w="1394" w:type="dxa"/>
          </w:tcPr>
          <w:p w:rsidR="00F31FA2" w:rsidRDefault="00F31FA2">
            <w:pPr>
              <w:pStyle w:val="TableParagraph"/>
              <w:rPr>
                <w:rFonts w:ascii="Times New Roman"/>
                <w:sz w:val="18"/>
              </w:rPr>
            </w:pPr>
          </w:p>
        </w:tc>
      </w:tr>
      <w:tr w:rsidR="00F31FA2">
        <w:trPr>
          <w:trHeight w:val="387"/>
        </w:trPr>
        <w:tc>
          <w:tcPr>
            <w:tcW w:w="2263" w:type="dxa"/>
            <w:vMerge/>
            <w:tcBorders>
              <w:top w:val="nil"/>
            </w:tcBorders>
          </w:tcPr>
          <w:p w:rsidR="00F31FA2" w:rsidRDefault="00F31FA2">
            <w:pPr>
              <w:rPr>
                <w:sz w:val="2"/>
                <w:szCs w:val="2"/>
              </w:rPr>
            </w:pPr>
          </w:p>
        </w:tc>
        <w:tc>
          <w:tcPr>
            <w:tcW w:w="3392" w:type="dxa"/>
          </w:tcPr>
          <w:p w:rsidR="00F31FA2" w:rsidRDefault="004152F9">
            <w:pPr>
              <w:pStyle w:val="TableParagraph"/>
              <w:spacing w:before="75"/>
              <w:ind w:left="107"/>
              <w:rPr>
                <w:sz w:val="18"/>
              </w:rPr>
            </w:pPr>
            <w:r>
              <w:rPr>
                <w:sz w:val="18"/>
              </w:rPr>
              <w:t>普通医疗机构其他科室医务人员</w:t>
            </w:r>
          </w:p>
        </w:tc>
        <w:tc>
          <w:tcPr>
            <w:tcW w:w="1786" w:type="dxa"/>
          </w:tcPr>
          <w:p w:rsidR="00F31FA2" w:rsidRDefault="00F31FA2">
            <w:pPr>
              <w:pStyle w:val="TableParagraph"/>
              <w:rPr>
                <w:rFonts w:ascii="Times New Roman"/>
                <w:sz w:val="18"/>
              </w:rPr>
            </w:pPr>
          </w:p>
        </w:tc>
        <w:tc>
          <w:tcPr>
            <w:tcW w:w="1394" w:type="dxa"/>
          </w:tcPr>
          <w:p w:rsidR="00F31FA2" w:rsidRDefault="00F31FA2">
            <w:pPr>
              <w:pStyle w:val="TableParagraph"/>
              <w:rPr>
                <w:rFonts w:ascii="Times New Roman"/>
                <w:sz w:val="18"/>
              </w:rPr>
            </w:pPr>
          </w:p>
        </w:tc>
      </w:tr>
      <w:tr w:rsidR="00F31FA2">
        <w:trPr>
          <w:trHeight w:val="387"/>
        </w:trPr>
        <w:tc>
          <w:tcPr>
            <w:tcW w:w="2263" w:type="dxa"/>
            <w:vMerge/>
            <w:tcBorders>
              <w:top w:val="nil"/>
            </w:tcBorders>
          </w:tcPr>
          <w:p w:rsidR="00F31FA2" w:rsidRDefault="00F31FA2">
            <w:pPr>
              <w:rPr>
                <w:sz w:val="2"/>
                <w:szCs w:val="2"/>
              </w:rPr>
            </w:pPr>
          </w:p>
        </w:tc>
        <w:tc>
          <w:tcPr>
            <w:tcW w:w="3392" w:type="dxa"/>
          </w:tcPr>
          <w:p w:rsidR="00F31FA2" w:rsidRDefault="004152F9">
            <w:pPr>
              <w:pStyle w:val="TableParagraph"/>
              <w:spacing w:before="77"/>
              <w:ind w:left="107"/>
              <w:rPr>
                <w:sz w:val="18"/>
              </w:rPr>
            </w:pPr>
            <w:r>
              <w:rPr>
                <w:sz w:val="18"/>
              </w:rPr>
              <w:t>快递外卖从业人员</w:t>
            </w:r>
          </w:p>
        </w:tc>
        <w:tc>
          <w:tcPr>
            <w:tcW w:w="1786" w:type="dxa"/>
          </w:tcPr>
          <w:p w:rsidR="00F31FA2" w:rsidRDefault="00F31FA2">
            <w:pPr>
              <w:pStyle w:val="TableParagraph"/>
              <w:rPr>
                <w:rFonts w:ascii="Times New Roman"/>
                <w:sz w:val="18"/>
              </w:rPr>
            </w:pPr>
          </w:p>
        </w:tc>
        <w:tc>
          <w:tcPr>
            <w:tcW w:w="1394" w:type="dxa"/>
          </w:tcPr>
          <w:p w:rsidR="00F31FA2" w:rsidRDefault="00F31FA2">
            <w:pPr>
              <w:pStyle w:val="TableParagraph"/>
              <w:rPr>
                <w:rFonts w:ascii="Times New Roman"/>
                <w:sz w:val="18"/>
              </w:rPr>
            </w:pPr>
          </w:p>
        </w:tc>
      </w:tr>
      <w:tr w:rsidR="00F31FA2">
        <w:trPr>
          <w:trHeight w:val="387"/>
        </w:trPr>
        <w:tc>
          <w:tcPr>
            <w:tcW w:w="2263" w:type="dxa"/>
            <w:vMerge/>
            <w:tcBorders>
              <w:top w:val="nil"/>
            </w:tcBorders>
          </w:tcPr>
          <w:p w:rsidR="00F31FA2" w:rsidRDefault="00F31FA2">
            <w:pPr>
              <w:rPr>
                <w:sz w:val="2"/>
                <w:szCs w:val="2"/>
              </w:rPr>
            </w:pPr>
          </w:p>
        </w:tc>
        <w:tc>
          <w:tcPr>
            <w:tcW w:w="3392" w:type="dxa"/>
          </w:tcPr>
          <w:p w:rsidR="00F31FA2" w:rsidRDefault="004152F9">
            <w:pPr>
              <w:pStyle w:val="TableParagraph"/>
              <w:spacing w:before="76"/>
              <w:ind w:left="107"/>
              <w:rPr>
                <w:sz w:val="18"/>
              </w:rPr>
            </w:pPr>
            <w:r>
              <w:rPr>
                <w:sz w:val="18"/>
              </w:rPr>
              <w:t>交通运输从业人员</w:t>
            </w:r>
          </w:p>
        </w:tc>
        <w:tc>
          <w:tcPr>
            <w:tcW w:w="1786" w:type="dxa"/>
          </w:tcPr>
          <w:p w:rsidR="00F31FA2" w:rsidRDefault="00F31FA2">
            <w:pPr>
              <w:pStyle w:val="TableParagraph"/>
              <w:rPr>
                <w:rFonts w:ascii="Times New Roman"/>
                <w:sz w:val="18"/>
              </w:rPr>
            </w:pPr>
          </w:p>
        </w:tc>
        <w:tc>
          <w:tcPr>
            <w:tcW w:w="1394" w:type="dxa"/>
          </w:tcPr>
          <w:p w:rsidR="00F31FA2" w:rsidRDefault="00F31FA2">
            <w:pPr>
              <w:pStyle w:val="TableParagraph"/>
              <w:rPr>
                <w:rFonts w:ascii="Times New Roman"/>
                <w:sz w:val="18"/>
              </w:rPr>
            </w:pPr>
          </w:p>
        </w:tc>
      </w:tr>
      <w:tr w:rsidR="00F31FA2">
        <w:trPr>
          <w:trHeight w:val="386"/>
        </w:trPr>
        <w:tc>
          <w:tcPr>
            <w:tcW w:w="2263" w:type="dxa"/>
            <w:vMerge/>
            <w:tcBorders>
              <w:top w:val="nil"/>
            </w:tcBorders>
          </w:tcPr>
          <w:p w:rsidR="00F31FA2" w:rsidRDefault="00F31FA2">
            <w:pPr>
              <w:rPr>
                <w:sz w:val="2"/>
                <w:szCs w:val="2"/>
              </w:rPr>
            </w:pPr>
          </w:p>
        </w:tc>
        <w:tc>
          <w:tcPr>
            <w:tcW w:w="3392" w:type="dxa"/>
          </w:tcPr>
          <w:p w:rsidR="00F31FA2" w:rsidRDefault="004152F9">
            <w:pPr>
              <w:pStyle w:val="TableParagraph"/>
              <w:spacing w:before="75"/>
              <w:ind w:left="107"/>
              <w:rPr>
                <w:sz w:val="18"/>
              </w:rPr>
            </w:pPr>
            <w:r>
              <w:rPr>
                <w:sz w:val="18"/>
              </w:rPr>
              <w:t>其他“愿检尽检”人员</w:t>
            </w:r>
          </w:p>
        </w:tc>
        <w:tc>
          <w:tcPr>
            <w:tcW w:w="1786" w:type="dxa"/>
          </w:tcPr>
          <w:p w:rsidR="00F31FA2" w:rsidRDefault="00F31FA2">
            <w:pPr>
              <w:pStyle w:val="TableParagraph"/>
              <w:rPr>
                <w:rFonts w:ascii="Times New Roman"/>
                <w:sz w:val="18"/>
              </w:rPr>
            </w:pPr>
          </w:p>
        </w:tc>
        <w:tc>
          <w:tcPr>
            <w:tcW w:w="1394" w:type="dxa"/>
          </w:tcPr>
          <w:p w:rsidR="00F31FA2" w:rsidRDefault="00F31FA2">
            <w:pPr>
              <w:pStyle w:val="TableParagraph"/>
              <w:rPr>
                <w:rFonts w:ascii="Times New Roman"/>
                <w:sz w:val="18"/>
              </w:rPr>
            </w:pPr>
          </w:p>
        </w:tc>
      </w:tr>
      <w:tr w:rsidR="00F31FA2">
        <w:trPr>
          <w:trHeight w:val="387"/>
        </w:trPr>
        <w:tc>
          <w:tcPr>
            <w:tcW w:w="2263" w:type="dxa"/>
            <w:vMerge w:val="restart"/>
          </w:tcPr>
          <w:p w:rsidR="00F31FA2" w:rsidRDefault="00F31FA2">
            <w:pPr>
              <w:pStyle w:val="TableParagraph"/>
              <w:rPr>
                <w:rFonts w:ascii="宋体"/>
                <w:b/>
                <w:sz w:val="18"/>
              </w:rPr>
            </w:pPr>
          </w:p>
          <w:p w:rsidR="00F31FA2" w:rsidRDefault="00F31FA2">
            <w:pPr>
              <w:pStyle w:val="TableParagraph"/>
              <w:rPr>
                <w:rFonts w:ascii="宋体"/>
                <w:b/>
                <w:sz w:val="18"/>
              </w:rPr>
            </w:pPr>
          </w:p>
          <w:p w:rsidR="00F31FA2" w:rsidRDefault="00F31FA2">
            <w:pPr>
              <w:pStyle w:val="TableParagraph"/>
              <w:rPr>
                <w:rFonts w:ascii="宋体"/>
                <w:b/>
                <w:sz w:val="18"/>
              </w:rPr>
            </w:pPr>
          </w:p>
          <w:p w:rsidR="00F31FA2" w:rsidRDefault="00F31FA2">
            <w:pPr>
              <w:pStyle w:val="TableParagraph"/>
              <w:rPr>
                <w:rFonts w:ascii="宋体"/>
                <w:b/>
                <w:sz w:val="18"/>
              </w:rPr>
            </w:pPr>
          </w:p>
          <w:p w:rsidR="00F31FA2" w:rsidRDefault="004152F9">
            <w:pPr>
              <w:pStyle w:val="TableParagraph"/>
              <w:spacing w:before="118"/>
              <w:ind w:left="500"/>
              <w:rPr>
                <w:sz w:val="18"/>
              </w:rPr>
            </w:pPr>
            <w:r>
              <w:rPr>
                <w:sz w:val="18"/>
              </w:rPr>
              <w:t>物品和环境监测</w:t>
            </w:r>
          </w:p>
        </w:tc>
        <w:tc>
          <w:tcPr>
            <w:tcW w:w="3392" w:type="dxa"/>
          </w:tcPr>
          <w:p w:rsidR="00F31FA2" w:rsidRDefault="004152F9">
            <w:pPr>
              <w:pStyle w:val="TableParagraph"/>
              <w:spacing w:before="76"/>
              <w:ind w:left="107"/>
              <w:rPr>
                <w:sz w:val="18"/>
              </w:rPr>
            </w:pPr>
            <w:r>
              <w:rPr>
                <w:sz w:val="18"/>
              </w:rPr>
              <w:t>进口冷链食品及相关场所</w:t>
            </w:r>
          </w:p>
        </w:tc>
        <w:tc>
          <w:tcPr>
            <w:tcW w:w="1786" w:type="dxa"/>
          </w:tcPr>
          <w:p w:rsidR="00F31FA2" w:rsidRDefault="00F31FA2">
            <w:pPr>
              <w:pStyle w:val="TableParagraph"/>
              <w:rPr>
                <w:rFonts w:ascii="Times New Roman"/>
                <w:sz w:val="18"/>
              </w:rPr>
            </w:pPr>
          </w:p>
        </w:tc>
        <w:tc>
          <w:tcPr>
            <w:tcW w:w="1394" w:type="dxa"/>
          </w:tcPr>
          <w:p w:rsidR="00F31FA2" w:rsidRDefault="00F31FA2">
            <w:pPr>
              <w:pStyle w:val="TableParagraph"/>
              <w:rPr>
                <w:rFonts w:ascii="Times New Roman"/>
                <w:sz w:val="18"/>
              </w:rPr>
            </w:pPr>
          </w:p>
        </w:tc>
      </w:tr>
      <w:tr w:rsidR="00F31FA2">
        <w:trPr>
          <w:trHeight w:val="387"/>
        </w:trPr>
        <w:tc>
          <w:tcPr>
            <w:tcW w:w="2263" w:type="dxa"/>
            <w:vMerge/>
            <w:tcBorders>
              <w:top w:val="nil"/>
            </w:tcBorders>
          </w:tcPr>
          <w:p w:rsidR="00F31FA2" w:rsidRDefault="00F31FA2">
            <w:pPr>
              <w:rPr>
                <w:sz w:val="2"/>
                <w:szCs w:val="2"/>
              </w:rPr>
            </w:pPr>
          </w:p>
        </w:tc>
        <w:tc>
          <w:tcPr>
            <w:tcW w:w="3392" w:type="dxa"/>
          </w:tcPr>
          <w:p w:rsidR="00F31FA2" w:rsidRDefault="004152F9">
            <w:pPr>
              <w:pStyle w:val="TableParagraph"/>
              <w:spacing w:before="75"/>
              <w:ind w:left="107"/>
              <w:rPr>
                <w:sz w:val="18"/>
              </w:rPr>
            </w:pPr>
            <w:r>
              <w:rPr>
                <w:sz w:val="18"/>
              </w:rPr>
              <w:t>口岸非冷链物品及相关场所</w:t>
            </w:r>
          </w:p>
        </w:tc>
        <w:tc>
          <w:tcPr>
            <w:tcW w:w="1786" w:type="dxa"/>
          </w:tcPr>
          <w:p w:rsidR="00F31FA2" w:rsidRDefault="00F31FA2">
            <w:pPr>
              <w:pStyle w:val="TableParagraph"/>
              <w:rPr>
                <w:rFonts w:ascii="Times New Roman"/>
                <w:sz w:val="18"/>
              </w:rPr>
            </w:pPr>
          </w:p>
        </w:tc>
        <w:tc>
          <w:tcPr>
            <w:tcW w:w="1394" w:type="dxa"/>
          </w:tcPr>
          <w:p w:rsidR="00F31FA2" w:rsidRDefault="00F31FA2">
            <w:pPr>
              <w:pStyle w:val="TableParagraph"/>
              <w:rPr>
                <w:rFonts w:ascii="Times New Roman"/>
                <w:sz w:val="18"/>
              </w:rPr>
            </w:pPr>
          </w:p>
        </w:tc>
      </w:tr>
      <w:tr w:rsidR="00F31FA2">
        <w:trPr>
          <w:trHeight w:val="387"/>
        </w:trPr>
        <w:tc>
          <w:tcPr>
            <w:tcW w:w="2263" w:type="dxa"/>
            <w:vMerge/>
            <w:tcBorders>
              <w:top w:val="nil"/>
            </w:tcBorders>
          </w:tcPr>
          <w:p w:rsidR="00F31FA2" w:rsidRDefault="00F31FA2">
            <w:pPr>
              <w:rPr>
                <w:sz w:val="2"/>
                <w:szCs w:val="2"/>
              </w:rPr>
            </w:pPr>
          </w:p>
        </w:tc>
        <w:tc>
          <w:tcPr>
            <w:tcW w:w="3392" w:type="dxa"/>
          </w:tcPr>
          <w:p w:rsidR="00F31FA2" w:rsidRDefault="004152F9">
            <w:pPr>
              <w:pStyle w:val="TableParagraph"/>
              <w:spacing w:before="76"/>
              <w:ind w:left="107"/>
              <w:rPr>
                <w:sz w:val="18"/>
              </w:rPr>
            </w:pPr>
            <w:r>
              <w:rPr>
                <w:sz w:val="18"/>
              </w:rPr>
              <w:t>医疗机构相关环境</w:t>
            </w:r>
          </w:p>
        </w:tc>
        <w:tc>
          <w:tcPr>
            <w:tcW w:w="1786" w:type="dxa"/>
          </w:tcPr>
          <w:p w:rsidR="00F31FA2" w:rsidRDefault="00F31FA2">
            <w:pPr>
              <w:pStyle w:val="TableParagraph"/>
              <w:rPr>
                <w:rFonts w:ascii="Times New Roman"/>
                <w:sz w:val="18"/>
              </w:rPr>
            </w:pPr>
          </w:p>
        </w:tc>
        <w:tc>
          <w:tcPr>
            <w:tcW w:w="1394" w:type="dxa"/>
          </w:tcPr>
          <w:p w:rsidR="00F31FA2" w:rsidRDefault="00F31FA2">
            <w:pPr>
              <w:pStyle w:val="TableParagraph"/>
              <w:rPr>
                <w:rFonts w:ascii="Times New Roman"/>
                <w:sz w:val="18"/>
              </w:rPr>
            </w:pPr>
          </w:p>
        </w:tc>
      </w:tr>
      <w:tr w:rsidR="00F31FA2">
        <w:trPr>
          <w:trHeight w:val="387"/>
        </w:trPr>
        <w:tc>
          <w:tcPr>
            <w:tcW w:w="2263" w:type="dxa"/>
            <w:vMerge/>
            <w:tcBorders>
              <w:top w:val="nil"/>
            </w:tcBorders>
          </w:tcPr>
          <w:p w:rsidR="00F31FA2" w:rsidRDefault="00F31FA2">
            <w:pPr>
              <w:rPr>
                <w:sz w:val="2"/>
                <w:szCs w:val="2"/>
              </w:rPr>
            </w:pPr>
          </w:p>
        </w:tc>
        <w:tc>
          <w:tcPr>
            <w:tcW w:w="3392" w:type="dxa"/>
          </w:tcPr>
          <w:p w:rsidR="00F31FA2" w:rsidRDefault="004152F9">
            <w:pPr>
              <w:pStyle w:val="TableParagraph"/>
              <w:spacing w:before="75"/>
              <w:ind w:left="107"/>
              <w:rPr>
                <w:sz w:val="18"/>
              </w:rPr>
            </w:pPr>
            <w:r>
              <w:rPr>
                <w:sz w:val="18"/>
              </w:rPr>
              <w:t>大型农贸（集贸）市场相关环境</w:t>
            </w:r>
          </w:p>
        </w:tc>
        <w:tc>
          <w:tcPr>
            <w:tcW w:w="1786" w:type="dxa"/>
          </w:tcPr>
          <w:p w:rsidR="00F31FA2" w:rsidRDefault="00F31FA2">
            <w:pPr>
              <w:pStyle w:val="TableParagraph"/>
              <w:rPr>
                <w:rFonts w:ascii="Times New Roman"/>
                <w:sz w:val="18"/>
              </w:rPr>
            </w:pPr>
          </w:p>
        </w:tc>
        <w:tc>
          <w:tcPr>
            <w:tcW w:w="1394" w:type="dxa"/>
          </w:tcPr>
          <w:p w:rsidR="00F31FA2" w:rsidRDefault="00F31FA2">
            <w:pPr>
              <w:pStyle w:val="TableParagraph"/>
              <w:rPr>
                <w:rFonts w:ascii="Times New Roman"/>
                <w:sz w:val="18"/>
              </w:rPr>
            </w:pPr>
          </w:p>
        </w:tc>
      </w:tr>
      <w:tr w:rsidR="00F31FA2">
        <w:trPr>
          <w:trHeight w:val="386"/>
        </w:trPr>
        <w:tc>
          <w:tcPr>
            <w:tcW w:w="2263" w:type="dxa"/>
            <w:vMerge/>
            <w:tcBorders>
              <w:top w:val="nil"/>
            </w:tcBorders>
          </w:tcPr>
          <w:p w:rsidR="00F31FA2" w:rsidRDefault="00F31FA2">
            <w:pPr>
              <w:rPr>
                <w:sz w:val="2"/>
                <w:szCs w:val="2"/>
              </w:rPr>
            </w:pPr>
          </w:p>
        </w:tc>
        <w:tc>
          <w:tcPr>
            <w:tcW w:w="3392" w:type="dxa"/>
          </w:tcPr>
          <w:p w:rsidR="00F31FA2" w:rsidRDefault="004152F9">
            <w:pPr>
              <w:pStyle w:val="TableParagraph"/>
              <w:spacing w:before="77"/>
              <w:ind w:left="107"/>
              <w:rPr>
                <w:sz w:val="18"/>
              </w:rPr>
            </w:pPr>
            <w:r>
              <w:rPr>
                <w:sz w:val="18"/>
              </w:rPr>
              <w:t>大型进口冷冻物品加工处理场所污水</w:t>
            </w:r>
          </w:p>
        </w:tc>
        <w:tc>
          <w:tcPr>
            <w:tcW w:w="1786" w:type="dxa"/>
          </w:tcPr>
          <w:p w:rsidR="00F31FA2" w:rsidRDefault="00F31FA2">
            <w:pPr>
              <w:pStyle w:val="TableParagraph"/>
              <w:rPr>
                <w:rFonts w:ascii="Times New Roman"/>
                <w:sz w:val="18"/>
              </w:rPr>
            </w:pPr>
          </w:p>
        </w:tc>
        <w:tc>
          <w:tcPr>
            <w:tcW w:w="1394" w:type="dxa"/>
          </w:tcPr>
          <w:p w:rsidR="00F31FA2" w:rsidRDefault="00F31FA2">
            <w:pPr>
              <w:pStyle w:val="TableParagraph"/>
              <w:rPr>
                <w:rFonts w:ascii="Times New Roman"/>
                <w:sz w:val="18"/>
              </w:rPr>
            </w:pPr>
          </w:p>
        </w:tc>
      </w:tr>
      <w:tr w:rsidR="00F31FA2">
        <w:trPr>
          <w:trHeight w:val="387"/>
        </w:trPr>
        <w:tc>
          <w:tcPr>
            <w:tcW w:w="2263" w:type="dxa"/>
            <w:vMerge/>
            <w:tcBorders>
              <w:top w:val="nil"/>
            </w:tcBorders>
          </w:tcPr>
          <w:p w:rsidR="00F31FA2" w:rsidRDefault="00F31FA2">
            <w:pPr>
              <w:rPr>
                <w:sz w:val="2"/>
                <w:szCs w:val="2"/>
              </w:rPr>
            </w:pPr>
          </w:p>
        </w:tc>
        <w:tc>
          <w:tcPr>
            <w:tcW w:w="3392" w:type="dxa"/>
          </w:tcPr>
          <w:p w:rsidR="00F31FA2" w:rsidRDefault="004152F9">
            <w:pPr>
              <w:pStyle w:val="TableParagraph"/>
              <w:spacing w:before="76"/>
              <w:ind w:left="107"/>
              <w:rPr>
                <w:sz w:val="18"/>
              </w:rPr>
            </w:pPr>
            <w:r>
              <w:rPr>
                <w:sz w:val="18"/>
              </w:rPr>
              <w:t>集中隔离场所环境</w:t>
            </w:r>
          </w:p>
        </w:tc>
        <w:tc>
          <w:tcPr>
            <w:tcW w:w="1786" w:type="dxa"/>
          </w:tcPr>
          <w:p w:rsidR="00F31FA2" w:rsidRDefault="00F31FA2">
            <w:pPr>
              <w:pStyle w:val="TableParagraph"/>
              <w:rPr>
                <w:rFonts w:ascii="Times New Roman"/>
                <w:sz w:val="18"/>
              </w:rPr>
            </w:pPr>
          </w:p>
        </w:tc>
        <w:tc>
          <w:tcPr>
            <w:tcW w:w="1394" w:type="dxa"/>
          </w:tcPr>
          <w:p w:rsidR="00F31FA2" w:rsidRDefault="00F31FA2">
            <w:pPr>
              <w:pStyle w:val="TableParagraph"/>
              <w:rPr>
                <w:rFonts w:ascii="Times New Roman"/>
                <w:sz w:val="18"/>
              </w:rPr>
            </w:pPr>
          </w:p>
        </w:tc>
      </w:tr>
    </w:tbl>
    <w:p w:rsidR="00F31FA2" w:rsidRDefault="00F31FA2">
      <w:pPr>
        <w:rPr>
          <w:rFonts w:ascii="Times New Roman"/>
          <w:sz w:val="18"/>
        </w:rPr>
        <w:sectPr w:rsidR="00F31FA2">
          <w:pgSz w:w="11910" w:h="16840"/>
          <w:pgMar w:top="1580" w:right="1320" w:bottom="1180" w:left="1480" w:header="0" w:footer="990" w:gutter="0"/>
          <w:cols w:space="720"/>
        </w:sectPr>
      </w:pPr>
    </w:p>
    <w:p w:rsidR="00F31FA2" w:rsidRDefault="00F31FA2">
      <w:pPr>
        <w:pStyle w:val="a3"/>
        <w:spacing w:before="5"/>
        <w:ind w:left="0"/>
        <w:rPr>
          <w:rFonts w:ascii="宋体"/>
          <w:b/>
          <w:sz w:val="16"/>
        </w:rPr>
      </w:pPr>
    </w:p>
    <w:p w:rsidR="00F31FA2" w:rsidRDefault="004152F9">
      <w:pPr>
        <w:pStyle w:val="a3"/>
        <w:spacing w:before="54"/>
        <w:ind w:left="219"/>
        <w:rPr>
          <w:rFonts w:ascii="黑体" w:eastAsia="黑体"/>
        </w:rPr>
      </w:pPr>
      <w:bookmarkStart w:id="43" w:name="附件3"/>
      <w:bookmarkEnd w:id="43"/>
      <w:r>
        <w:rPr>
          <w:rFonts w:ascii="黑体" w:eastAsia="黑体" w:hint="eastAsia"/>
        </w:rPr>
        <w:t>附件 3</w:t>
      </w:r>
    </w:p>
    <w:p w:rsidR="00F31FA2" w:rsidRDefault="00F31FA2">
      <w:pPr>
        <w:pStyle w:val="a3"/>
        <w:spacing w:before="0"/>
        <w:ind w:left="0"/>
        <w:rPr>
          <w:rFonts w:ascii="黑体"/>
          <w:sz w:val="20"/>
        </w:rPr>
      </w:pPr>
    </w:p>
    <w:p w:rsidR="00F31FA2" w:rsidRDefault="00F31FA2">
      <w:pPr>
        <w:pStyle w:val="a3"/>
        <w:spacing w:before="0"/>
        <w:ind w:left="0"/>
        <w:rPr>
          <w:rFonts w:ascii="黑体"/>
          <w:sz w:val="20"/>
        </w:rPr>
      </w:pPr>
    </w:p>
    <w:p w:rsidR="00F31FA2" w:rsidRDefault="00F31FA2">
      <w:pPr>
        <w:pStyle w:val="a3"/>
        <w:spacing w:before="7"/>
        <w:ind w:left="0"/>
        <w:rPr>
          <w:rFonts w:ascii="黑体"/>
          <w:sz w:val="18"/>
        </w:rPr>
      </w:pPr>
    </w:p>
    <w:p w:rsidR="00F31FA2" w:rsidRDefault="004152F9">
      <w:pPr>
        <w:pStyle w:val="11"/>
        <w:ind w:right="882"/>
      </w:pPr>
      <w:r>
        <w:t>新冠肺炎疫情流行病学调查指南</w:t>
      </w:r>
    </w:p>
    <w:p w:rsidR="00F31FA2" w:rsidRDefault="00F31FA2">
      <w:pPr>
        <w:pStyle w:val="a3"/>
        <w:spacing w:before="2"/>
        <w:ind w:left="0"/>
        <w:rPr>
          <w:rFonts w:ascii="宋体"/>
          <w:b/>
          <w:sz w:val="59"/>
        </w:rPr>
      </w:pPr>
    </w:p>
    <w:p w:rsidR="00F31FA2" w:rsidRDefault="004152F9">
      <w:pPr>
        <w:pStyle w:val="a3"/>
        <w:spacing w:before="0" w:line="350" w:lineRule="auto"/>
        <w:ind w:left="219" w:right="246" w:firstLine="640"/>
        <w:jc w:val="both"/>
      </w:pPr>
      <w:r>
        <w:t>为指导各地疾控机构规范开展新冠肺炎的流行病学调查工作，掌握病例发病情况、暴露史、接触史等流行病学相关信息，分析聚集性疫情的传播特征和传播链，做好密切接触者的追踪判定，防范新冠肺炎疫情的蔓延和传播，特制定本指南。</w:t>
      </w:r>
    </w:p>
    <w:p w:rsidR="00F31FA2" w:rsidRDefault="004152F9">
      <w:pPr>
        <w:pStyle w:val="a3"/>
        <w:spacing w:before="6"/>
        <w:ind w:left="860"/>
        <w:rPr>
          <w:rFonts w:ascii="黑体" w:eastAsia="黑体"/>
        </w:rPr>
      </w:pPr>
      <w:r>
        <w:rPr>
          <w:rFonts w:ascii="黑体" w:eastAsia="黑体" w:hint="eastAsia"/>
        </w:rPr>
        <w:t>一、调查目的</w:t>
      </w:r>
    </w:p>
    <w:p w:rsidR="00F31FA2" w:rsidRDefault="004152F9">
      <w:pPr>
        <w:pStyle w:val="a3"/>
        <w:ind w:left="860"/>
      </w:pPr>
      <w:r>
        <w:t>（一）调查病例的传染源，追踪和判定密切接触者；</w:t>
      </w:r>
    </w:p>
    <w:p w:rsidR="00F31FA2" w:rsidRDefault="004152F9">
      <w:pPr>
        <w:pStyle w:val="a3"/>
        <w:ind w:left="860"/>
      </w:pPr>
      <w:r>
        <w:t>（二</w:t>
      </w:r>
      <w:r>
        <w:rPr>
          <w:spacing w:val="-91"/>
        </w:rPr>
        <w:t>）</w:t>
      </w:r>
      <w:r>
        <w:rPr>
          <w:spacing w:val="-8"/>
        </w:rPr>
        <w:t>调查病例发病和就诊情况、临床特征和危险因素等；</w:t>
      </w:r>
    </w:p>
    <w:p w:rsidR="00F31FA2" w:rsidRDefault="004152F9">
      <w:pPr>
        <w:pStyle w:val="a3"/>
        <w:ind w:left="860"/>
      </w:pPr>
      <w:r>
        <w:t>（三）调查分析聚集性疫情的传播特征和传播链。</w:t>
      </w:r>
    </w:p>
    <w:p w:rsidR="00F31FA2" w:rsidRDefault="004152F9">
      <w:pPr>
        <w:pStyle w:val="a3"/>
        <w:ind w:left="860"/>
        <w:rPr>
          <w:rFonts w:ascii="黑体" w:eastAsia="黑体"/>
        </w:rPr>
      </w:pPr>
      <w:r>
        <w:rPr>
          <w:rFonts w:ascii="黑体" w:eastAsia="黑体" w:hint="eastAsia"/>
        </w:rPr>
        <w:t>二、调查对象</w:t>
      </w:r>
    </w:p>
    <w:p w:rsidR="00F31FA2" w:rsidRDefault="004152F9">
      <w:pPr>
        <w:pStyle w:val="a3"/>
        <w:spacing w:line="350" w:lineRule="auto"/>
        <w:ind w:left="219" w:right="218" w:firstLine="640"/>
      </w:pPr>
      <w:r>
        <w:t>新冠肺炎疑似病例、确诊病例和无症状感染者，以及聚集性疫情。</w:t>
      </w:r>
    </w:p>
    <w:p w:rsidR="00F31FA2" w:rsidRDefault="004152F9">
      <w:pPr>
        <w:pStyle w:val="a3"/>
        <w:spacing w:before="3"/>
        <w:ind w:left="860"/>
        <w:rPr>
          <w:rFonts w:ascii="黑体" w:eastAsia="黑体"/>
        </w:rPr>
      </w:pPr>
      <w:r>
        <w:rPr>
          <w:rFonts w:ascii="黑体" w:eastAsia="黑体" w:hint="eastAsia"/>
        </w:rPr>
        <w:t>三、调查方法</w:t>
      </w:r>
    </w:p>
    <w:p w:rsidR="00F31FA2" w:rsidRDefault="004152F9">
      <w:pPr>
        <w:pStyle w:val="a3"/>
        <w:spacing w:line="350" w:lineRule="auto"/>
        <w:ind w:left="219" w:right="105" w:firstLine="640"/>
      </w:pPr>
      <w:r>
        <w:rPr>
          <w:spacing w:val="-2"/>
        </w:rPr>
        <w:t>按照属地化管理原则，病例就诊和发现无症状感染者的医</w:t>
      </w:r>
      <w:r>
        <w:rPr>
          <w:spacing w:val="-13"/>
          <w:w w:val="95"/>
        </w:rPr>
        <w:t>疗卫生机构所在县</w:t>
      </w:r>
      <w:r>
        <w:rPr>
          <w:spacing w:val="-3"/>
          <w:w w:val="95"/>
        </w:rPr>
        <w:t>（</w:t>
      </w:r>
      <w:r>
        <w:rPr>
          <w:w w:val="95"/>
        </w:rPr>
        <w:t>区</w:t>
      </w:r>
      <w:r>
        <w:rPr>
          <w:spacing w:val="-89"/>
          <w:w w:val="95"/>
        </w:rPr>
        <w:t>）</w:t>
      </w:r>
      <w:r>
        <w:rPr>
          <w:w w:val="95"/>
        </w:rPr>
        <w:t xml:space="preserve">联防联控机制组织开展流行病学调查。 </w:t>
      </w:r>
      <w:r>
        <w:rPr>
          <w:spacing w:val="-2"/>
        </w:rPr>
        <w:t>调查单位应当迅速成立现场调查组，多部门密切协作，明确调</w:t>
      </w:r>
      <w:r>
        <w:rPr>
          <w:spacing w:val="-5"/>
        </w:rPr>
        <w:t>查目的，制定调查计划，确定调查组人员及职责分工。调查组接到病例和无症状感染者报告后，立即开展流行病学调查。</w:t>
      </w:r>
    </w:p>
    <w:p w:rsidR="00F31FA2" w:rsidRDefault="004152F9">
      <w:pPr>
        <w:pStyle w:val="a3"/>
        <w:spacing w:before="7"/>
        <w:ind w:left="860"/>
      </w:pPr>
      <w:r>
        <w:t>调查期间，充分利用信息化和大数据手段，通过病例和无</w:t>
      </w:r>
    </w:p>
    <w:p w:rsidR="00F31FA2" w:rsidRDefault="00F31FA2">
      <w:pPr>
        <w:sectPr w:rsidR="00F31FA2">
          <w:pgSz w:w="11910" w:h="16840"/>
          <w:pgMar w:top="1580" w:right="1320" w:bottom="1180" w:left="1480" w:header="0" w:footer="990" w:gutter="0"/>
          <w:cols w:space="720"/>
        </w:sectPr>
      </w:pPr>
    </w:p>
    <w:p w:rsidR="00F31FA2" w:rsidRDefault="00F31FA2">
      <w:pPr>
        <w:pStyle w:val="a3"/>
        <w:spacing w:before="5"/>
        <w:ind w:left="0"/>
        <w:rPr>
          <w:sz w:val="16"/>
        </w:rPr>
      </w:pPr>
    </w:p>
    <w:p w:rsidR="00F31FA2" w:rsidRDefault="004152F9">
      <w:pPr>
        <w:pStyle w:val="a3"/>
        <w:spacing w:before="54" w:line="350" w:lineRule="auto"/>
        <w:ind w:left="219" w:right="264"/>
        <w:jc w:val="both"/>
      </w:pPr>
      <w:r>
        <w:rPr>
          <w:spacing w:val="-2"/>
        </w:rPr>
        <w:t>症状感染者居住</w:t>
      </w:r>
      <w:r>
        <w:t>（工作</w:t>
      </w:r>
      <w:r>
        <w:rPr>
          <w:spacing w:val="-10"/>
        </w:rPr>
        <w:t>）</w:t>
      </w:r>
      <w:r>
        <w:t>环境等现场调查和定点医院驻点调查</w:t>
      </w:r>
      <w:r>
        <w:rPr>
          <w:spacing w:val="-4"/>
        </w:rPr>
        <w:t>相结合，查明病例和无症状感染者活动轨迹，规范开展个案调</w:t>
      </w:r>
      <w:r>
        <w:rPr>
          <w:spacing w:val="-5"/>
        </w:rPr>
        <w:t>查、密切接触者追踪和聚集性疫情调查。调查过程中，调查人</w:t>
      </w:r>
      <w:r>
        <w:rPr>
          <w:spacing w:val="-7"/>
        </w:rPr>
        <w:t>员要做好个人防护。市级、省级、国家级疾控机构可根据疫情处理需要赶赴现场，参与、指导开展流行病学调查。</w:t>
      </w:r>
    </w:p>
    <w:p w:rsidR="00F31FA2" w:rsidRDefault="004152F9">
      <w:pPr>
        <w:pStyle w:val="a3"/>
        <w:spacing w:before="7"/>
        <w:ind w:left="860"/>
        <w:rPr>
          <w:rFonts w:ascii="黑体" w:eastAsia="黑体"/>
        </w:rPr>
      </w:pPr>
      <w:r>
        <w:rPr>
          <w:rFonts w:ascii="黑体" w:eastAsia="黑体" w:hint="eastAsia"/>
        </w:rPr>
        <w:t>四、调查内容</w:t>
      </w:r>
    </w:p>
    <w:p w:rsidR="00F31FA2" w:rsidRDefault="004152F9">
      <w:pPr>
        <w:pStyle w:val="a3"/>
        <w:ind w:left="860"/>
        <w:rPr>
          <w:rFonts w:ascii="楷体" w:eastAsia="楷体"/>
        </w:rPr>
      </w:pPr>
      <w:r>
        <w:rPr>
          <w:rFonts w:ascii="楷体" w:eastAsia="楷体" w:hint="eastAsia"/>
        </w:rPr>
        <w:t>（一）个案调查。</w:t>
      </w:r>
    </w:p>
    <w:p w:rsidR="00F31FA2" w:rsidRDefault="004152F9">
      <w:pPr>
        <w:pStyle w:val="a3"/>
        <w:spacing w:line="350" w:lineRule="auto"/>
        <w:ind w:left="219" w:right="105" w:firstLine="640"/>
      </w:pPr>
      <w:r>
        <w:rPr>
          <w:spacing w:val="-1"/>
        </w:rPr>
        <w:t xml:space="preserve">县级疾控机构接到报告后，尽可能于 </w:t>
      </w:r>
      <w:r>
        <w:t>24</w:t>
      </w:r>
      <w:r>
        <w:rPr>
          <w:spacing w:val="-7"/>
        </w:rPr>
        <w:t xml:space="preserve"> 小时内完成病例</w:t>
      </w:r>
      <w:r>
        <w:rPr>
          <w:spacing w:val="-18"/>
        </w:rPr>
        <w:t>和无症状感染者的基本信息、发病与就诊、危险因素与暴露史、实验室检测及疫苗接种情况等信息调查，填写个案调查表</w:t>
      </w:r>
      <w:r>
        <w:t>（附</w:t>
      </w:r>
      <w:r>
        <w:rPr>
          <w:w w:val="99"/>
        </w:rPr>
        <w:t>件</w:t>
      </w:r>
      <w:r>
        <w:rPr>
          <w:spacing w:val="-79"/>
        </w:rPr>
        <w:t xml:space="preserve"> </w:t>
      </w:r>
      <w:r>
        <w:rPr>
          <w:spacing w:val="1"/>
          <w:w w:val="99"/>
        </w:rPr>
        <w:t>3-</w:t>
      </w:r>
      <w:r>
        <w:rPr>
          <w:spacing w:val="-2"/>
          <w:w w:val="99"/>
        </w:rPr>
        <w:t>1</w:t>
      </w:r>
      <w:r>
        <w:rPr>
          <w:spacing w:val="-159"/>
          <w:w w:val="99"/>
        </w:rPr>
        <w:t>）</w:t>
      </w:r>
      <w:r>
        <w:rPr>
          <w:w w:val="99"/>
        </w:rPr>
        <w:t>。</w:t>
      </w:r>
    </w:p>
    <w:p w:rsidR="00F31FA2" w:rsidRDefault="004152F9">
      <w:pPr>
        <w:pStyle w:val="a4"/>
        <w:numPr>
          <w:ilvl w:val="0"/>
          <w:numId w:val="58"/>
        </w:numPr>
        <w:tabs>
          <w:tab w:val="left" w:pos="1182"/>
        </w:tabs>
        <w:spacing w:before="6" w:line="350" w:lineRule="auto"/>
        <w:ind w:right="264" w:firstLine="640"/>
        <w:jc w:val="both"/>
        <w:rPr>
          <w:sz w:val="32"/>
        </w:rPr>
      </w:pPr>
      <w:r>
        <w:rPr>
          <w:spacing w:val="-3"/>
          <w:sz w:val="32"/>
        </w:rPr>
        <w:t>基本信息调查。可通过查阅资料、询问病例和无症状感</w:t>
      </w:r>
      <w:r>
        <w:rPr>
          <w:sz w:val="32"/>
        </w:rPr>
        <w:t>染者、知情人和接诊医生等方式开展。在出院病例完成 14</w:t>
      </w:r>
      <w:r>
        <w:rPr>
          <w:spacing w:val="-43"/>
          <w:sz w:val="32"/>
        </w:rPr>
        <w:t xml:space="preserve"> 天</w:t>
      </w:r>
      <w:r>
        <w:rPr>
          <w:spacing w:val="-25"/>
          <w:sz w:val="32"/>
        </w:rPr>
        <w:t>隔离管理和健康状况监测后，收集填报病例样本采集与检测信</w:t>
      </w:r>
      <w:r>
        <w:rPr>
          <w:spacing w:val="-7"/>
          <w:sz w:val="32"/>
        </w:rPr>
        <w:t>息，定点医疗机构和隔离场所工作人员应做好主动配合，提供详细信息。</w:t>
      </w:r>
    </w:p>
    <w:p w:rsidR="00F31FA2" w:rsidRDefault="004152F9">
      <w:pPr>
        <w:pStyle w:val="a4"/>
        <w:numPr>
          <w:ilvl w:val="0"/>
          <w:numId w:val="58"/>
        </w:numPr>
        <w:tabs>
          <w:tab w:val="left" w:pos="1182"/>
        </w:tabs>
        <w:spacing w:before="7" w:line="350" w:lineRule="auto"/>
        <w:ind w:right="264" w:firstLine="640"/>
        <w:jc w:val="both"/>
        <w:rPr>
          <w:sz w:val="32"/>
        </w:rPr>
      </w:pPr>
      <w:r>
        <w:rPr>
          <w:spacing w:val="-3"/>
          <w:w w:val="95"/>
          <w:sz w:val="32"/>
        </w:rPr>
        <w:t xml:space="preserve">感染来源调查。运用大数据收集病例和无症状感染者的 </w:t>
      </w:r>
      <w:r>
        <w:rPr>
          <w:spacing w:val="-5"/>
          <w:sz w:val="32"/>
        </w:rPr>
        <w:t>活动轨迹，确定旅行史、接触史、暴露史等相关信息，分析可</w:t>
      </w:r>
      <w:r>
        <w:rPr>
          <w:spacing w:val="-7"/>
          <w:sz w:val="32"/>
        </w:rPr>
        <w:t>能的感染来源。首先应当明确其是否为境外或境内其他地区输入病例，如感染地为境内其他地区，应当与感染地疾控机构联</w:t>
      </w:r>
      <w:r>
        <w:rPr>
          <w:spacing w:val="-9"/>
          <w:sz w:val="32"/>
        </w:rPr>
        <w:t>系并核实相关信息。如感染地为本地，应当明确其是否为输入</w:t>
      </w:r>
      <w:r>
        <w:rPr>
          <w:spacing w:val="-10"/>
          <w:sz w:val="32"/>
        </w:rPr>
        <w:t>继发病例或本地传播引起。如现有流行病学调查资料不能明确</w:t>
      </w:r>
    </w:p>
    <w:p w:rsidR="00F31FA2" w:rsidRDefault="00F31FA2">
      <w:pPr>
        <w:spacing w:line="350" w:lineRule="auto"/>
        <w:jc w:val="both"/>
        <w:rPr>
          <w:sz w:val="32"/>
        </w:rPr>
        <w:sectPr w:rsidR="00F31FA2">
          <w:pgSz w:w="11910" w:h="16840"/>
          <w:pgMar w:top="1580" w:right="1320" w:bottom="1180" w:left="1480" w:header="0" w:footer="990" w:gutter="0"/>
          <w:cols w:space="720"/>
        </w:sectPr>
      </w:pPr>
    </w:p>
    <w:p w:rsidR="00F31FA2" w:rsidRDefault="00F31FA2">
      <w:pPr>
        <w:pStyle w:val="a3"/>
        <w:spacing w:before="5"/>
        <w:ind w:left="0"/>
        <w:rPr>
          <w:sz w:val="16"/>
        </w:rPr>
      </w:pPr>
    </w:p>
    <w:p w:rsidR="00F31FA2" w:rsidRDefault="004152F9">
      <w:pPr>
        <w:pStyle w:val="a3"/>
        <w:spacing w:before="54" w:line="350" w:lineRule="auto"/>
        <w:ind w:left="219" w:right="105"/>
        <w:jc w:val="both"/>
      </w:pPr>
      <w:r>
        <w:rPr>
          <w:spacing w:val="-3"/>
        </w:rPr>
        <w:t xml:space="preserve">其感染来源，应当对发病前 </w:t>
      </w:r>
      <w:r>
        <w:t>14</w:t>
      </w:r>
      <w:r>
        <w:rPr>
          <w:spacing w:val="-4"/>
        </w:rPr>
        <w:t xml:space="preserve"> 天内的密切接触人员进行新冠</w:t>
      </w:r>
      <w:r>
        <w:rPr>
          <w:spacing w:val="-6"/>
        </w:rPr>
        <w:t>病毒核酸和血清学筛查，同时对可能被污染的物品和环境进行</w:t>
      </w:r>
      <w:r>
        <w:rPr>
          <w:spacing w:val="-17"/>
        </w:rPr>
        <w:t>采样检测，必要时开展病毒基因测序，尽可能查明其感染来源。</w:t>
      </w:r>
    </w:p>
    <w:p w:rsidR="00F31FA2" w:rsidRDefault="004152F9">
      <w:pPr>
        <w:pStyle w:val="a4"/>
        <w:numPr>
          <w:ilvl w:val="0"/>
          <w:numId w:val="58"/>
        </w:numPr>
        <w:tabs>
          <w:tab w:val="left" w:pos="1182"/>
        </w:tabs>
        <w:spacing w:before="4" w:line="350" w:lineRule="auto"/>
        <w:ind w:right="261" w:firstLine="640"/>
        <w:jc w:val="both"/>
        <w:rPr>
          <w:sz w:val="32"/>
        </w:rPr>
      </w:pPr>
      <w:r>
        <w:rPr>
          <w:spacing w:val="-2"/>
          <w:sz w:val="32"/>
        </w:rPr>
        <w:t>追踪判定密切接触者。根据病例和无症状感染者活动轨</w:t>
      </w:r>
      <w:r>
        <w:rPr>
          <w:spacing w:val="-7"/>
          <w:sz w:val="32"/>
        </w:rPr>
        <w:t>迹，按照《密切接触者判定与管理指南</w:t>
      </w:r>
      <w:r>
        <w:rPr>
          <w:spacing w:val="-180"/>
          <w:sz w:val="32"/>
        </w:rPr>
        <w:t>》</w:t>
      </w:r>
      <w:r>
        <w:rPr>
          <w:sz w:val="32"/>
        </w:rPr>
        <w:t>（</w:t>
      </w:r>
      <w:r>
        <w:rPr>
          <w:spacing w:val="-29"/>
          <w:sz w:val="32"/>
        </w:rPr>
        <w:t xml:space="preserve">附件 </w:t>
      </w:r>
      <w:r>
        <w:rPr>
          <w:spacing w:val="-11"/>
          <w:sz w:val="32"/>
        </w:rPr>
        <w:t>4）</w:t>
      </w:r>
      <w:r>
        <w:rPr>
          <w:spacing w:val="-4"/>
          <w:sz w:val="32"/>
        </w:rPr>
        <w:t>的要求，由流行病学调查专业人员综合判定密切接触者、密接的密接。</w:t>
      </w:r>
    </w:p>
    <w:p w:rsidR="00F31FA2" w:rsidRDefault="004152F9">
      <w:pPr>
        <w:pStyle w:val="a4"/>
        <w:numPr>
          <w:ilvl w:val="0"/>
          <w:numId w:val="58"/>
        </w:numPr>
        <w:tabs>
          <w:tab w:val="left" w:pos="1182"/>
        </w:tabs>
        <w:spacing w:before="5"/>
        <w:ind w:left="1181"/>
        <w:jc w:val="both"/>
        <w:rPr>
          <w:sz w:val="32"/>
        </w:rPr>
      </w:pPr>
      <w:r>
        <w:rPr>
          <w:spacing w:val="-9"/>
          <w:sz w:val="32"/>
        </w:rPr>
        <w:t xml:space="preserve">污染范围调查。调查病例发病前 </w:t>
      </w:r>
      <w:r>
        <w:rPr>
          <w:sz w:val="32"/>
        </w:rPr>
        <w:t>2</w:t>
      </w:r>
      <w:r>
        <w:rPr>
          <w:spacing w:val="-10"/>
          <w:sz w:val="32"/>
        </w:rPr>
        <w:t xml:space="preserve"> 天或无症状感染者采</w:t>
      </w:r>
    </w:p>
    <w:p w:rsidR="00F31FA2" w:rsidRDefault="004152F9">
      <w:pPr>
        <w:pStyle w:val="a3"/>
        <w:spacing w:line="350" w:lineRule="auto"/>
        <w:ind w:left="219" w:right="264"/>
        <w:jc w:val="both"/>
      </w:pPr>
      <w:r>
        <w:rPr>
          <w:spacing w:val="-29"/>
        </w:rPr>
        <w:t xml:space="preserve">样前 </w:t>
      </w:r>
      <w:r>
        <w:t>2</w:t>
      </w:r>
      <w:r>
        <w:rPr>
          <w:spacing w:val="-10"/>
        </w:rPr>
        <w:t xml:space="preserve"> 天至被隔离前的活动轨迹，结合大数据，根据活动范围判定可能的污染范围。</w:t>
      </w:r>
    </w:p>
    <w:p w:rsidR="00F31FA2" w:rsidRDefault="004152F9">
      <w:pPr>
        <w:pStyle w:val="a3"/>
        <w:spacing w:before="3"/>
        <w:ind w:left="860"/>
        <w:rPr>
          <w:rFonts w:ascii="楷体" w:eastAsia="楷体"/>
        </w:rPr>
      </w:pPr>
      <w:r>
        <w:rPr>
          <w:rFonts w:ascii="楷体" w:eastAsia="楷体" w:hint="eastAsia"/>
        </w:rPr>
        <w:t>（二）聚集性疫情调查。</w:t>
      </w:r>
    </w:p>
    <w:p w:rsidR="00F31FA2" w:rsidRDefault="004152F9">
      <w:pPr>
        <w:pStyle w:val="a3"/>
        <w:spacing w:line="350" w:lineRule="auto"/>
        <w:ind w:left="219" w:right="105" w:firstLine="640"/>
      </w:pPr>
      <w:r>
        <w:rPr>
          <w:spacing w:val="-1"/>
        </w:rPr>
        <w:t>县级疾控机构根据网络直报信息和病例个案调查情况，对</w:t>
      </w:r>
      <w:r>
        <w:rPr>
          <w:spacing w:val="-3"/>
        </w:rPr>
        <w:t>符合定义的聚集性疫情立即开展调查。调查内容包括病例的感</w:t>
      </w:r>
      <w:r>
        <w:rPr>
          <w:spacing w:val="-15"/>
          <w:w w:val="95"/>
        </w:rPr>
        <w:t xml:space="preserve">染来源、密切接触者等信息，重点调查病例间的流行病学联系， </w:t>
      </w:r>
      <w:r>
        <w:rPr>
          <w:spacing w:val="-18"/>
        </w:rPr>
        <w:t xml:space="preserve">分析传播链和传播途径，调查与分析方法见附件 </w:t>
      </w:r>
      <w:r>
        <w:t>3-2。</w:t>
      </w:r>
    </w:p>
    <w:p w:rsidR="00F31FA2" w:rsidRDefault="004152F9">
      <w:pPr>
        <w:pStyle w:val="a3"/>
        <w:spacing w:before="5"/>
        <w:ind w:left="860"/>
        <w:rPr>
          <w:rFonts w:ascii="黑体" w:eastAsia="黑体"/>
        </w:rPr>
      </w:pPr>
      <w:r>
        <w:rPr>
          <w:rFonts w:ascii="黑体" w:eastAsia="黑体" w:hint="eastAsia"/>
        </w:rPr>
        <w:t>五、信息的上报与分析</w:t>
      </w:r>
    </w:p>
    <w:p w:rsidR="00F31FA2" w:rsidRDefault="004152F9">
      <w:pPr>
        <w:pStyle w:val="a3"/>
        <w:spacing w:line="350" w:lineRule="auto"/>
        <w:ind w:left="219" w:right="246" w:firstLine="640"/>
        <w:jc w:val="both"/>
      </w:pPr>
      <w:r>
        <w:t>县级疾控机构接到病例、无症状感染者个案调查报告后， 尽可能于 24 小时内完成基本信息、发病与就诊、危险因素与暴露史、实验室检测等信息调查，填写个案调查表。完成调查后，登录中国疾病预防控制信息系统监测报告管理中“流病调查”模块，于 24 小时内填报个案调查表，并以附件方式上传该个案的 word 版流调报告。各地需注重对个案调查表中实验室检测结果的填报，要求对每一次采样检测信息均进行报告。</w:t>
      </w:r>
    </w:p>
    <w:p w:rsidR="00F31FA2" w:rsidRDefault="00F31FA2">
      <w:pPr>
        <w:spacing w:line="350" w:lineRule="auto"/>
        <w:jc w:val="both"/>
        <w:sectPr w:rsidR="00F31FA2">
          <w:pgSz w:w="11910" w:h="16840"/>
          <w:pgMar w:top="1580" w:right="1320" w:bottom="1180" w:left="1480" w:header="0" w:footer="990" w:gutter="0"/>
          <w:cols w:space="720"/>
        </w:sectPr>
      </w:pPr>
    </w:p>
    <w:p w:rsidR="00F31FA2" w:rsidRDefault="00F31FA2">
      <w:pPr>
        <w:pStyle w:val="a3"/>
        <w:spacing w:before="5"/>
        <w:ind w:left="0"/>
        <w:rPr>
          <w:sz w:val="16"/>
        </w:rPr>
      </w:pPr>
    </w:p>
    <w:p w:rsidR="00F31FA2" w:rsidRDefault="004152F9">
      <w:pPr>
        <w:pStyle w:val="a3"/>
        <w:spacing w:before="54" w:line="350" w:lineRule="auto"/>
        <w:ind w:left="860" w:right="266" w:hanging="641"/>
      </w:pPr>
      <w:r>
        <w:t>做好流行病学调查信息质量审核和个案调查表中信息订正。</w:t>
      </w:r>
      <w:r>
        <w:rPr>
          <w:spacing w:val="-3"/>
        </w:rPr>
        <w:t>出现聚集性疫情后，辖区疾控机构应当通过突发公共卫生</w:t>
      </w:r>
    </w:p>
    <w:p w:rsidR="00F31FA2" w:rsidRDefault="004152F9">
      <w:pPr>
        <w:pStyle w:val="a3"/>
        <w:spacing w:before="3" w:line="350" w:lineRule="auto"/>
        <w:ind w:left="219" w:right="105"/>
      </w:pPr>
      <w:r>
        <w:rPr>
          <w:spacing w:val="-7"/>
        </w:rPr>
        <w:t xml:space="preserve">事件报告管理信息系统在 </w:t>
      </w:r>
      <w:r>
        <w:t>2</w:t>
      </w:r>
      <w:r>
        <w:rPr>
          <w:spacing w:val="-11"/>
        </w:rPr>
        <w:t xml:space="preserve"> 小时内进行网络直报，事件级别选</w:t>
      </w:r>
      <w:r>
        <w:rPr>
          <w:spacing w:val="-14"/>
          <w:w w:val="95"/>
        </w:rPr>
        <w:t xml:space="preserve">择“未分级”。根据对事件的调查评估，及时进行调整并报告。 </w:t>
      </w:r>
      <w:r>
        <w:rPr>
          <w:spacing w:val="-54"/>
        </w:rPr>
        <w:t xml:space="preserve">对 </w:t>
      </w:r>
      <w:r>
        <w:t>5</w:t>
      </w:r>
      <w:r>
        <w:rPr>
          <w:spacing w:val="-11"/>
        </w:rPr>
        <w:t xml:space="preserve"> 例以下病例和无症状感染者且有流行病学关联的聚集性发病事件也应当通过突发公共卫生事件报告管理信息系统报告。聚集性疫情调查结果按照《国家突发公共卫生事件相关信息报</w:t>
      </w:r>
      <w:r>
        <w:rPr>
          <w:spacing w:val="5"/>
        </w:rPr>
        <w:t>告管理工作规范（</w:t>
      </w:r>
      <w:r>
        <w:rPr>
          <w:spacing w:val="7"/>
        </w:rPr>
        <w:t>试行</w:t>
      </w:r>
      <w:r>
        <w:rPr>
          <w:spacing w:val="-156"/>
        </w:rPr>
        <w:t>）</w:t>
      </w:r>
      <w:r>
        <w:rPr>
          <w:spacing w:val="4"/>
        </w:rPr>
        <w:t>》的要求，填报事件的基本信息、初</w:t>
      </w:r>
      <w:r>
        <w:rPr>
          <w:spacing w:val="-21"/>
        </w:rPr>
        <w:t>次、进展和结案报告，并将聚集性疫情病例关键信息登记表</w:t>
      </w:r>
      <w:r>
        <w:t>（参</w:t>
      </w:r>
      <w:r>
        <w:rPr>
          <w:spacing w:val="-20"/>
        </w:rPr>
        <w:t xml:space="preserve">见附件 </w:t>
      </w:r>
      <w:r>
        <w:t>3-2-1）附在结案报告中。</w:t>
      </w:r>
    </w:p>
    <w:p w:rsidR="00F31FA2" w:rsidRDefault="00F31FA2">
      <w:pPr>
        <w:pStyle w:val="a3"/>
        <w:spacing w:before="9"/>
        <w:ind w:left="0"/>
        <w:rPr>
          <w:sz w:val="47"/>
        </w:rPr>
      </w:pPr>
    </w:p>
    <w:p w:rsidR="00F31FA2" w:rsidRDefault="004152F9">
      <w:pPr>
        <w:pStyle w:val="a3"/>
        <w:spacing w:before="0"/>
        <w:ind w:left="842" w:right="3107"/>
        <w:jc w:val="center"/>
      </w:pPr>
      <w:r>
        <w:t>附件：3-1.新冠肺炎病例个案调查表</w:t>
      </w:r>
    </w:p>
    <w:p w:rsidR="00F31FA2" w:rsidRDefault="004152F9">
      <w:pPr>
        <w:pStyle w:val="a3"/>
        <w:ind w:left="842" w:right="549"/>
        <w:jc w:val="center"/>
      </w:pPr>
      <w:r>
        <w:t>3-2.新冠肺炎聚集性疫情调查与分析方法</w:t>
      </w:r>
    </w:p>
    <w:p w:rsidR="00F31FA2" w:rsidRDefault="00F31FA2">
      <w:pPr>
        <w:jc w:val="center"/>
        <w:sectPr w:rsidR="00F31FA2">
          <w:pgSz w:w="11910" w:h="16840"/>
          <w:pgMar w:top="1580" w:right="1320" w:bottom="1180" w:left="1480" w:header="0" w:footer="990" w:gutter="0"/>
          <w:cols w:space="720"/>
        </w:sectPr>
      </w:pPr>
    </w:p>
    <w:p w:rsidR="00F31FA2" w:rsidRDefault="004152F9">
      <w:pPr>
        <w:pStyle w:val="a3"/>
        <w:spacing w:before="43"/>
        <w:ind w:left="317"/>
        <w:rPr>
          <w:rFonts w:ascii="黑体" w:eastAsia="黑体"/>
        </w:rPr>
      </w:pPr>
      <w:r>
        <w:rPr>
          <w:rFonts w:ascii="黑体" w:eastAsia="黑体" w:hint="eastAsia"/>
        </w:rPr>
        <w:lastRenderedPageBreak/>
        <w:t>附件 3-1</w:t>
      </w:r>
    </w:p>
    <w:p w:rsidR="00F31FA2" w:rsidRDefault="00F31FA2">
      <w:pPr>
        <w:pStyle w:val="a3"/>
        <w:spacing w:before="0"/>
        <w:ind w:left="0"/>
        <w:rPr>
          <w:rFonts w:ascii="黑体"/>
          <w:sz w:val="20"/>
        </w:rPr>
      </w:pPr>
    </w:p>
    <w:p w:rsidR="00F31FA2" w:rsidRDefault="00F31FA2">
      <w:pPr>
        <w:pStyle w:val="a3"/>
        <w:spacing w:before="4"/>
        <w:ind w:left="0"/>
        <w:rPr>
          <w:rFonts w:ascii="黑体"/>
          <w:sz w:val="29"/>
        </w:rPr>
      </w:pPr>
    </w:p>
    <w:p w:rsidR="00F31FA2" w:rsidRDefault="004152F9">
      <w:pPr>
        <w:pStyle w:val="11"/>
        <w:ind w:left="2029" w:right="2182"/>
      </w:pPr>
      <w:r>
        <w:t>新冠肺炎病例个案调查表</w:t>
      </w:r>
    </w:p>
    <w:p w:rsidR="00F31FA2" w:rsidRDefault="00F31FA2">
      <w:pPr>
        <w:pStyle w:val="a3"/>
        <w:spacing w:before="6"/>
        <w:ind w:left="0"/>
        <w:rPr>
          <w:rFonts w:ascii="宋体"/>
          <w:b/>
          <w:sz w:val="20"/>
        </w:rPr>
      </w:pPr>
    </w:p>
    <w:tbl>
      <w:tblPr>
        <w:tblStyle w:val="TableNormal"/>
        <w:tblW w:w="0" w:type="auto"/>
        <w:tblInd w:w="324" w:type="dxa"/>
        <w:tblLayout w:type="fixed"/>
        <w:tblLook w:val="01E0" w:firstRow="1" w:lastRow="1" w:firstColumn="1" w:lastColumn="1" w:noHBand="0" w:noVBand="0"/>
      </w:tblPr>
      <w:tblGrid>
        <w:gridCol w:w="3349"/>
        <w:gridCol w:w="846"/>
        <w:gridCol w:w="4169"/>
      </w:tblGrid>
      <w:tr w:rsidR="00F31FA2">
        <w:trPr>
          <w:trHeight w:val="332"/>
        </w:trPr>
        <w:tc>
          <w:tcPr>
            <w:tcW w:w="3349" w:type="dxa"/>
            <w:tcBorders>
              <w:bottom w:val="single" w:sz="4" w:space="0" w:color="000000"/>
            </w:tcBorders>
          </w:tcPr>
          <w:p w:rsidR="00F31FA2" w:rsidRDefault="004152F9">
            <w:pPr>
              <w:pStyle w:val="TableParagraph"/>
              <w:tabs>
                <w:tab w:val="left" w:pos="3184"/>
              </w:tabs>
              <w:spacing w:line="281" w:lineRule="exact"/>
              <w:ind w:left="5"/>
              <w:rPr>
                <w:rFonts w:ascii="Times New Roman" w:eastAsia="Times New Roman"/>
                <w:sz w:val="24"/>
              </w:rPr>
            </w:pPr>
            <w:r>
              <w:rPr>
                <w:spacing w:val="-1"/>
                <w:sz w:val="24"/>
              </w:rPr>
              <w:t>问</w:t>
            </w:r>
            <w:r>
              <w:rPr>
                <w:sz w:val="24"/>
              </w:rPr>
              <w:t>卷编号：</w:t>
            </w:r>
            <w:r>
              <w:rPr>
                <w:rFonts w:ascii="Times New Roman" w:eastAsia="Times New Roman"/>
                <w:sz w:val="24"/>
                <w:u w:val="single"/>
              </w:rPr>
              <w:t xml:space="preserve"> </w:t>
            </w:r>
            <w:r>
              <w:rPr>
                <w:rFonts w:ascii="Times New Roman" w:eastAsia="Times New Roman"/>
                <w:sz w:val="24"/>
                <w:u w:val="single"/>
              </w:rPr>
              <w:tab/>
            </w:r>
          </w:p>
        </w:tc>
        <w:tc>
          <w:tcPr>
            <w:tcW w:w="846" w:type="dxa"/>
            <w:tcBorders>
              <w:bottom w:val="single" w:sz="4" w:space="0" w:color="000000"/>
            </w:tcBorders>
          </w:tcPr>
          <w:p w:rsidR="00F31FA2" w:rsidRDefault="00F31FA2">
            <w:pPr>
              <w:pStyle w:val="TableParagraph"/>
              <w:rPr>
                <w:rFonts w:ascii="Times New Roman"/>
                <w:sz w:val="24"/>
              </w:rPr>
            </w:pPr>
          </w:p>
        </w:tc>
        <w:tc>
          <w:tcPr>
            <w:tcW w:w="4169" w:type="dxa"/>
            <w:tcBorders>
              <w:bottom w:val="single" w:sz="4" w:space="0" w:color="000000"/>
            </w:tcBorders>
          </w:tcPr>
          <w:p w:rsidR="00F31FA2" w:rsidRDefault="004152F9">
            <w:pPr>
              <w:pStyle w:val="TableParagraph"/>
              <w:tabs>
                <w:tab w:val="left" w:pos="3179"/>
              </w:tabs>
              <w:spacing w:line="281" w:lineRule="exact"/>
              <w:ind w:right="487"/>
              <w:jc w:val="center"/>
              <w:rPr>
                <w:rFonts w:ascii="Times New Roman" w:eastAsia="Times New Roman"/>
                <w:sz w:val="24"/>
              </w:rPr>
            </w:pPr>
            <w:r>
              <w:rPr>
                <w:spacing w:val="-1"/>
                <w:sz w:val="24"/>
              </w:rPr>
              <w:t>身</w:t>
            </w:r>
            <w:r>
              <w:rPr>
                <w:sz w:val="24"/>
              </w:rPr>
              <w:t>份证号：</w:t>
            </w:r>
            <w:r>
              <w:rPr>
                <w:rFonts w:ascii="Times New Roman" w:eastAsia="Times New Roman"/>
                <w:sz w:val="24"/>
                <w:u w:val="single"/>
              </w:rPr>
              <w:t xml:space="preserve"> </w:t>
            </w:r>
            <w:r>
              <w:rPr>
                <w:rFonts w:ascii="Times New Roman" w:eastAsia="Times New Roman"/>
                <w:sz w:val="24"/>
                <w:u w:val="single"/>
              </w:rPr>
              <w:tab/>
            </w:r>
          </w:p>
        </w:tc>
      </w:tr>
      <w:tr w:rsidR="00F31FA2">
        <w:trPr>
          <w:trHeight w:val="433"/>
        </w:trPr>
        <w:tc>
          <w:tcPr>
            <w:tcW w:w="3349" w:type="dxa"/>
            <w:tcBorders>
              <w:top w:val="single" w:sz="4" w:space="0" w:color="000000"/>
              <w:left w:val="single" w:sz="4" w:space="0" w:color="000000"/>
            </w:tcBorders>
          </w:tcPr>
          <w:p w:rsidR="00F31FA2" w:rsidRDefault="004152F9">
            <w:pPr>
              <w:pStyle w:val="TableParagraph"/>
              <w:spacing w:before="40"/>
              <w:ind w:left="108"/>
              <w:rPr>
                <w:b/>
                <w:sz w:val="28"/>
              </w:rPr>
            </w:pPr>
            <w:r>
              <w:rPr>
                <w:b/>
                <w:sz w:val="28"/>
              </w:rPr>
              <w:t>一、基本信息</w:t>
            </w:r>
          </w:p>
        </w:tc>
        <w:tc>
          <w:tcPr>
            <w:tcW w:w="846" w:type="dxa"/>
            <w:tcBorders>
              <w:top w:val="single" w:sz="4" w:space="0" w:color="000000"/>
            </w:tcBorders>
          </w:tcPr>
          <w:p w:rsidR="00F31FA2" w:rsidRDefault="00F31FA2">
            <w:pPr>
              <w:pStyle w:val="TableParagraph"/>
              <w:rPr>
                <w:rFonts w:ascii="Times New Roman"/>
                <w:sz w:val="24"/>
              </w:rPr>
            </w:pPr>
          </w:p>
        </w:tc>
        <w:tc>
          <w:tcPr>
            <w:tcW w:w="4169" w:type="dxa"/>
            <w:tcBorders>
              <w:top w:val="single" w:sz="4" w:space="0" w:color="000000"/>
              <w:right w:val="single" w:sz="4" w:space="0" w:color="000000"/>
            </w:tcBorders>
          </w:tcPr>
          <w:p w:rsidR="00F31FA2" w:rsidRDefault="00F31FA2">
            <w:pPr>
              <w:pStyle w:val="TableParagraph"/>
              <w:rPr>
                <w:rFonts w:ascii="Times New Roman"/>
                <w:sz w:val="24"/>
              </w:rPr>
            </w:pPr>
          </w:p>
        </w:tc>
      </w:tr>
      <w:tr w:rsidR="00F31FA2">
        <w:trPr>
          <w:trHeight w:val="801"/>
        </w:trPr>
        <w:tc>
          <w:tcPr>
            <w:tcW w:w="3349" w:type="dxa"/>
            <w:tcBorders>
              <w:left w:val="single" w:sz="4" w:space="0" w:color="000000"/>
            </w:tcBorders>
          </w:tcPr>
          <w:p w:rsidR="00F31FA2" w:rsidRDefault="004152F9">
            <w:pPr>
              <w:pStyle w:val="TableParagraph"/>
              <w:tabs>
                <w:tab w:val="left" w:pos="2207"/>
              </w:tabs>
              <w:spacing w:before="47"/>
              <w:ind w:left="108"/>
              <w:rPr>
                <w:rFonts w:ascii="Times New Roman" w:eastAsia="Times New Roman"/>
                <w:sz w:val="24"/>
              </w:rPr>
            </w:pPr>
            <w:r>
              <w:rPr>
                <w:spacing w:val="-1"/>
                <w:sz w:val="24"/>
              </w:rPr>
              <w:t>1.</w:t>
            </w:r>
            <w:r>
              <w:rPr>
                <w:sz w:val="24"/>
              </w:rPr>
              <w:t>姓名：</w:t>
            </w:r>
            <w:r>
              <w:rPr>
                <w:rFonts w:ascii="Times New Roman" w:eastAsia="Times New Roman"/>
                <w:sz w:val="24"/>
                <w:u w:val="single"/>
              </w:rPr>
              <w:t xml:space="preserve"> </w:t>
            </w:r>
            <w:r>
              <w:rPr>
                <w:rFonts w:ascii="Times New Roman" w:eastAsia="Times New Roman"/>
                <w:sz w:val="24"/>
                <w:u w:val="single"/>
              </w:rPr>
              <w:tab/>
            </w:r>
          </w:p>
          <w:p w:rsidR="00F31FA2" w:rsidRDefault="004152F9">
            <w:pPr>
              <w:pStyle w:val="TableParagraph"/>
              <w:spacing w:before="94"/>
              <w:ind w:left="108"/>
              <w:rPr>
                <w:sz w:val="24"/>
              </w:rPr>
            </w:pPr>
            <w:r>
              <w:rPr>
                <w:sz w:val="24"/>
              </w:rPr>
              <w:t>3.是否为境外输入病例：□是</w:t>
            </w:r>
          </w:p>
        </w:tc>
        <w:tc>
          <w:tcPr>
            <w:tcW w:w="846" w:type="dxa"/>
          </w:tcPr>
          <w:p w:rsidR="00F31FA2" w:rsidRDefault="00F31FA2">
            <w:pPr>
              <w:pStyle w:val="TableParagraph"/>
              <w:spacing w:before="12"/>
              <w:rPr>
                <w:rFonts w:ascii="宋体"/>
                <w:b/>
                <w:sz w:val="34"/>
              </w:rPr>
            </w:pPr>
          </w:p>
          <w:p w:rsidR="00F31FA2" w:rsidRDefault="004152F9">
            <w:pPr>
              <w:pStyle w:val="TableParagraph"/>
              <w:ind w:left="124"/>
              <w:rPr>
                <w:sz w:val="24"/>
              </w:rPr>
            </w:pPr>
            <w:r>
              <w:rPr>
                <w:sz w:val="24"/>
              </w:rPr>
              <w:t>□否</w:t>
            </w:r>
          </w:p>
        </w:tc>
        <w:tc>
          <w:tcPr>
            <w:tcW w:w="4169" w:type="dxa"/>
            <w:tcBorders>
              <w:right w:val="single" w:sz="4" w:space="0" w:color="000000"/>
            </w:tcBorders>
          </w:tcPr>
          <w:p w:rsidR="00F31FA2" w:rsidRDefault="004152F9">
            <w:pPr>
              <w:pStyle w:val="TableParagraph"/>
              <w:tabs>
                <w:tab w:val="left" w:pos="2159"/>
              </w:tabs>
              <w:spacing w:before="47"/>
              <w:ind w:right="565"/>
              <w:jc w:val="center"/>
              <w:rPr>
                <w:sz w:val="24"/>
              </w:rPr>
            </w:pPr>
            <w:r>
              <w:rPr>
                <w:sz w:val="24"/>
              </w:rPr>
              <w:t>2.性别：□男</w:t>
            </w:r>
            <w:r>
              <w:rPr>
                <w:sz w:val="24"/>
              </w:rPr>
              <w:tab/>
              <w:t>□女</w:t>
            </w:r>
          </w:p>
        </w:tc>
      </w:tr>
      <w:tr w:rsidR="00F31FA2">
        <w:trPr>
          <w:trHeight w:val="395"/>
        </w:trPr>
        <w:tc>
          <w:tcPr>
            <w:tcW w:w="3349" w:type="dxa"/>
            <w:tcBorders>
              <w:left w:val="single" w:sz="4" w:space="0" w:color="000000"/>
            </w:tcBorders>
          </w:tcPr>
          <w:p w:rsidR="00F31FA2" w:rsidRDefault="004152F9">
            <w:pPr>
              <w:pStyle w:val="TableParagraph"/>
              <w:spacing w:before="45"/>
              <w:ind w:left="350"/>
              <w:rPr>
                <w:sz w:val="24"/>
              </w:rPr>
            </w:pPr>
            <w:r>
              <w:rPr>
                <w:sz w:val="24"/>
              </w:rPr>
              <w:t>如是，请填写以下信息：</w:t>
            </w:r>
          </w:p>
        </w:tc>
        <w:tc>
          <w:tcPr>
            <w:tcW w:w="846" w:type="dxa"/>
          </w:tcPr>
          <w:p w:rsidR="00F31FA2" w:rsidRDefault="00F31FA2">
            <w:pPr>
              <w:pStyle w:val="TableParagraph"/>
              <w:rPr>
                <w:rFonts w:ascii="Times New Roman"/>
                <w:sz w:val="24"/>
              </w:rPr>
            </w:pPr>
          </w:p>
        </w:tc>
        <w:tc>
          <w:tcPr>
            <w:tcW w:w="4169" w:type="dxa"/>
            <w:tcBorders>
              <w:right w:val="single" w:sz="4" w:space="0" w:color="000000"/>
            </w:tcBorders>
          </w:tcPr>
          <w:p w:rsidR="00F31FA2" w:rsidRDefault="00F31FA2">
            <w:pPr>
              <w:pStyle w:val="TableParagraph"/>
              <w:rPr>
                <w:rFonts w:ascii="Times New Roman"/>
                <w:sz w:val="24"/>
              </w:rPr>
            </w:pPr>
          </w:p>
        </w:tc>
      </w:tr>
      <w:tr w:rsidR="00F31FA2" w:rsidRPr="00A4110F">
        <w:trPr>
          <w:trHeight w:val="9567"/>
        </w:trPr>
        <w:tc>
          <w:tcPr>
            <w:tcW w:w="8364" w:type="dxa"/>
            <w:gridSpan w:val="3"/>
            <w:tcBorders>
              <w:left w:val="single" w:sz="4" w:space="0" w:color="000000"/>
              <w:bottom w:val="single" w:sz="4" w:space="0" w:color="000000"/>
              <w:right w:val="single" w:sz="4" w:space="0" w:color="000000"/>
            </w:tcBorders>
          </w:tcPr>
          <w:p w:rsidR="00F31FA2" w:rsidRDefault="004152F9">
            <w:pPr>
              <w:pStyle w:val="TableParagraph"/>
              <w:tabs>
                <w:tab w:val="left" w:pos="5049"/>
                <w:tab w:val="left" w:pos="6969"/>
              </w:tabs>
              <w:spacing w:before="50" w:line="312" w:lineRule="auto"/>
              <w:ind w:left="669" w:right="1382"/>
              <w:rPr>
                <w:rFonts w:ascii="Times New Roman" w:eastAsia="Times New Roman"/>
                <w:sz w:val="24"/>
              </w:rPr>
            </w:pPr>
            <w:r>
              <w:rPr>
                <w:spacing w:val="-1"/>
                <w:sz w:val="24"/>
              </w:rPr>
              <w:t>入</w:t>
            </w:r>
            <w:r>
              <w:rPr>
                <w:sz w:val="24"/>
              </w:rPr>
              <w:t>境前居住或旅行的国家或地区（可多选）：</w:t>
            </w:r>
            <w:r>
              <w:rPr>
                <w:rFonts w:ascii="Times New Roman" w:eastAsia="Times New Roman"/>
                <w:sz w:val="24"/>
                <w:u w:val="single"/>
              </w:rPr>
              <w:t xml:space="preserve"> </w:t>
            </w:r>
            <w:r>
              <w:rPr>
                <w:rFonts w:ascii="Times New Roman" w:eastAsia="Times New Roman"/>
                <w:sz w:val="24"/>
                <w:u w:val="single"/>
              </w:rPr>
              <w:tab/>
            </w:r>
            <w:r>
              <w:rPr>
                <w:rFonts w:ascii="Times New Roman" w:eastAsia="Times New Roman"/>
                <w:spacing w:val="-1"/>
                <w:sz w:val="24"/>
                <w:u w:val="single"/>
              </w:rPr>
              <w:t xml:space="preserve">          </w:t>
            </w:r>
            <w:r>
              <w:rPr>
                <w:rFonts w:ascii="Times New Roman" w:eastAsia="Times New Roman"/>
                <w:spacing w:val="10"/>
                <w:sz w:val="24"/>
                <w:u w:val="single"/>
              </w:rPr>
              <w:t xml:space="preserve"> </w:t>
            </w:r>
            <w:r>
              <w:rPr>
                <w:spacing w:val="-1"/>
                <w:sz w:val="24"/>
              </w:rPr>
              <w:t>入</w:t>
            </w:r>
            <w:r>
              <w:rPr>
                <w:sz w:val="24"/>
              </w:rPr>
              <w:t>境前途经国家和地区：</w:t>
            </w:r>
            <w:r>
              <w:rPr>
                <w:rFonts w:ascii="Times New Roman" w:eastAsia="Times New Roman"/>
                <w:sz w:val="24"/>
                <w:u w:val="single"/>
              </w:rPr>
              <w:t xml:space="preserve"> </w:t>
            </w:r>
            <w:r>
              <w:rPr>
                <w:rFonts w:ascii="Times New Roman" w:eastAsia="Times New Roman"/>
                <w:sz w:val="24"/>
                <w:u w:val="single"/>
              </w:rPr>
              <w:tab/>
            </w:r>
          </w:p>
          <w:p w:rsidR="00F31FA2" w:rsidRDefault="004152F9">
            <w:pPr>
              <w:pStyle w:val="TableParagraph"/>
              <w:tabs>
                <w:tab w:val="left" w:pos="2748"/>
                <w:tab w:val="left" w:pos="5752"/>
              </w:tabs>
              <w:spacing w:line="307" w:lineRule="exact"/>
              <w:ind w:left="588"/>
              <w:rPr>
                <w:rFonts w:ascii="Times New Roman" w:eastAsia="Times New Roman"/>
                <w:sz w:val="24"/>
              </w:rPr>
            </w:pPr>
            <w:r>
              <w:rPr>
                <w:sz w:val="24"/>
              </w:rPr>
              <w:t>国籍：</w:t>
            </w:r>
            <w:r>
              <w:rPr>
                <w:sz w:val="24"/>
                <w:u w:val="single"/>
              </w:rPr>
              <w:t xml:space="preserve"> </w:t>
            </w:r>
            <w:r>
              <w:rPr>
                <w:sz w:val="24"/>
                <w:u w:val="single"/>
              </w:rPr>
              <w:tab/>
            </w:r>
            <w:r>
              <w:rPr>
                <w:spacing w:val="-1"/>
                <w:sz w:val="24"/>
              </w:rPr>
              <w:t>护</w:t>
            </w:r>
            <w:r>
              <w:rPr>
                <w:sz w:val="24"/>
              </w:rPr>
              <w:t>照号码：</w:t>
            </w:r>
            <w:r>
              <w:rPr>
                <w:rFonts w:ascii="Times New Roman" w:eastAsia="Times New Roman"/>
                <w:sz w:val="24"/>
                <w:u w:val="single"/>
              </w:rPr>
              <w:t xml:space="preserve"> </w:t>
            </w:r>
            <w:r>
              <w:rPr>
                <w:rFonts w:ascii="Times New Roman" w:eastAsia="Times New Roman"/>
                <w:sz w:val="24"/>
                <w:u w:val="single"/>
              </w:rPr>
              <w:tab/>
            </w:r>
          </w:p>
          <w:p w:rsidR="00F31FA2" w:rsidRDefault="004152F9">
            <w:pPr>
              <w:pStyle w:val="TableParagraph"/>
              <w:tabs>
                <w:tab w:val="left" w:pos="2868"/>
                <w:tab w:val="left" w:pos="3588"/>
                <w:tab w:val="left" w:pos="4013"/>
                <w:tab w:val="left" w:pos="4308"/>
              </w:tabs>
              <w:spacing w:before="93" w:line="312" w:lineRule="auto"/>
              <w:ind w:left="588" w:right="498"/>
              <w:rPr>
                <w:sz w:val="24"/>
              </w:rPr>
            </w:pPr>
            <w:r>
              <w:rPr>
                <w:sz w:val="24"/>
              </w:rPr>
              <w:t>入境口岸：</w:t>
            </w:r>
            <w:r>
              <w:rPr>
                <w:sz w:val="24"/>
                <w:u w:val="single"/>
              </w:rPr>
              <w:t xml:space="preserve"> </w:t>
            </w:r>
            <w:r>
              <w:rPr>
                <w:sz w:val="24"/>
                <w:u w:val="single"/>
              </w:rPr>
              <w:tab/>
            </w:r>
            <w:r>
              <w:rPr>
                <w:sz w:val="24"/>
              </w:rPr>
              <w:t>省</w:t>
            </w:r>
            <w:r>
              <w:rPr>
                <w:sz w:val="24"/>
                <w:u w:val="single"/>
              </w:rPr>
              <w:t xml:space="preserve"> </w:t>
            </w:r>
            <w:r>
              <w:rPr>
                <w:sz w:val="24"/>
                <w:u w:val="single"/>
              </w:rPr>
              <w:tab/>
            </w:r>
            <w:r>
              <w:rPr>
                <w:sz w:val="24"/>
                <w:u w:val="single"/>
              </w:rPr>
              <w:tab/>
            </w:r>
            <w:r>
              <w:rPr>
                <w:sz w:val="24"/>
              </w:rPr>
              <w:t>（请填写入境机场、车站或码头等</w:t>
            </w:r>
            <w:r>
              <w:rPr>
                <w:spacing w:val="-17"/>
                <w:sz w:val="24"/>
              </w:rPr>
              <w:t xml:space="preserve">） </w:t>
            </w:r>
            <w:r>
              <w:rPr>
                <w:sz w:val="24"/>
              </w:rPr>
              <w:t>入境日期：</w:t>
            </w:r>
            <w:r>
              <w:rPr>
                <w:sz w:val="24"/>
                <w:u w:val="single"/>
              </w:rPr>
              <w:t xml:space="preserve"> </w:t>
            </w:r>
            <w:r>
              <w:rPr>
                <w:sz w:val="24"/>
                <w:u w:val="single"/>
              </w:rPr>
              <w:tab/>
            </w:r>
            <w:r>
              <w:rPr>
                <w:sz w:val="24"/>
              </w:rPr>
              <w:t>年</w:t>
            </w:r>
            <w:r>
              <w:rPr>
                <w:sz w:val="24"/>
                <w:u w:val="single"/>
              </w:rPr>
              <w:t xml:space="preserve"> </w:t>
            </w:r>
            <w:r>
              <w:rPr>
                <w:sz w:val="24"/>
                <w:u w:val="single"/>
              </w:rPr>
              <w:tab/>
            </w:r>
            <w:r>
              <w:rPr>
                <w:sz w:val="24"/>
              </w:rPr>
              <w:t>月</w:t>
            </w:r>
            <w:r>
              <w:rPr>
                <w:sz w:val="24"/>
                <w:u w:val="single"/>
              </w:rPr>
              <w:t xml:space="preserve"> </w:t>
            </w:r>
            <w:r>
              <w:rPr>
                <w:sz w:val="24"/>
                <w:u w:val="single"/>
              </w:rPr>
              <w:tab/>
            </w:r>
            <w:r>
              <w:rPr>
                <w:sz w:val="24"/>
                <w:u w:val="single"/>
              </w:rPr>
              <w:tab/>
            </w:r>
            <w:r>
              <w:rPr>
                <w:sz w:val="24"/>
              </w:rPr>
              <w:t>日</w:t>
            </w:r>
          </w:p>
          <w:p w:rsidR="00F31FA2" w:rsidRDefault="004152F9">
            <w:pPr>
              <w:pStyle w:val="TableParagraph"/>
              <w:tabs>
                <w:tab w:val="left" w:pos="1908"/>
                <w:tab w:val="left" w:pos="3468"/>
                <w:tab w:val="left" w:pos="5148"/>
                <w:tab w:val="left" w:pos="6887"/>
              </w:tabs>
              <w:spacing w:line="312" w:lineRule="auto"/>
              <w:ind w:left="108" w:right="1464" w:firstLine="480"/>
              <w:rPr>
                <w:sz w:val="24"/>
              </w:rPr>
            </w:pPr>
            <w:r>
              <w:rPr>
                <w:spacing w:val="-1"/>
                <w:sz w:val="24"/>
              </w:rPr>
              <w:t>入</w:t>
            </w:r>
            <w:r>
              <w:rPr>
                <w:sz w:val="24"/>
              </w:rPr>
              <w:t>境交通方式（航班号、车次、船号等）：</w:t>
            </w:r>
            <w:r>
              <w:rPr>
                <w:rFonts w:ascii="Times New Roman" w:eastAsia="Times New Roman"/>
                <w:sz w:val="24"/>
                <w:u w:val="single"/>
              </w:rPr>
              <w:t xml:space="preserve"> </w:t>
            </w:r>
            <w:r>
              <w:rPr>
                <w:rFonts w:ascii="Times New Roman" w:eastAsia="Times New Roman"/>
                <w:sz w:val="24"/>
                <w:u w:val="single"/>
              </w:rPr>
              <w:tab/>
            </w:r>
            <w:r>
              <w:rPr>
                <w:rFonts w:ascii="Times New Roman" w:eastAsia="Times New Roman"/>
                <w:sz w:val="24"/>
              </w:rPr>
              <w:t xml:space="preserve"> </w:t>
            </w:r>
            <w:r>
              <w:rPr>
                <w:sz w:val="24"/>
              </w:rPr>
              <w:t>4.身高：</w:t>
            </w:r>
            <w:r>
              <w:rPr>
                <w:sz w:val="24"/>
                <w:u w:val="single"/>
              </w:rPr>
              <w:t xml:space="preserve"> </w:t>
            </w:r>
            <w:r>
              <w:rPr>
                <w:sz w:val="24"/>
                <w:u w:val="single"/>
              </w:rPr>
              <w:tab/>
            </w:r>
            <w:r>
              <w:rPr>
                <w:sz w:val="24"/>
              </w:rPr>
              <w:t>厘米（cm）</w:t>
            </w:r>
            <w:r>
              <w:rPr>
                <w:sz w:val="24"/>
              </w:rPr>
              <w:tab/>
              <w:t>5.体重：</w:t>
            </w:r>
            <w:r>
              <w:rPr>
                <w:sz w:val="24"/>
                <w:u w:val="single"/>
              </w:rPr>
              <w:t xml:space="preserve"> </w:t>
            </w:r>
            <w:r>
              <w:rPr>
                <w:sz w:val="24"/>
                <w:u w:val="single"/>
              </w:rPr>
              <w:tab/>
            </w:r>
            <w:r>
              <w:rPr>
                <w:sz w:val="24"/>
              </w:rPr>
              <w:t>公斤（kg）</w:t>
            </w:r>
          </w:p>
          <w:p w:rsidR="00F31FA2" w:rsidRDefault="004152F9">
            <w:pPr>
              <w:pStyle w:val="TableParagraph"/>
              <w:tabs>
                <w:tab w:val="left" w:pos="2988"/>
              </w:tabs>
              <w:spacing w:before="2"/>
              <w:ind w:left="108"/>
              <w:rPr>
                <w:sz w:val="24"/>
              </w:rPr>
            </w:pPr>
            <w:r>
              <w:rPr>
                <w:sz w:val="24"/>
              </w:rPr>
              <w:t>6.新冠疫苗接种史：□有</w:t>
            </w:r>
            <w:r>
              <w:rPr>
                <w:sz w:val="24"/>
              </w:rPr>
              <w:tab/>
              <w:t>□无</w:t>
            </w:r>
          </w:p>
          <w:p w:rsidR="00F31FA2" w:rsidRDefault="004152F9">
            <w:pPr>
              <w:pStyle w:val="TableParagraph"/>
              <w:tabs>
                <w:tab w:val="left" w:pos="3948"/>
              </w:tabs>
              <w:spacing w:before="91"/>
              <w:ind w:left="588"/>
              <w:rPr>
                <w:sz w:val="24"/>
              </w:rPr>
            </w:pPr>
            <w:r>
              <w:rPr>
                <w:sz w:val="24"/>
              </w:rPr>
              <w:t>若有，是否为境外接种：□是</w:t>
            </w:r>
            <w:r>
              <w:rPr>
                <w:sz w:val="24"/>
              </w:rPr>
              <w:tab/>
              <w:t>□否</w:t>
            </w:r>
          </w:p>
          <w:p w:rsidR="00F31FA2" w:rsidRDefault="004152F9">
            <w:pPr>
              <w:pStyle w:val="TableParagraph"/>
              <w:tabs>
                <w:tab w:val="left" w:pos="3767"/>
                <w:tab w:val="left" w:pos="4428"/>
              </w:tabs>
              <w:spacing w:before="93" w:line="312" w:lineRule="auto"/>
              <w:ind w:left="588" w:right="3203"/>
              <w:rPr>
                <w:rFonts w:ascii="Times New Roman" w:eastAsia="Times New Roman" w:hAnsi="Times New Roman"/>
                <w:sz w:val="24"/>
              </w:rPr>
            </w:pPr>
            <w:r>
              <w:rPr>
                <w:sz w:val="24"/>
              </w:rPr>
              <w:t>若是，接种信息来源：□接种记录</w:t>
            </w:r>
            <w:r>
              <w:rPr>
                <w:sz w:val="24"/>
              </w:rPr>
              <w:tab/>
              <w:t>□回</w:t>
            </w:r>
            <w:r>
              <w:rPr>
                <w:spacing w:val="-17"/>
                <w:sz w:val="24"/>
              </w:rPr>
              <w:t>忆</w:t>
            </w:r>
            <w:r>
              <w:rPr>
                <w:spacing w:val="-1"/>
                <w:sz w:val="24"/>
              </w:rPr>
              <w:t>新</w:t>
            </w:r>
            <w:r>
              <w:rPr>
                <w:sz w:val="24"/>
              </w:rPr>
              <w:t>冠疫苗接种剂次：</w:t>
            </w:r>
            <w:r>
              <w:rPr>
                <w:rFonts w:ascii="Times New Roman" w:eastAsia="Times New Roman" w:hAnsi="Times New Roman"/>
                <w:sz w:val="24"/>
                <w:u w:val="single"/>
              </w:rPr>
              <w:t xml:space="preserve"> </w:t>
            </w:r>
            <w:r>
              <w:rPr>
                <w:rFonts w:ascii="Times New Roman" w:eastAsia="Times New Roman" w:hAnsi="Times New Roman"/>
                <w:sz w:val="24"/>
                <w:u w:val="single"/>
              </w:rPr>
              <w:tab/>
            </w:r>
          </w:p>
          <w:p w:rsidR="00F31FA2" w:rsidRDefault="004152F9">
            <w:pPr>
              <w:pStyle w:val="TableParagraph"/>
              <w:tabs>
                <w:tab w:val="left" w:pos="3235"/>
                <w:tab w:val="left" w:pos="4195"/>
                <w:tab w:val="left" w:pos="5155"/>
              </w:tabs>
              <w:spacing w:line="312" w:lineRule="auto"/>
              <w:ind w:left="588" w:right="2956"/>
              <w:rPr>
                <w:sz w:val="24"/>
              </w:rPr>
            </w:pPr>
            <w:r>
              <w:rPr>
                <w:b/>
                <w:sz w:val="24"/>
              </w:rPr>
              <w:t>第一剂接种日期：</w:t>
            </w:r>
            <w:r>
              <w:rPr>
                <w:b/>
                <w:sz w:val="24"/>
                <w:u w:val="single"/>
              </w:rPr>
              <w:t xml:space="preserve"> </w:t>
            </w:r>
            <w:r>
              <w:rPr>
                <w:b/>
                <w:sz w:val="24"/>
                <w:u w:val="single"/>
              </w:rPr>
              <w:tab/>
            </w:r>
            <w:r>
              <w:rPr>
                <w:b/>
                <w:sz w:val="24"/>
              </w:rPr>
              <w:t>年</w:t>
            </w:r>
            <w:r>
              <w:rPr>
                <w:b/>
                <w:sz w:val="24"/>
                <w:u w:val="single"/>
              </w:rPr>
              <w:t xml:space="preserve"> </w:t>
            </w:r>
            <w:r>
              <w:rPr>
                <w:b/>
                <w:sz w:val="24"/>
                <w:u w:val="single"/>
              </w:rPr>
              <w:tab/>
            </w:r>
            <w:r>
              <w:rPr>
                <w:b/>
                <w:sz w:val="24"/>
              </w:rPr>
              <w:t>月</w:t>
            </w:r>
            <w:r>
              <w:rPr>
                <w:b/>
                <w:sz w:val="24"/>
                <w:u w:val="single"/>
              </w:rPr>
              <w:t xml:space="preserve"> </w:t>
            </w:r>
            <w:r>
              <w:rPr>
                <w:b/>
                <w:sz w:val="24"/>
                <w:u w:val="single"/>
              </w:rPr>
              <w:tab/>
            </w:r>
            <w:r>
              <w:rPr>
                <w:b/>
                <w:spacing w:val="-17"/>
                <w:sz w:val="24"/>
              </w:rPr>
              <w:t>日</w:t>
            </w:r>
            <w:r>
              <w:rPr>
                <w:sz w:val="24"/>
              </w:rPr>
              <w:t>疫苗生产单位：</w:t>
            </w:r>
          </w:p>
          <w:p w:rsidR="00F31FA2" w:rsidRPr="00A4110F" w:rsidRDefault="004152F9">
            <w:pPr>
              <w:pStyle w:val="TableParagraph"/>
              <w:spacing w:before="2"/>
              <w:ind w:left="588"/>
              <w:rPr>
                <w:sz w:val="24"/>
                <w:lang w:val="en-US"/>
              </w:rPr>
            </w:pPr>
            <w:r w:rsidRPr="00A4110F">
              <w:rPr>
                <w:sz w:val="24"/>
                <w:lang w:val="en-US"/>
              </w:rPr>
              <w:t>□</w:t>
            </w:r>
            <w:r>
              <w:rPr>
                <w:sz w:val="24"/>
              </w:rPr>
              <w:t>北京生物</w:t>
            </w:r>
            <w:r w:rsidRPr="00A4110F">
              <w:rPr>
                <w:sz w:val="24"/>
                <w:lang w:val="en-US"/>
              </w:rPr>
              <w:t xml:space="preserve"> BeiJing Institute of Biological Products Co.,Ltd.</w:t>
            </w:r>
          </w:p>
          <w:p w:rsidR="00F31FA2" w:rsidRPr="00A4110F" w:rsidRDefault="004152F9">
            <w:pPr>
              <w:pStyle w:val="TableParagraph"/>
              <w:spacing w:before="91"/>
              <w:ind w:left="588"/>
              <w:rPr>
                <w:sz w:val="24"/>
                <w:lang w:val="en-US"/>
              </w:rPr>
            </w:pPr>
            <w:r w:rsidRPr="00A4110F">
              <w:rPr>
                <w:sz w:val="24"/>
                <w:lang w:val="en-US"/>
              </w:rPr>
              <w:t>□</w:t>
            </w:r>
            <w:r>
              <w:rPr>
                <w:sz w:val="24"/>
              </w:rPr>
              <w:t>武汉生物</w:t>
            </w:r>
            <w:r w:rsidRPr="00A4110F">
              <w:rPr>
                <w:sz w:val="24"/>
                <w:lang w:val="en-US"/>
              </w:rPr>
              <w:t xml:space="preserve"> WuHan Institute of Biological Products Co.,Ltd.</w:t>
            </w:r>
          </w:p>
          <w:p w:rsidR="00F31FA2" w:rsidRPr="00A4110F" w:rsidRDefault="004152F9">
            <w:pPr>
              <w:pStyle w:val="TableParagraph"/>
              <w:spacing w:before="93"/>
              <w:ind w:left="588"/>
              <w:rPr>
                <w:sz w:val="24"/>
                <w:lang w:val="en-US"/>
              </w:rPr>
            </w:pPr>
            <w:r w:rsidRPr="00A4110F">
              <w:rPr>
                <w:sz w:val="24"/>
                <w:lang w:val="en-US"/>
              </w:rPr>
              <w:t>□</w:t>
            </w:r>
            <w:r>
              <w:rPr>
                <w:sz w:val="24"/>
              </w:rPr>
              <w:t>北京科兴中维</w:t>
            </w:r>
            <w:r w:rsidRPr="00A4110F">
              <w:rPr>
                <w:sz w:val="24"/>
                <w:lang w:val="en-US"/>
              </w:rPr>
              <w:t xml:space="preserve"> SINOVAC</w:t>
            </w:r>
          </w:p>
          <w:p w:rsidR="00F31FA2" w:rsidRPr="00A4110F" w:rsidRDefault="004152F9">
            <w:pPr>
              <w:pStyle w:val="TableParagraph"/>
              <w:spacing w:before="94"/>
              <w:ind w:left="588"/>
              <w:rPr>
                <w:sz w:val="24"/>
                <w:lang w:val="en-US"/>
              </w:rPr>
            </w:pPr>
            <w:r w:rsidRPr="00A4110F">
              <w:rPr>
                <w:sz w:val="24"/>
                <w:lang w:val="en-US"/>
              </w:rPr>
              <w:t>□</w:t>
            </w:r>
            <w:r>
              <w:rPr>
                <w:sz w:val="24"/>
              </w:rPr>
              <w:t>康希诺</w:t>
            </w:r>
            <w:r w:rsidRPr="00A4110F">
              <w:rPr>
                <w:sz w:val="24"/>
                <w:lang w:val="en-US"/>
              </w:rPr>
              <w:t xml:space="preserve"> CanSinoBIO</w:t>
            </w:r>
          </w:p>
          <w:p w:rsidR="00F31FA2" w:rsidRPr="00A4110F" w:rsidRDefault="004152F9">
            <w:pPr>
              <w:pStyle w:val="TableParagraph"/>
              <w:spacing w:before="91"/>
              <w:ind w:left="588"/>
              <w:rPr>
                <w:sz w:val="24"/>
                <w:lang w:val="en-US"/>
              </w:rPr>
            </w:pPr>
            <w:r w:rsidRPr="00A4110F">
              <w:rPr>
                <w:sz w:val="24"/>
                <w:lang w:val="en-US"/>
              </w:rPr>
              <w:t>□</w:t>
            </w:r>
            <w:r>
              <w:rPr>
                <w:sz w:val="24"/>
              </w:rPr>
              <w:t>安徽智飞龙科马</w:t>
            </w:r>
            <w:r w:rsidRPr="00A4110F">
              <w:rPr>
                <w:sz w:val="24"/>
                <w:lang w:val="en-US"/>
              </w:rPr>
              <w:t xml:space="preserve"> Anhui Zhifei Longcom Biopharmaceutical Co.,Ltd.</w:t>
            </w:r>
          </w:p>
          <w:p w:rsidR="00F31FA2" w:rsidRPr="00A4110F" w:rsidRDefault="004152F9">
            <w:pPr>
              <w:pStyle w:val="TableParagraph"/>
              <w:spacing w:before="93"/>
              <w:ind w:left="588"/>
              <w:rPr>
                <w:sz w:val="24"/>
                <w:lang w:val="en-US"/>
              </w:rPr>
            </w:pPr>
            <w:r w:rsidRPr="00A4110F">
              <w:rPr>
                <w:sz w:val="24"/>
                <w:lang w:val="en-US"/>
              </w:rPr>
              <w:t>□</w:t>
            </w:r>
            <w:r>
              <w:rPr>
                <w:sz w:val="24"/>
              </w:rPr>
              <w:t>美国辉瑞</w:t>
            </w:r>
            <w:r w:rsidRPr="00A4110F">
              <w:rPr>
                <w:sz w:val="24"/>
                <w:lang w:val="en-US"/>
              </w:rPr>
              <w:t xml:space="preserve"> Pfizer</w:t>
            </w:r>
          </w:p>
          <w:p w:rsidR="00F31FA2" w:rsidRPr="00A4110F" w:rsidRDefault="004152F9">
            <w:pPr>
              <w:pStyle w:val="TableParagraph"/>
              <w:spacing w:before="93"/>
              <w:ind w:left="588"/>
              <w:rPr>
                <w:sz w:val="24"/>
                <w:lang w:val="en-US"/>
              </w:rPr>
            </w:pPr>
            <w:r w:rsidRPr="00A4110F">
              <w:rPr>
                <w:sz w:val="24"/>
                <w:lang w:val="en-US"/>
              </w:rPr>
              <w:t>□</w:t>
            </w:r>
            <w:r>
              <w:rPr>
                <w:sz w:val="24"/>
              </w:rPr>
              <w:t>美国莫德纳</w:t>
            </w:r>
            <w:r w:rsidRPr="00A4110F">
              <w:rPr>
                <w:sz w:val="24"/>
                <w:lang w:val="en-US"/>
              </w:rPr>
              <w:t xml:space="preserve"> Moderna</w:t>
            </w:r>
          </w:p>
          <w:p w:rsidR="00F31FA2" w:rsidRPr="00A4110F" w:rsidRDefault="004152F9">
            <w:pPr>
              <w:pStyle w:val="TableParagraph"/>
              <w:spacing w:before="91"/>
              <w:ind w:left="588"/>
              <w:rPr>
                <w:sz w:val="24"/>
                <w:lang w:val="en-US"/>
              </w:rPr>
            </w:pPr>
            <w:r w:rsidRPr="00A4110F">
              <w:rPr>
                <w:sz w:val="24"/>
                <w:lang w:val="en-US"/>
              </w:rPr>
              <w:t>□</w:t>
            </w:r>
            <w:r>
              <w:rPr>
                <w:sz w:val="24"/>
              </w:rPr>
              <w:t>美国强生</w:t>
            </w:r>
            <w:r w:rsidRPr="00A4110F">
              <w:rPr>
                <w:sz w:val="24"/>
                <w:lang w:val="en-US"/>
              </w:rPr>
              <w:t xml:space="preserve"> Johnson&amp;Johnson</w:t>
            </w:r>
          </w:p>
          <w:p w:rsidR="00F31FA2" w:rsidRPr="00A4110F" w:rsidRDefault="004152F9">
            <w:pPr>
              <w:pStyle w:val="TableParagraph"/>
              <w:spacing w:before="93"/>
              <w:ind w:left="588"/>
              <w:rPr>
                <w:sz w:val="24"/>
                <w:lang w:val="en-US"/>
              </w:rPr>
            </w:pPr>
            <w:r w:rsidRPr="00A4110F">
              <w:rPr>
                <w:sz w:val="24"/>
                <w:lang w:val="en-US"/>
              </w:rPr>
              <w:t>□</w:t>
            </w:r>
            <w:r>
              <w:rPr>
                <w:sz w:val="24"/>
              </w:rPr>
              <w:t>英国牛津</w:t>
            </w:r>
            <w:r w:rsidRPr="00A4110F">
              <w:rPr>
                <w:sz w:val="24"/>
                <w:lang w:val="en-US"/>
              </w:rPr>
              <w:t>/</w:t>
            </w:r>
            <w:r>
              <w:rPr>
                <w:sz w:val="24"/>
              </w:rPr>
              <w:t>阿斯利康</w:t>
            </w:r>
            <w:r w:rsidRPr="00A4110F">
              <w:rPr>
                <w:sz w:val="24"/>
                <w:lang w:val="en-US"/>
              </w:rPr>
              <w:t xml:space="preserve"> Oxford University and AstraZeneca</w:t>
            </w:r>
          </w:p>
          <w:p w:rsidR="00F31FA2" w:rsidRPr="00A4110F" w:rsidRDefault="004152F9">
            <w:pPr>
              <w:pStyle w:val="TableParagraph"/>
              <w:spacing w:before="94"/>
              <w:ind w:left="588"/>
              <w:rPr>
                <w:sz w:val="24"/>
                <w:lang w:val="en-US"/>
              </w:rPr>
            </w:pPr>
            <w:r w:rsidRPr="00A4110F">
              <w:rPr>
                <w:sz w:val="24"/>
                <w:lang w:val="en-US"/>
              </w:rPr>
              <w:t>□</w:t>
            </w:r>
            <w:r>
              <w:rPr>
                <w:sz w:val="24"/>
              </w:rPr>
              <w:t>俄罗斯</w:t>
            </w:r>
            <w:r w:rsidRPr="00A4110F">
              <w:rPr>
                <w:sz w:val="24"/>
                <w:lang w:val="en-US"/>
              </w:rPr>
              <w:t xml:space="preserve"> Gamaleya</w:t>
            </w:r>
          </w:p>
          <w:p w:rsidR="00F31FA2" w:rsidRPr="00A4110F" w:rsidRDefault="004152F9">
            <w:pPr>
              <w:pStyle w:val="TableParagraph"/>
              <w:tabs>
                <w:tab w:val="left" w:pos="3047"/>
              </w:tabs>
              <w:spacing w:before="91" w:line="298" w:lineRule="exact"/>
              <w:ind w:left="588"/>
              <w:rPr>
                <w:sz w:val="24"/>
                <w:lang w:val="en-US"/>
              </w:rPr>
            </w:pPr>
            <w:r w:rsidRPr="00A4110F">
              <w:rPr>
                <w:sz w:val="24"/>
                <w:lang w:val="en-US"/>
              </w:rPr>
              <w:t>□</w:t>
            </w:r>
            <w:r>
              <w:rPr>
                <w:sz w:val="24"/>
              </w:rPr>
              <w:t>其他</w:t>
            </w:r>
            <w:r w:rsidRPr="00A4110F">
              <w:rPr>
                <w:sz w:val="24"/>
                <w:u w:val="single"/>
                <w:lang w:val="en-US"/>
              </w:rPr>
              <w:t xml:space="preserve"> </w:t>
            </w:r>
            <w:r w:rsidRPr="00A4110F">
              <w:rPr>
                <w:sz w:val="24"/>
                <w:u w:val="single"/>
                <w:lang w:val="en-US"/>
              </w:rPr>
              <w:tab/>
            </w:r>
            <w:r w:rsidRPr="00A4110F">
              <w:rPr>
                <w:sz w:val="24"/>
                <w:lang w:val="en-US"/>
              </w:rPr>
              <w:t>□</w:t>
            </w:r>
            <w:r>
              <w:rPr>
                <w:sz w:val="24"/>
              </w:rPr>
              <w:t>不详</w:t>
            </w:r>
          </w:p>
        </w:tc>
      </w:tr>
    </w:tbl>
    <w:p w:rsidR="00F31FA2" w:rsidRPr="00A4110F" w:rsidRDefault="00F31FA2">
      <w:pPr>
        <w:spacing w:line="298" w:lineRule="exact"/>
        <w:rPr>
          <w:sz w:val="24"/>
          <w:lang w:val="en-US"/>
        </w:rPr>
        <w:sectPr w:rsidR="00F31FA2" w:rsidRPr="00A4110F">
          <w:footerReference w:type="default" r:id="rId12"/>
          <w:pgSz w:w="11910" w:h="16840"/>
          <w:pgMar w:top="1540" w:right="1319" w:bottom="1180" w:left="1480" w:header="0" w:footer="990" w:gutter="0"/>
          <w:pgNumType w:start="37"/>
          <w:cols w:space="720"/>
        </w:sectPr>
      </w:pPr>
    </w:p>
    <w:p w:rsidR="00F31FA2" w:rsidRDefault="00543C80">
      <w:pPr>
        <w:tabs>
          <w:tab w:val="left" w:pos="3552"/>
          <w:tab w:val="left" w:pos="4512"/>
          <w:tab w:val="left" w:pos="5472"/>
        </w:tabs>
        <w:spacing w:before="92" w:line="312" w:lineRule="auto"/>
        <w:ind w:left="905" w:right="3391"/>
        <w:rPr>
          <w:sz w:val="24"/>
        </w:rPr>
      </w:pPr>
      <w:r>
        <w:rPr>
          <w:noProof/>
          <w:lang w:val="en-US" w:bidi="ar-SA"/>
        </w:rPr>
        <w:lastRenderedPageBreak/>
        <mc:AlternateContent>
          <mc:Choice Requires="wps">
            <w:drawing>
              <wp:anchor distT="0" distB="0" distL="114300" distR="114300" simplePos="0" relativeHeight="245667840" behindDoc="1" locked="0" layoutInCell="1" allowOverlap="1">
                <wp:simplePos x="0" y="0"/>
                <wp:positionH relativeFrom="page">
                  <wp:posOffset>1137920</wp:posOffset>
                </wp:positionH>
                <wp:positionV relativeFrom="page">
                  <wp:posOffset>1004570</wp:posOffset>
                </wp:positionV>
                <wp:extent cx="5317490" cy="8773160"/>
                <wp:effectExtent l="0" t="0" r="0" b="0"/>
                <wp:wrapNone/>
                <wp:docPr id="34"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17490" cy="8773160"/>
                        </a:xfrm>
                        <a:custGeom>
                          <a:avLst/>
                          <a:gdLst>
                            <a:gd name="T0" fmla="+- 0 1792 1792"/>
                            <a:gd name="T1" fmla="*/ T0 w 8374"/>
                            <a:gd name="T2" fmla="+- 0 1445 1582"/>
                            <a:gd name="T3" fmla="*/ 1445 h 13816"/>
                            <a:gd name="T4" fmla="+- 0 10166 1792"/>
                            <a:gd name="T5" fmla="*/ T4 w 8374"/>
                            <a:gd name="T6" fmla="+- 0 1445 1582"/>
                            <a:gd name="T7" fmla="*/ 1445 h 13816"/>
                            <a:gd name="T8" fmla="+- 0 1792 1792"/>
                            <a:gd name="T9" fmla="*/ T8 w 8374"/>
                            <a:gd name="T10" fmla="+- 0 8785 1582"/>
                            <a:gd name="T11" fmla="*/ 8785 h 13816"/>
                            <a:gd name="T12" fmla="+- 0 10166 1792"/>
                            <a:gd name="T13" fmla="*/ T12 w 8374"/>
                            <a:gd name="T14" fmla="+- 0 8785 1582"/>
                            <a:gd name="T15" fmla="*/ 8785 h 13816"/>
                            <a:gd name="T16" fmla="+- 0 1792 1792"/>
                            <a:gd name="T17" fmla="*/ T16 w 8374"/>
                            <a:gd name="T18" fmla="+- 0 15256 1582"/>
                            <a:gd name="T19" fmla="*/ 15256 h 13816"/>
                            <a:gd name="T20" fmla="+- 0 10166 1792"/>
                            <a:gd name="T21" fmla="*/ T20 w 8374"/>
                            <a:gd name="T22" fmla="+- 0 15256 1582"/>
                            <a:gd name="T23" fmla="*/ 15256 h 13816"/>
                            <a:gd name="T24" fmla="+- 0 1797 1792"/>
                            <a:gd name="T25" fmla="*/ T24 w 8374"/>
                            <a:gd name="T26" fmla="+- 0 1440 1582"/>
                            <a:gd name="T27" fmla="*/ 1440 h 13816"/>
                            <a:gd name="T28" fmla="+- 0 1797 1792"/>
                            <a:gd name="T29" fmla="*/ T28 w 8374"/>
                            <a:gd name="T30" fmla="+- 0 15251 1582"/>
                            <a:gd name="T31" fmla="*/ 15251 h 13816"/>
                            <a:gd name="T32" fmla="+- 0 10161 1792"/>
                            <a:gd name="T33" fmla="*/ T32 w 8374"/>
                            <a:gd name="T34" fmla="+- 0 1440 1582"/>
                            <a:gd name="T35" fmla="*/ 1440 h 13816"/>
                            <a:gd name="T36" fmla="+- 0 10161 1792"/>
                            <a:gd name="T37" fmla="*/ T36 w 8374"/>
                            <a:gd name="T38" fmla="+- 0 15251 1582"/>
                            <a:gd name="T39" fmla="*/ 15251 h 138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374" h="13816">
                              <a:moveTo>
                                <a:pt x="0" y="-137"/>
                              </a:moveTo>
                              <a:lnTo>
                                <a:pt x="8374" y="-137"/>
                              </a:lnTo>
                              <a:moveTo>
                                <a:pt x="0" y="7203"/>
                              </a:moveTo>
                              <a:lnTo>
                                <a:pt x="8374" y="7203"/>
                              </a:lnTo>
                              <a:moveTo>
                                <a:pt x="0" y="13674"/>
                              </a:moveTo>
                              <a:lnTo>
                                <a:pt x="8374" y="13674"/>
                              </a:lnTo>
                              <a:moveTo>
                                <a:pt x="5" y="-142"/>
                              </a:moveTo>
                              <a:lnTo>
                                <a:pt x="5" y="13669"/>
                              </a:lnTo>
                              <a:moveTo>
                                <a:pt x="8369" y="-142"/>
                              </a:moveTo>
                              <a:lnTo>
                                <a:pt x="8369" y="13669"/>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29C8F" id="AutoShape 12" o:spid="_x0000_s1026" style="position:absolute;left:0;text-align:left;margin-left:89.6pt;margin-top:79.1pt;width:418.7pt;height:690.8pt;z-index:-25764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74,1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o7rmQQAABoPAAAOAAAAZHJzL2Uyb0RvYy54bWysV12PozYUfa/U/2Dx2CoDxgRINJnVajJT&#10;VdrurrT0Bzh8BFTA1CaTma3633ttcGKYOI2qzgNj4uPDuff4695/eG1q9JJzUbF24+A7z0F5m7Ks&#10;avcb5/fkeRE7SPS0zWjN2nzjvOXC+fDw4w/3x26d+6xkdZZzBCStWB+7jVP2fbd2XZGWeUPFHevy&#10;FjoLxhvawyvfuxmnR2Bvatf3vNA9Mp51nKW5EPDrduh0HhR/UeRp/6UoRN6jeuOAtl49uXru5NN9&#10;uKfrPaddWaWjDPofVDS0auGjJ6ot7Sk68OodVVOlnAlW9Hcpa1xWFFWaqxggGuzNovlW0i5XsUBy&#10;RHdKk/j/aNPPL185qrKNQwIHtbQBjz4eeqY+jbAvE3TsxBpw37qvXIYouk8s/UNAhzvpkS8CMGh3&#10;/I1lwEOBRyXlteCNHAnholeV+7dT7vPXHqXw45LgKFiBRSn0xVFEcKjccelaD08Pov8lZ4qKvnwS&#10;/WBeBi2V+mzUnwBL0dTg488L5CEcrXz1GM0+wbCG/eSixENHFJMomIN8DRq4gmCJ8DJWeQG3T1xE&#10;w4ALS1CJMIlxOKeDJJvSPByGF7UtNU5qCyzaQg26ri3SsH/RBkvV1GZL20rDpLTYIg1PPYij+HLe&#10;sGmCQlkSB1Nxos6aOWxakWDfJnDqhF2g6cRVgTM3bOnDph0JDm36Zm4s/SXMlAszD5t+YAWzpNCf&#10;eoKtKfRNUxLfujRmllgl+qYl1yVOXYGlG11cHr7pSuLbFog/8yQIYDu4kEPf9ASWr2dbvv7MFas+&#10;05TEt60SMnMEMogvCiSmIzKD2KaQzEwBk4ESJuN8JyKmKQmxrRN5LJi7gi2FxHTkWgrJzBO7QNOU&#10;hNgWCplZYs+h6cm7HMI5s9cnCS314ZK+tuPpAi1E5aXGU0dax4Q8yhLwBc6rhMjsAgWg5FFkAUOK&#10;JDi6CQxqJRg2yFuo5a6n4Mvb4JBbBV/dBJcbgoTDQr5FjFydCn5bpP4YKkzyW9jlxJXsMONugo+h&#10;kkmog1ejtxyuifMLIncQXBB38hN03dFeTgndREe4osi7AirhzquOednVsJc8YQrUn+85C0x0Gs6A&#10;ujWBAxfEZGA14jymM0gj39NWnAF6yAA8kRpYjTiPMUkxCYf7DyTnjNBjZqwmWEPOgwbwMA0WOFCb&#10;zxXWAQiUoTbJRhkTgEj7b2A9Yd8TgxbpqVqzJ3PlnDCumC17rupa+V+30vLQW4Vq8QtWV5nslF4L&#10;vt891hy9UFliqL9xXk5gnB3aTJGVOc2exnZPq3pow8drtXfAhXicavJqrGqIv1be6il+ioNF4IdP&#10;i8Dbbhcfnx+DRfiMo+WWbB8ft/hvKQ0H67LKsryV6nQ9g4Pb6oWxshoqkVNFM4liEuyz+nsfrDuV&#10;oZIMsej/KjpVOshqYSgvdix7g8qBs6FAg4ISGiXj3x10hOJs44g/D5TnDqp/baH6WckDBqo59RIs&#10;YYY7iJs9O7OHtilQbZzegR1cNh/7oQI8dLzal/AlrGxtmax8ikrWFUrfoGp8gQJMRTAWi7LCM98V&#10;6lzSPvwDAAD//wMAUEsDBBQABgAIAAAAIQAOulNF4AAAAA0BAAAPAAAAZHJzL2Rvd25yZXYueG1s&#10;TI/NTsMwEITvSLyDtUjcqN1WhDTEqaASpwohQpHg5sZLHOGfKHab8PZsTnCb2R3NfltuJ2fZGYfY&#10;BS9huRDA0DdBd76VcHh7usmBxaS8VjZ4lPCDEbbV5UWpCh1G/4rnOrWMSnwslASTUl9wHhuDTsVF&#10;6NHT7isMTiWyQ8v1oEYqd5avhMi4U52nC0b1uDPYfNcnJ+FDHEbTmefP/frdxr3d1S+Ptpby+mp6&#10;uAeWcEp/YZjxCR0qYjqGk9eRWfJ3mxVFSdzmJOaEWGYZsOM8Wm9y4FXJ/39R/QIAAP//AwBQSwEC&#10;LQAUAAYACAAAACEAtoM4kv4AAADhAQAAEwAAAAAAAAAAAAAAAAAAAAAAW0NvbnRlbnRfVHlwZXNd&#10;LnhtbFBLAQItABQABgAIAAAAIQA4/SH/1gAAAJQBAAALAAAAAAAAAAAAAAAAAC8BAABfcmVscy8u&#10;cmVsc1BLAQItABQABgAIAAAAIQC89o7rmQQAABoPAAAOAAAAAAAAAAAAAAAAAC4CAABkcnMvZTJv&#10;RG9jLnhtbFBLAQItABQABgAIAAAAIQAOulNF4AAAAA0BAAAPAAAAAAAAAAAAAAAAAPMGAABkcnMv&#10;ZG93bnJldi54bWxQSwUGAAAAAAQABADzAAAAAAgAAAAA&#10;" path="m,-137r8374,m,7203r8374,m,13674r8374,m5,-142r,13811m8369,-142r,13811e" filled="f" strokeweight=".48pt">
                <v:path arrowok="t" o:connecttype="custom" o:connectlocs="0,917575;5317490,917575;0,5578475;5317490,5578475;0,9687560;5317490,9687560;3175,914400;3175,9684385;5314315,914400;5314315,9684385" o:connectangles="0,0,0,0,0,0,0,0,0,0"/>
                <w10:wrap anchorx="page" anchory="page"/>
              </v:shape>
            </w:pict>
          </mc:Fallback>
        </mc:AlternateContent>
      </w:r>
      <w:r w:rsidR="004152F9">
        <w:rPr>
          <w:b/>
          <w:sz w:val="24"/>
        </w:rPr>
        <w:t>第二剂接种日期：</w:t>
      </w:r>
      <w:r w:rsidR="004152F9">
        <w:rPr>
          <w:b/>
          <w:sz w:val="24"/>
          <w:u w:val="single"/>
        </w:rPr>
        <w:t xml:space="preserve"> </w:t>
      </w:r>
      <w:r w:rsidR="004152F9">
        <w:rPr>
          <w:b/>
          <w:sz w:val="24"/>
          <w:u w:val="single"/>
        </w:rPr>
        <w:tab/>
      </w:r>
      <w:r w:rsidR="004152F9">
        <w:rPr>
          <w:b/>
          <w:sz w:val="24"/>
        </w:rPr>
        <w:t>年</w:t>
      </w:r>
      <w:r w:rsidR="004152F9">
        <w:rPr>
          <w:b/>
          <w:sz w:val="24"/>
          <w:u w:val="single"/>
        </w:rPr>
        <w:t xml:space="preserve"> </w:t>
      </w:r>
      <w:r w:rsidR="004152F9">
        <w:rPr>
          <w:b/>
          <w:sz w:val="24"/>
          <w:u w:val="single"/>
        </w:rPr>
        <w:tab/>
      </w:r>
      <w:r w:rsidR="004152F9">
        <w:rPr>
          <w:b/>
          <w:sz w:val="24"/>
        </w:rPr>
        <w:t>月</w:t>
      </w:r>
      <w:r w:rsidR="004152F9">
        <w:rPr>
          <w:b/>
          <w:sz w:val="24"/>
          <w:u w:val="single"/>
        </w:rPr>
        <w:t xml:space="preserve"> </w:t>
      </w:r>
      <w:r w:rsidR="004152F9">
        <w:rPr>
          <w:b/>
          <w:sz w:val="24"/>
          <w:u w:val="single"/>
        </w:rPr>
        <w:tab/>
      </w:r>
      <w:r w:rsidR="004152F9">
        <w:rPr>
          <w:b/>
          <w:spacing w:val="-17"/>
          <w:sz w:val="24"/>
        </w:rPr>
        <w:t>日</w:t>
      </w:r>
      <w:r w:rsidR="004152F9">
        <w:rPr>
          <w:sz w:val="24"/>
        </w:rPr>
        <w:t>疫苗生产单位：</w:t>
      </w:r>
    </w:p>
    <w:p w:rsidR="00F31FA2" w:rsidRPr="00A4110F" w:rsidRDefault="004152F9">
      <w:pPr>
        <w:spacing w:before="2"/>
        <w:ind w:left="905"/>
        <w:rPr>
          <w:sz w:val="24"/>
          <w:lang w:val="en-US"/>
        </w:rPr>
      </w:pPr>
      <w:r w:rsidRPr="00A4110F">
        <w:rPr>
          <w:sz w:val="24"/>
          <w:lang w:val="en-US"/>
        </w:rPr>
        <w:t>□</w:t>
      </w:r>
      <w:r>
        <w:rPr>
          <w:sz w:val="24"/>
        </w:rPr>
        <w:t>北京生物</w:t>
      </w:r>
      <w:r w:rsidRPr="00A4110F">
        <w:rPr>
          <w:sz w:val="24"/>
          <w:lang w:val="en-US"/>
        </w:rPr>
        <w:t xml:space="preserve"> BeiJing Institute of Biological Products Co.,Ltd.</w:t>
      </w:r>
    </w:p>
    <w:p w:rsidR="00F31FA2" w:rsidRPr="00A4110F" w:rsidRDefault="004152F9">
      <w:pPr>
        <w:spacing w:before="91"/>
        <w:ind w:left="905"/>
        <w:rPr>
          <w:sz w:val="24"/>
          <w:lang w:val="en-US"/>
        </w:rPr>
      </w:pPr>
      <w:r w:rsidRPr="00A4110F">
        <w:rPr>
          <w:sz w:val="24"/>
          <w:lang w:val="en-US"/>
        </w:rPr>
        <w:t>□</w:t>
      </w:r>
      <w:r>
        <w:rPr>
          <w:sz w:val="24"/>
        </w:rPr>
        <w:t>武汉生物</w:t>
      </w:r>
      <w:r w:rsidRPr="00A4110F">
        <w:rPr>
          <w:sz w:val="24"/>
          <w:lang w:val="en-US"/>
        </w:rPr>
        <w:t xml:space="preserve"> WuHan Institute of Biological Products Co.,Ltd.</w:t>
      </w:r>
    </w:p>
    <w:p w:rsidR="00F31FA2" w:rsidRPr="00A4110F" w:rsidRDefault="004152F9">
      <w:pPr>
        <w:spacing w:before="93"/>
        <w:ind w:left="905"/>
        <w:rPr>
          <w:sz w:val="24"/>
          <w:lang w:val="en-US"/>
        </w:rPr>
      </w:pPr>
      <w:r w:rsidRPr="00A4110F">
        <w:rPr>
          <w:sz w:val="24"/>
          <w:lang w:val="en-US"/>
        </w:rPr>
        <w:t>□</w:t>
      </w:r>
      <w:r>
        <w:rPr>
          <w:sz w:val="24"/>
        </w:rPr>
        <w:t>北京科兴中维</w:t>
      </w:r>
      <w:r w:rsidRPr="00A4110F">
        <w:rPr>
          <w:sz w:val="24"/>
          <w:lang w:val="en-US"/>
        </w:rPr>
        <w:t xml:space="preserve"> SINOVAC</w:t>
      </w:r>
    </w:p>
    <w:p w:rsidR="00F31FA2" w:rsidRPr="00A4110F" w:rsidRDefault="004152F9">
      <w:pPr>
        <w:spacing w:before="93"/>
        <w:ind w:left="905"/>
        <w:rPr>
          <w:sz w:val="24"/>
          <w:lang w:val="en-US"/>
        </w:rPr>
      </w:pPr>
      <w:r w:rsidRPr="00A4110F">
        <w:rPr>
          <w:sz w:val="24"/>
          <w:lang w:val="en-US"/>
        </w:rPr>
        <w:t>□</w:t>
      </w:r>
      <w:r>
        <w:rPr>
          <w:sz w:val="24"/>
        </w:rPr>
        <w:t>康希诺</w:t>
      </w:r>
      <w:r w:rsidRPr="00A4110F">
        <w:rPr>
          <w:sz w:val="24"/>
          <w:lang w:val="en-US"/>
        </w:rPr>
        <w:t xml:space="preserve"> CanSinoBIO</w:t>
      </w:r>
    </w:p>
    <w:p w:rsidR="00F31FA2" w:rsidRPr="00A4110F" w:rsidRDefault="004152F9">
      <w:pPr>
        <w:spacing w:before="91"/>
        <w:ind w:left="905"/>
        <w:rPr>
          <w:sz w:val="24"/>
          <w:lang w:val="en-US"/>
        </w:rPr>
      </w:pPr>
      <w:r w:rsidRPr="00A4110F">
        <w:rPr>
          <w:sz w:val="24"/>
          <w:lang w:val="en-US"/>
        </w:rPr>
        <w:t>□</w:t>
      </w:r>
      <w:r>
        <w:rPr>
          <w:sz w:val="24"/>
        </w:rPr>
        <w:t>安徽智飞龙科马</w:t>
      </w:r>
      <w:r w:rsidRPr="00A4110F">
        <w:rPr>
          <w:sz w:val="24"/>
          <w:lang w:val="en-US"/>
        </w:rPr>
        <w:t xml:space="preserve"> Anhui Zhifei Longcom Biopharmaceutical Co.,Ltd.</w:t>
      </w:r>
    </w:p>
    <w:p w:rsidR="00F31FA2" w:rsidRPr="00A4110F" w:rsidRDefault="004152F9">
      <w:pPr>
        <w:spacing w:before="93"/>
        <w:ind w:left="905"/>
        <w:rPr>
          <w:sz w:val="24"/>
          <w:lang w:val="en-US"/>
        </w:rPr>
      </w:pPr>
      <w:r w:rsidRPr="00A4110F">
        <w:rPr>
          <w:sz w:val="24"/>
          <w:lang w:val="en-US"/>
        </w:rPr>
        <w:t>□</w:t>
      </w:r>
      <w:r>
        <w:rPr>
          <w:sz w:val="24"/>
        </w:rPr>
        <w:t>美国辉瑞</w:t>
      </w:r>
      <w:r w:rsidRPr="00A4110F">
        <w:rPr>
          <w:sz w:val="24"/>
          <w:lang w:val="en-US"/>
        </w:rPr>
        <w:t xml:space="preserve"> Pfizer</w:t>
      </w:r>
    </w:p>
    <w:p w:rsidR="00F31FA2" w:rsidRPr="00A4110F" w:rsidRDefault="004152F9">
      <w:pPr>
        <w:spacing w:before="94"/>
        <w:ind w:left="905"/>
        <w:rPr>
          <w:sz w:val="24"/>
          <w:lang w:val="en-US"/>
        </w:rPr>
      </w:pPr>
      <w:r w:rsidRPr="00A4110F">
        <w:rPr>
          <w:sz w:val="24"/>
          <w:lang w:val="en-US"/>
        </w:rPr>
        <w:t>□</w:t>
      </w:r>
      <w:r>
        <w:rPr>
          <w:sz w:val="24"/>
        </w:rPr>
        <w:t>美国莫德纳</w:t>
      </w:r>
      <w:r w:rsidRPr="00A4110F">
        <w:rPr>
          <w:sz w:val="24"/>
          <w:lang w:val="en-US"/>
        </w:rPr>
        <w:t xml:space="preserve"> Moderna</w:t>
      </w:r>
    </w:p>
    <w:p w:rsidR="00F31FA2" w:rsidRPr="00A4110F" w:rsidRDefault="004152F9">
      <w:pPr>
        <w:spacing w:before="91"/>
        <w:ind w:left="905"/>
        <w:rPr>
          <w:sz w:val="24"/>
          <w:lang w:val="en-US"/>
        </w:rPr>
      </w:pPr>
      <w:r w:rsidRPr="00A4110F">
        <w:rPr>
          <w:sz w:val="24"/>
          <w:lang w:val="en-US"/>
        </w:rPr>
        <w:t>□</w:t>
      </w:r>
      <w:r>
        <w:rPr>
          <w:sz w:val="24"/>
        </w:rPr>
        <w:t>美国强生</w:t>
      </w:r>
      <w:r w:rsidRPr="00A4110F">
        <w:rPr>
          <w:sz w:val="24"/>
          <w:lang w:val="en-US"/>
        </w:rPr>
        <w:t xml:space="preserve"> Johnson&amp;Johnson</w:t>
      </w:r>
    </w:p>
    <w:p w:rsidR="00F31FA2" w:rsidRPr="00A4110F" w:rsidRDefault="004152F9">
      <w:pPr>
        <w:spacing w:before="93"/>
        <w:ind w:left="905"/>
        <w:rPr>
          <w:sz w:val="24"/>
          <w:lang w:val="en-US"/>
        </w:rPr>
      </w:pPr>
      <w:r w:rsidRPr="00A4110F">
        <w:rPr>
          <w:sz w:val="24"/>
          <w:lang w:val="en-US"/>
        </w:rPr>
        <w:t>□</w:t>
      </w:r>
      <w:r>
        <w:rPr>
          <w:sz w:val="24"/>
        </w:rPr>
        <w:t>英国牛津</w:t>
      </w:r>
      <w:r w:rsidRPr="00A4110F">
        <w:rPr>
          <w:sz w:val="24"/>
          <w:lang w:val="en-US"/>
        </w:rPr>
        <w:t>/</w:t>
      </w:r>
      <w:r>
        <w:rPr>
          <w:sz w:val="24"/>
        </w:rPr>
        <w:t>阿斯利康</w:t>
      </w:r>
      <w:r w:rsidRPr="00A4110F">
        <w:rPr>
          <w:sz w:val="24"/>
          <w:lang w:val="en-US"/>
        </w:rPr>
        <w:t xml:space="preserve"> Oxford University and AstraZeneca</w:t>
      </w:r>
    </w:p>
    <w:p w:rsidR="00F31FA2" w:rsidRPr="00A4110F" w:rsidRDefault="004152F9">
      <w:pPr>
        <w:spacing w:before="93"/>
        <w:ind w:left="905"/>
        <w:rPr>
          <w:sz w:val="24"/>
          <w:lang w:val="en-US"/>
        </w:rPr>
      </w:pPr>
      <w:r w:rsidRPr="00A4110F">
        <w:rPr>
          <w:sz w:val="24"/>
          <w:lang w:val="en-US"/>
        </w:rPr>
        <w:t>□</w:t>
      </w:r>
      <w:r>
        <w:rPr>
          <w:sz w:val="24"/>
        </w:rPr>
        <w:t>俄罗斯</w:t>
      </w:r>
      <w:r w:rsidRPr="00A4110F">
        <w:rPr>
          <w:sz w:val="24"/>
          <w:lang w:val="en-US"/>
        </w:rPr>
        <w:t xml:space="preserve"> Gamaleya</w:t>
      </w:r>
    </w:p>
    <w:p w:rsidR="00F31FA2" w:rsidRPr="00A4110F" w:rsidRDefault="004152F9">
      <w:pPr>
        <w:tabs>
          <w:tab w:val="left" w:pos="3364"/>
        </w:tabs>
        <w:spacing w:before="91"/>
        <w:ind w:left="905"/>
        <w:rPr>
          <w:sz w:val="24"/>
          <w:lang w:val="en-US"/>
        </w:rPr>
      </w:pPr>
      <w:r w:rsidRPr="00A4110F">
        <w:rPr>
          <w:sz w:val="24"/>
          <w:lang w:val="en-US"/>
        </w:rPr>
        <w:t>□</w:t>
      </w:r>
      <w:r>
        <w:rPr>
          <w:sz w:val="24"/>
        </w:rPr>
        <w:t>其他</w:t>
      </w:r>
      <w:r w:rsidRPr="00A4110F">
        <w:rPr>
          <w:sz w:val="24"/>
          <w:u w:val="single"/>
          <w:lang w:val="en-US"/>
        </w:rPr>
        <w:t xml:space="preserve"> </w:t>
      </w:r>
      <w:r w:rsidRPr="00A4110F">
        <w:rPr>
          <w:sz w:val="24"/>
          <w:u w:val="single"/>
          <w:lang w:val="en-US"/>
        </w:rPr>
        <w:tab/>
      </w:r>
      <w:r w:rsidRPr="00A4110F">
        <w:rPr>
          <w:sz w:val="24"/>
          <w:lang w:val="en-US"/>
        </w:rPr>
        <w:t>□</w:t>
      </w:r>
      <w:r>
        <w:rPr>
          <w:sz w:val="24"/>
        </w:rPr>
        <w:t>不详</w:t>
      </w:r>
    </w:p>
    <w:p w:rsidR="00F31FA2" w:rsidRDefault="004152F9">
      <w:pPr>
        <w:tabs>
          <w:tab w:val="left" w:pos="3552"/>
          <w:tab w:val="left" w:pos="4512"/>
          <w:tab w:val="left" w:pos="5472"/>
        </w:tabs>
        <w:spacing w:before="93" w:line="312" w:lineRule="auto"/>
        <w:ind w:left="905" w:right="3391"/>
        <w:rPr>
          <w:sz w:val="24"/>
        </w:rPr>
      </w:pPr>
      <w:r>
        <w:rPr>
          <w:b/>
          <w:sz w:val="24"/>
        </w:rPr>
        <w:t>第三剂接种日期：</w:t>
      </w:r>
      <w:r>
        <w:rPr>
          <w:b/>
          <w:sz w:val="24"/>
          <w:u w:val="single"/>
        </w:rPr>
        <w:t xml:space="preserve"> </w:t>
      </w:r>
      <w:r>
        <w:rPr>
          <w:b/>
          <w:sz w:val="24"/>
          <w:u w:val="single"/>
        </w:rPr>
        <w:tab/>
      </w:r>
      <w:r>
        <w:rPr>
          <w:b/>
          <w:sz w:val="24"/>
        </w:rPr>
        <w:t>年</w:t>
      </w:r>
      <w:r>
        <w:rPr>
          <w:b/>
          <w:sz w:val="24"/>
          <w:u w:val="single"/>
        </w:rPr>
        <w:t xml:space="preserve"> </w:t>
      </w:r>
      <w:r>
        <w:rPr>
          <w:b/>
          <w:sz w:val="24"/>
          <w:u w:val="single"/>
        </w:rPr>
        <w:tab/>
      </w:r>
      <w:r>
        <w:rPr>
          <w:b/>
          <w:sz w:val="24"/>
        </w:rPr>
        <w:t>月</w:t>
      </w:r>
      <w:r>
        <w:rPr>
          <w:b/>
          <w:sz w:val="24"/>
          <w:u w:val="single"/>
        </w:rPr>
        <w:t xml:space="preserve"> </w:t>
      </w:r>
      <w:r>
        <w:rPr>
          <w:b/>
          <w:sz w:val="24"/>
          <w:u w:val="single"/>
        </w:rPr>
        <w:tab/>
      </w:r>
      <w:r>
        <w:rPr>
          <w:b/>
          <w:spacing w:val="-17"/>
          <w:sz w:val="24"/>
        </w:rPr>
        <w:t>日</w:t>
      </w:r>
      <w:r>
        <w:rPr>
          <w:sz w:val="24"/>
        </w:rPr>
        <w:t>疫苗生产单位：</w:t>
      </w:r>
    </w:p>
    <w:p w:rsidR="00F31FA2" w:rsidRDefault="004152F9">
      <w:pPr>
        <w:spacing w:line="307" w:lineRule="exact"/>
        <w:ind w:left="905"/>
        <w:rPr>
          <w:sz w:val="24"/>
        </w:rPr>
      </w:pPr>
      <w:r>
        <w:rPr>
          <w:sz w:val="24"/>
        </w:rPr>
        <w:t>□安徽智飞龙科马 Anhui Zhifei Longcom Biopharmaceutical Co.,Ltd.</w:t>
      </w:r>
    </w:p>
    <w:p w:rsidR="00F31FA2" w:rsidRDefault="004152F9">
      <w:pPr>
        <w:tabs>
          <w:tab w:val="left" w:pos="3364"/>
        </w:tabs>
        <w:spacing w:before="94"/>
        <w:ind w:left="905"/>
        <w:rPr>
          <w:sz w:val="24"/>
        </w:rPr>
      </w:pPr>
      <w:r>
        <w:rPr>
          <w:sz w:val="24"/>
        </w:rPr>
        <w:t>□其他</w:t>
      </w:r>
      <w:r>
        <w:rPr>
          <w:sz w:val="24"/>
          <w:u w:val="single"/>
        </w:rPr>
        <w:t xml:space="preserve"> </w:t>
      </w:r>
      <w:r>
        <w:rPr>
          <w:sz w:val="24"/>
          <w:u w:val="single"/>
        </w:rPr>
        <w:tab/>
      </w:r>
      <w:r>
        <w:rPr>
          <w:sz w:val="24"/>
        </w:rPr>
        <w:t>□不详</w:t>
      </w:r>
    </w:p>
    <w:p w:rsidR="00F31FA2" w:rsidRDefault="00F31FA2">
      <w:pPr>
        <w:pStyle w:val="a3"/>
        <w:spacing w:before="0"/>
        <w:ind w:left="0"/>
        <w:rPr>
          <w:sz w:val="26"/>
        </w:rPr>
      </w:pPr>
    </w:p>
    <w:p w:rsidR="00F31FA2" w:rsidRDefault="00F31FA2">
      <w:pPr>
        <w:pStyle w:val="a3"/>
        <w:spacing w:before="3"/>
        <w:ind w:left="0"/>
        <w:rPr>
          <w:sz w:val="20"/>
        </w:rPr>
      </w:pPr>
    </w:p>
    <w:p w:rsidR="00F31FA2" w:rsidRDefault="004152F9">
      <w:pPr>
        <w:spacing w:before="1"/>
        <w:ind w:left="425"/>
        <w:rPr>
          <w:b/>
          <w:sz w:val="28"/>
        </w:rPr>
      </w:pPr>
      <w:r>
        <w:rPr>
          <w:b/>
          <w:sz w:val="28"/>
        </w:rPr>
        <w:t>二、病例发现与就诊</w:t>
      </w:r>
    </w:p>
    <w:p w:rsidR="00F31FA2" w:rsidRDefault="004152F9">
      <w:pPr>
        <w:spacing w:before="79"/>
        <w:ind w:left="425"/>
        <w:rPr>
          <w:sz w:val="24"/>
        </w:rPr>
      </w:pPr>
      <w:r>
        <w:rPr>
          <w:sz w:val="24"/>
        </w:rPr>
        <w:t>7.病例发现途径：□主动就诊 □密接管理发现 □入境筛查 □人群主动筛查</w:t>
      </w:r>
    </w:p>
    <w:p w:rsidR="00F31FA2" w:rsidRDefault="004152F9">
      <w:pPr>
        <w:tabs>
          <w:tab w:val="left" w:pos="2945"/>
          <w:tab w:val="left" w:pos="3665"/>
          <w:tab w:val="left" w:pos="4385"/>
          <w:tab w:val="left" w:pos="5704"/>
        </w:tabs>
        <w:spacing w:before="93" w:line="312" w:lineRule="auto"/>
        <w:ind w:left="425" w:right="3399" w:firstLine="240"/>
        <w:rPr>
          <w:sz w:val="24"/>
        </w:rPr>
      </w:pPr>
      <w:r>
        <w:rPr>
          <w:sz w:val="24"/>
        </w:rPr>
        <w:t>□不明原因肺炎、SARI</w:t>
      </w:r>
      <w:r>
        <w:rPr>
          <w:spacing w:val="-61"/>
          <w:sz w:val="24"/>
        </w:rPr>
        <w:t xml:space="preserve"> </w:t>
      </w:r>
      <w:r>
        <w:rPr>
          <w:sz w:val="24"/>
        </w:rPr>
        <w:t>等监测发现 □其他</w:t>
      </w:r>
      <w:r>
        <w:rPr>
          <w:rFonts w:ascii="Times New Roman" w:eastAsia="Times New Roman" w:hAnsi="Times New Roman"/>
          <w:sz w:val="24"/>
          <w:u w:val="single"/>
        </w:rPr>
        <w:t xml:space="preserve"> </w:t>
      </w:r>
      <w:r>
        <w:rPr>
          <w:rFonts w:ascii="Times New Roman" w:eastAsia="Times New Roman" w:hAnsi="Times New Roman"/>
          <w:sz w:val="24"/>
          <w:u w:val="single"/>
        </w:rPr>
        <w:tab/>
      </w:r>
      <w:r>
        <w:rPr>
          <w:rFonts w:ascii="Times New Roman" w:eastAsia="Times New Roman" w:hAnsi="Times New Roman"/>
          <w:sz w:val="24"/>
        </w:rPr>
        <w:t xml:space="preserve"> </w:t>
      </w:r>
      <w:r>
        <w:rPr>
          <w:sz w:val="24"/>
        </w:rPr>
        <w:t>8.入院日期：</w:t>
      </w:r>
      <w:r>
        <w:rPr>
          <w:sz w:val="24"/>
          <w:u w:val="single"/>
        </w:rPr>
        <w:t xml:space="preserve"> </w:t>
      </w:r>
      <w:r>
        <w:rPr>
          <w:sz w:val="24"/>
          <w:u w:val="single"/>
        </w:rPr>
        <w:tab/>
      </w:r>
      <w:r>
        <w:rPr>
          <w:sz w:val="24"/>
        </w:rPr>
        <w:t>年</w:t>
      </w:r>
      <w:r>
        <w:rPr>
          <w:sz w:val="24"/>
          <w:u w:val="single"/>
        </w:rPr>
        <w:t xml:space="preserve"> </w:t>
      </w:r>
      <w:r>
        <w:rPr>
          <w:sz w:val="24"/>
          <w:u w:val="single"/>
        </w:rPr>
        <w:tab/>
      </w:r>
      <w:r>
        <w:rPr>
          <w:sz w:val="24"/>
        </w:rPr>
        <w:t>月</w:t>
      </w:r>
      <w:r>
        <w:rPr>
          <w:sz w:val="24"/>
          <w:u w:val="single"/>
        </w:rPr>
        <w:t xml:space="preserve"> </w:t>
      </w:r>
      <w:r>
        <w:rPr>
          <w:sz w:val="24"/>
          <w:u w:val="single"/>
        </w:rPr>
        <w:tab/>
      </w:r>
      <w:r>
        <w:rPr>
          <w:sz w:val="24"/>
        </w:rPr>
        <w:t>日</w:t>
      </w:r>
    </w:p>
    <w:p w:rsidR="00F31FA2" w:rsidRDefault="004152F9">
      <w:pPr>
        <w:tabs>
          <w:tab w:val="left" w:pos="5105"/>
        </w:tabs>
        <w:spacing w:line="307" w:lineRule="exact"/>
        <w:ind w:left="425"/>
        <w:rPr>
          <w:sz w:val="24"/>
        </w:rPr>
      </w:pPr>
      <w:r>
        <w:rPr>
          <w:sz w:val="24"/>
        </w:rPr>
        <w:t>9.入院时症状和体征:□发热：最高温度</w:t>
      </w:r>
      <w:r>
        <w:rPr>
          <w:sz w:val="24"/>
          <w:u w:val="single"/>
        </w:rPr>
        <w:t xml:space="preserve"> </w:t>
      </w:r>
      <w:r>
        <w:rPr>
          <w:sz w:val="24"/>
          <w:u w:val="single"/>
        </w:rPr>
        <w:tab/>
      </w:r>
      <w:r>
        <w:rPr>
          <w:sz w:val="24"/>
        </w:rPr>
        <w:t>℃□寒战 □干咳</w:t>
      </w:r>
      <w:r>
        <w:rPr>
          <w:spacing w:val="-56"/>
          <w:sz w:val="24"/>
        </w:rPr>
        <w:t xml:space="preserve"> </w:t>
      </w:r>
      <w:r>
        <w:rPr>
          <w:sz w:val="24"/>
        </w:rPr>
        <w:t>□咳痰</w:t>
      </w:r>
    </w:p>
    <w:p w:rsidR="00F31FA2" w:rsidRDefault="004152F9">
      <w:pPr>
        <w:spacing w:before="94"/>
        <w:ind w:left="665"/>
        <w:rPr>
          <w:sz w:val="24"/>
        </w:rPr>
      </w:pPr>
      <w:r>
        <w:rPr>
          <w:sz w:val="24"/>
        </w:rPr>
        <w:t>□鼻塞 □流涕 □咽痛 □头痛 □乏力 □嗅觉减退 □味觉减退 □头晕</w:t>
      </w:r>
    </w:p>
    <w:p w:rsidR="00F31FA2" w:rsidRDefault="004152F9">
      <w:pPr>
        <w:spacing w:before="93"/>
        <w:ind w:left="665"/>
        <w:rPr>
          <w:sz w:val="24"/>
        </w:rPr>
      </w:pPr>
      <w:r>
        <w:rPr>
          <w:sz w:val="24"/>
        </w:rPr>
        <w:t>□肌肉酸痛 □关节酸痛 □气促 □呼吸困难 □胸闷 □胸痛 □结膜充血</w:t>
      </w:r>
    </w:p>
    <w:p w:rsidR="00F31FA2" w:rsidRDefault="004152F9">
      <w:pPr>
        <w:tabs>
          <w:tab w:val="left" w:pos="3065"/>
          <w:tab w:val="left" w:pos="5709"/>
        </w:tabs>
        <w:spacing w:before="91" w:line="312" w:lineRule="auto"/>
        <w:ind w:left="425" w:right="3394" w:firstLine="240"/>
        <w:rPr>
          <w:sz w:val="24"/>
        </w:rPr>
      </w:pPr>
      <w:r>
        <w:rPr>
          <w:sz w:val="24"/>
        </w:rPr>
        <w:t>□恶心</w:t>
      </w:r>
      <w:r>
        <w:rPr>
          <w:spacing w:val="-1"/>
          <w:sz w:val="24"/>
        </w:rPr>
        <w:t xml:space="preserve"> </w:t>
      </w:r>
      <w:r>
        <w:rPr>
          <w:sz w:val="24"/>
        </w:rPr>
        <w:t>□呕吐 □腹泻 □腹痛</w:t>
      </w:r>
      <w:r>
        <w:rPr>
          <w:spacing w:val="-56"/>
          <w:sz w:val="24"/>
        </w:rPr>
        <w:t xml:space="preserve"> </w:t>
      </w:r>
      <w:r>
        <w:rPr>
          <w:sz w:val="24"/>
        </w:rPr>
        <w:t>□其他</w:t>
      </w:r>
      <w:r>
        <w:rPr>
          <w:rFonts w:ascii="Times New Roman" w:eastAsia="Times New Roman" w:hAnsi="Times New Roman"/>
          <w:sz w:val="24"/>
          <w:u w:val="single"/>
        </w:rPr>
        <w:t xml:space="preserve"> </w:t>
      </w:r>
      <w:r>
        <w:rPr>
          <w:rFonts w:ascii="Times New Roman" w:eastAsia="Times New Roman" w:hAnsi="Times New Roman"/>
          <w:sz w:val="24"/>
          <w:u w:val="single"/>
        </w:rPr>
        <w:tab/>
      </w:r>
      <w:r>
        <w:rPr>
          <w:rFonts w:ascii="Times New Roman" w:eastAsia="Times New Roman" w:hAnsi="Times New Roman"/>
          <w:sz w:val="24"/>
        </w:rPr>
        <w:t xml:space="preserve"> </w:t>
      </w:r>
      <w:r>
        <w:rPr>
          <w:sz w:val="24"/>
        </w:rPr>
        <w:t>10.有无并发症：□有</w:t>
      </w:r>
      <w:r>
        <w:rPr>
          <w:sz w:val="24"/>
        </w:rPr>
        <w:tab/>
        <w:t>□无</w:t>
      </w:r>
    </w:p>
    <w:p w:rsidR="00F31FA2" w:rsidRDefault="004152F9">
      <w:pPr>
        <w:tabs>
          <w:tab w:val="left" w:pos="4745"/>
          <w:tab w:val="left" w:pos="5825"/>
          <w:tab w:val="left" w:pos="7025"/>
        </w:tabs>
        <w:spacing w:before="2"/>
        <w:ind w:left="665"/>
        <w:rPr>
          <w:sz w:val="24"/>
        </w:rPr>
      </w:pPr>
      <w:r>
        <w:rPr>
          <w:sz w:val="24"/>
        </w:rPr>
        <w:t>如有，请选择（可多选）：□脑膜炎</w:t>
      </w:r>
      <w:r>
        <w:rPr>
          <w:sz w:val="24"/>
        </w:rPr>
        <w:tab/>
        <w:t>□脑炎</w:t>
      </w:r>
      <w:r>
        <w:rPr>
          <w:sz w:val="24"/>
        </w:rPr>
        <w:tab/>
        <w:t>□菌血症</w:t>
      </w:r>
      <w:r>
        <w:rPr>
          <w:sz w:val="24"/>
        </w:rPr>
        <w:tab/>
        <w:t>□心肌炎</w:t>
      </w:r>
    </w:p>
    <w:p w:rsidR="00F31FA2" w:rsidRDefault="004152F9">
      <w:pPr>
        <w:tabs>
          <w:tab w:val="left" w:pos="7145"/>
          <w:tab w:val="left" w:pos="7865"/>
          <w:tab w:val="left" w:pos="8632"/>
        </w:tabs>
        <w:spacing w:before="91" w:line="312" w:lineRule="auto"/>
        <w:ind w:left="425" w:right="471" w:firstLine="240"/>
        <w:rPr>
          <w:sz w:val="24"/>
        </w:rPr>
      </w:pPr>
      <w:r>
        <w:rPr>
          <w:sz w:val="24"/>
        </w:rPr>
        <w:t>□急性肺损伤/ARDS</w:t>
      </w:r>
      <w:r>
        <w:rPr>
          <w:spacing w:val="-1"/>
          <w:sz w:val="24"/>
        </w:rPr>
        <w:t xml:space="preserve"> </w:t>
      </w:r>
      <w:r>
        <w:rPr>
          <w:sz w:val="24"/>
        </w:rPr>
        <w:t>□急性肾损伤 □癫痫 □继发细菌性肺炎 □其他</w:t>
      </w:r>
      <w:r>
        <w:rPr>
          <w:rFonts w:ascii="Times New Roman" w:eastAsia="Times New Roman" w:hAnsi="Times New Roman"/>
          <w:sz w:val="24"/>
          <w:u w:val="single"/>
        </w:rPr>
        <w:t xml:space="preserve"> </w:t>
      </w:r>
      <w:r>
        <w:rPr>
          <w:rFonts w:ascii="Times New Roman" w:eastAsia="Times New Roman" w:hAnsi="Times New Roman"/>
          <w:sz w:val="24"/>
          <w:u w:val="single"/>
        </w:rPr>
        <w:tab/>
      </w:r>
      <w:r>
        <w:rPr>
          <w:rFonts w:ascii="Times New Roman" w:eastAsia="Times New Roman" w:hAnsi="Times New Roman"/>
          <w:sz w:val="24"/>
        </w:rPr>
        <w:t xml:space="preserve"> </w:t>
      </w:r>
      <w:r>
        <w:rPr>
          <w:sz w:val="24"/>
        </w:rPr>
        <w:t>11.胸部Ｘ线或</w:t>
      </w:r>
      <w:r>
        <w:rPr>
          <w:spacing w:val="-60"/>
          <w:sz w:val="24"/>
        </w:rPr>
        <w:t xml:space="preserve"> </w:t>
      </w:r>
      <w:r>
        <w:rPr>
          <w:sz w:val="24"/>
        </w:rPr>
        <w:t>CT</w:t>
      </w:r>
      <w:r>
        <w:rPr>
          <w:spacing w:val="-60"/>
          <w:sz w:val="24"/>
        </w:rPr>
        <w:t xml:space="preserve"> </w:t>
      </w:r>
      <w:r>
        <w:rPr>
          <w:sz w:val="24"/>
        </w:rPr>
        <w:t>检查是否有新冠肺炎影像学特征：□未检查</w:t>
      </w:r>
      <w:r>
        <w:rPr>
          <w:sz w:val="24"/>
        </w:rPr>
        <w:tab/>
        <w:t>□无</w:t>
      </w:r>
      <w:r>
        <w:rPr>
          <w:sz w:val="24"/>
        </w:rPr>
        <w:tab/>
        <w:t>□有</w:t>
      </w:r>
    </w:p>
    <w:p w:rsidR="00F31FA2" w:rsidRDefault="004152F9">
      <w:pPr>
        <w:tabs>
          <w:tab w:val="left" w:pos="2945"/>
          <w:tab w:val="left" w:pos="3065"/>
          <w:tab w:val="left" w:pos="3665"/>
          <w:tab w:val="left" w:pos="4385"/>
        </w:tabs>
        <w:spacing w:before="2" w:line="312" w:lineRule="auto"/>
        <w:ind w:left="425" w:right="4478" w:firstLine="240"/>
        <w:rPr>
          <w:sz w:val="24"/>
        </w:rPr>
      </w:pPr>
      <w:r>
        <w:rPr>
          <w:sz w:val="24"/>
        </w:rPr>
        <w:t>如检查，检查时间</w:t>
      </w:r>
      <w:r>
        <w:rPr>
          <w:sz w:val="24"/>
          <w:u w:val="single"/>
        </w:rPr>
        <w:t xml:space="preserve"> </w:t>
      </w:r>
      <w:r>
        <w:rPr>
          <w:sz w:val="24"/>
          <w:u w:val="single"/>
        </w:rPr>
        <w:tab/>
      </w:r>
      <w:r>
        <w:rPr>
          <w:sz w:val="24"/>
          <w:u w:val="single"/>
        </w:rPr>
        <w:tab/>
      </w:r>
      <w:r>
        <w:rPr>
          <w:sz w:val="24"/>
        </w:rPr>
        <w:t>年</w:t>
      </w:r>
      <w:r>
        <w:rPr>
          <w:sz w:val="24"/>
          <w:u w:val="single"/>
        </w:rPr>
        <w:t xml:space="preserve">  </w:t>
      </w:r>
      <w:r>
        <w:rPr>
          <w:sz w:val="24"/>
        </w:rPr>
        <w:t>月</w:t>
      </w:r>
      <w:r>
        <w:rPr>
          <w:sz w:val="24"/>
          <w:u w:val="single"/>
        </w:rPr>
        <w:t xml:space="preserve"> </w:t>
      </w:r>
      <w:r>
        <w:rPr>
          <w:spacing w:val="8"/>
          <w:sz w:val="24"/>
          <w:u w:val="single"/>
        </w:rPr>
        <w:t xml:space="preserve"> </w:t>
      </w:r>
      <w:r>
        <w:rPr>
          <w:sz w:val="24"/>
        </w:rPr>
        <w:t>日12.出院日期：</w:t>
      </w:r>
      <w:r>
        <w:rPr>
          <w:sz w:val="24"/>
          <w:u w:val="single"/>
        </w:rPr>
        <w:t xml:space="preserve"> </w:t>
      </w:r>
      <w:r>
        <w:rPr>
          <w:sz w:val="24"/>
          <w:u w:val="single"/>
        </w:rPr>
        <w:tab/>
      </w:r>
      <w:r>
        <w:rPr>
          <w:sz w:val="24"/>
        </w:rPr>
        <w:t>年</w:t>
      </w:r>
      <w:r>
        <w:rPr>
          <w:sz w:val="24"/>
          <w:u w:val="single"/>
        </w:rPr>
        <w:t xml:space="preserve"> </w:t>
      </w:r>
      <w:r>
        <w:rPr>
          <w:sz w:val="24"/>
          <w:u w:val="single"/>
        </w:rPr>
        <w:tab/>
      </w:r>
      <w:r>
        <w:rPr>
          <w:sz w:val="24"/>
        </w:rPr>
        <w:t>月</w:t>
      </w:r>
      <w:r>
        <w:rPr>
          <w:sz w:val="24"/>
          <w:u w:val="single"/>
        </w:rPr>
        <w:t xml:space="preserve"> </w:t>
      </w:r>
      <w:r>
        <w:rPr>
          <w:sz w:val="24"/>
          <w:u w:val="single"/>
        </w:rPr>
        <w:tab/>
      </w:r>
      <w:r>
        <w:rPr>
          <w:spacing w:val="-17"/>
          <w:sz w:val="24"/>
        </w:rPr>
        <w:t>日</w:t>
      </w:r>
    </w:p>
    <w:p w:rsidR="00F31FA2" w:rsidRDefault="00F31FA2">
      <w:pPr>
        <w:spacing w:line="312" w:lineRule="auto"/>
        <w:rPr>
          <w:sz w:val="24"/>
        </w:rPr>
        <w:sectPr w:rsidR="00F31FA2">
          <w:pgSz w:w="11910" w:h="16840"/>
          <w:pgMar w:top="1420" w:right="1319" w:bottom="1180" w:left="1480" w:header="0" w:footer="990" w:gutter="0"/>
          <w:cols w:space="720"/>
        </w:sectPr>
      </w:pPr>
    </w:p>
    <w:p w:rsidR="00F31FA2" w:rsidRDefault="00543C80">
      <w:pPr>
        <w:spacing w:before="52"/>
        <w:ind w:left="425"/>
        <w:rPr>
          <w:b/>
          <w:sz w:val="28"/>
        </w:rPr>
      </w:pPr>
      <w:r>
        <w:rPr>
          <w:noProof/>
          <w:lang w:val="en-US" w:bidi="ar-SA"/>
        </w:rPr>
        <w:lastRenderedPageBreak/>
        <mc:AlternateContent>
          <mc:Choice Requires="wps">
            <w:drawing>
              <wp:anchor distT="0" distB="0" distL="114300" distR="114300" simplePos="0" relativeHeight="245668864" behindDoc="1" locked="0" layoutInCell="1" allowOverlap="1">
                <wp:simplePos x="0" y="0"/>
                <wp:positionH relativeFrom="page">
                  <wp:posOffset>1137920</wp:posOffset>
                </wp:positionH>
                <wp:positionV relativeFrom="page">
                  <wp:posOffset>1105535</wp:posOffset>
                </wp:positionV>
                <wp:extent cx="5317490" cy="8672195"/>
                <wp:effectExtent l="0" t="0" r="0" b="0"/>
                <wp:wrapNone/>
                <wp:docPr id="33"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17490" cy="8672195"/>
                        </a:xfrm>
                        <a:custGeom>
                          <a:avLst/>
                          <a:gdLst>
                            <a:gd name="T0" fmla="+- 0 1792 1792"/>
                            <a:gd name="T1" fmla="*/ T0 w 8374"/>
                            <a:gd name="T2" fmla="+- 0 1445 1741"/>
                            <a:gd name="T3" fmla="*/ 1445 h 13657"/>
                            <a:gd name="T4" fmla="+- 0 10166 1792"/>
                            <a:gd name="T5" fmla="*/ T4 w 8374"/>
                            <a:gd name="T6" fmla="+- 0 1445 1741"/>
                            <a:gd name="T7" fmla="*/ 1445 h 13657"/>
                            <a:gd name="T8" fmla="+- 0 1792 1792"/>
                            <a:gd name="T9" fmla="*/ T8 w 8374"/>
                            <a:gd name="T10" fmla="+- 0 7055 1741"/>
                            <a:gd name="T11" fmla="*/ 7055 h 13657"/>
                            <a:gd name="T12" fmla="+- 0 10166 1792"/>
                            <a:gd name="T13" fmla="*/ T12 w 8374"/>
                            <a:gd name="T14" fmla="+- 0 7055 1741"/>
                            <a:gd name="T15" fmla="*/ 7055 h 13657"/>
                            <a:gd name="T16" fmla="+- 0 1792 1792"/>
                            <a:gd name="T17" fmla="*/ T16 w 8374"/>
                            <a:gd name="T18" fmla="+- 0 15097 1741"/>
                            <a:gd name="T19" fmla="*/ 15097 h 13657"/>
                            <a:gd name="T20" fmla="+- 0 10166 1792"/>
                            <a:gd name="T21" fmla="*/ T20 w 8374"/>
                            <a:gd name="T22" fmla="+- 0 15097 1741"/>
                            <a:gd name="T23" fmla="*/ 15097 h 13657"/>
                            <a:gd name="T24" fmla="+- 0 1797 1792"/>
                            <a:gd name="T25" fmla="*/ T24 w 8374"/>
                            <a:gd name="T26" fmla="+- 0 1440 1741"/>
                            <a:gd name="T27" fmla="*/ 1440 h 13657"/>
                            <a:gd name="T28" fmla="+- 0 1797 1792"/>
                            <a:gd name="T29" fmla="*/ T28 w 8374"/>
                            <a:gd name="T30" fmla="+- 0 15092 1741"/>
                            <a:gd name="T31" fmla="*/ 15092 h 13657"/>
                            <a:gd name="T32" fmla="+- 0 10161 1792"/>
                            <a:gd name="T33" fmla="*/ T32 w 8374"/>
                            <a:gd name="T34" fmla="+- 0 1440 1741"/>
                            <a:gd name="T35" fmla="*/ 1440 h 13657"/>
                            <a:gd name="T36" fmla="+- 0 10161 1792"/>
                            <a:gd name="T37" fmla="*/ T36 w 8374"/>
                            <a:gd name="T38" fmla="+- 0 15092 1741"/>
                            <a:gd name="T39" fmla="*/ 15092 h 136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374" h="13657">
                              <a:moveTo>
                                <a:pt x="0" y="-296"/>
                              </a:moveTo>
                              <a:lnTo>
                                <a:pt x="8374" y="-296"/>
                              </a:lnTo>
                              <a:moveTo>
                                <a:pt x="0" y="5314"/>
                              </a:moveTo>
                              <a:lnTo>
                                <a:pt x="8374" y="5314"/>
                              </a:lnTo>
                              <a:moveTo>
                                <a:pt x="0" y="13356"/>
                              </a:moveTo>
                              <a:lnTo>
                                <a:pt x="8374" y="13356"/>
                              </a:lnTo>
                              <a:moveTo>
                                <a:pt x="5" y="-301"/>
                              </a:moveTo>
                              <a:lnTo>
                                <a:pt x="5" y="13351"/>
                              </a:lnTo>
                              <a:moveTo>
                                <a:pt x="8369" y="-301"/>
                              </a:moveTo>
                              <a:lnTo>
                                <a:pt x="8369" y="13351"/>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7F5C26" id="AutoShape 11" o:spid="_x0000_s1026" style="position:absolute;left:0;text-align:left;margin-left:89.6pt;margin-top:87.05pt;width:418.7pt;height:682.85pt;z-index:-25764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74,13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JYlnQQAABoPAAAOAAAAZHJzL2Uyb0RvYy54bWysV21vqzYU/j5p/8Hi46YUDISEqOnVVdNO&#10;k+62K132AxxeAhpgZpOm3bT/vnMMThxSp9G0fqAQP378nPP47dx/em1q8pILWfF27dA7zyF5m/Ks&#10;andr5/fkebZ0iOxZm7Gat/naecul8+nh++/uD90q93nJ6ywXBEhauTp0a6fs+27lujIt84bJO97l&#10;LTQWXDSsh0+xczPBDsDe1K7veZF74CLrBE9zKeHXzdDoPCj+osjT/reikHlP6rUD2nr1FOq5xaf7&#10;cM9WO8G6skpHGew/qGhY1cKgR6oN6xnZi+qCqqlSwSUv+ruUNy4viirNVQwQDfUm0XwrWZerWCA5&#10;sjumSf5/tOmvL18FqbK1EwQOaVkDHn3e91wNTSjFBB06uQLct+6rwBBl94Wnf0hocM9a8EMChmwP&#10;v/AMeBjwqKS8FqLBnhAueVW5fzvmPn/tSQo/zgO6CGOwKIW2ZbTwaTzHwV220t3Tvex/yrmiYi9f&#10;ZD+Yl8GbSn026k+ApWhq8PHHGfEIXcS+eoxmH2FUw35wSeKRA1kGi3AK8jVo4ArDOXCFKi/g9pEL&#10;kjcMCVwUQSWhQTRfTOlCjRvoPBpF72qbaxxqCy3aIg26rm2hYR9og6V6S9piDUNpS4s0eu7Bwpu/&#10;nzeYYafEKZQlcXRihDVz1LQiob5N4LkTdoGmE1cFTtywzjrTjoRGNn0TN+ZevHh35lHTD6pglhT6&#10;555Qawp905TEty6NiSVWib5pyXWJ567A0sWgY3+6jHzTlcS3LRB/4kkY4nZwuXp90xNYvp5t+foT&#10;V6z6TFMS37ZKgokjkEHcqi4FBqYjmEHfpjCYmAIm03dTiPv9cctKAts6CSaO2FIYmI5cS2Ew8cQu&#10;0DQlCWwLJZhYYs+h6clFDuGc2emThJX6cElf2/F0gTfC8FLjqSOt4xKPsgR8gfMqCXCCAgWg8Ciy&#10;gCFFCFaHwodgUIvg4Qj+EI27noLrQ/O6Egq5VfD4JuG4ISAcFvItceLqVPDbIvXHUGGS38KOExfZ&#10;YcbdBB9DDc5CHRI6eivgmji9IAqHwAVxi0OwVcd6nBL6lRzgioJ3BVLCnVcd89jU8Jc84QrUn+45&#10;Mz+ORqEnQN2awIELYjKwGnHq0xmkcFtSNxUI4wTQXQbgkdTAasSpj0lKg2B+s1QTbKMdpsEs8LSx&#10;p3F1l2H8AYiUGqnbTz10VNEwW25gXQYj9pIY8oaeqjV7NBfnhHHFbPlzVdfK/7pFyyMPnER7Ja+r&#10;DBvVh9htH2tBXhiWGOpvtPsMJvi+zRRZmbPsaXzvWVUP7zB4rfYOuBCPUw2vxqqG+Dv24qfl0zKc&#10;hX70NAu9zWb2+fkxnEXPdDHfBJvHxw39B6XRcFVWWZa3qE7XMzS8rV4YK6uhEjlWNGdRSDPYZ/V3&#10;Gax7LkMlGWLR/1V0qnTAamEoL7Y8e4PKQfChQIOCEl5KLv5yyAGKs7Uj/9wzkTuk/rmF6ifGAwaq&#10;OfURzhd4sxFmy9ZsYW0KVGund2AHx9fHfqgA952odiWMRJWtLcfKp6iwrlD6BlXjBxRgKoKxWMQK&#10;z/xWqFNJ+/AvAAAA//8DAFBLAwQUAAYACAAAACEAL5dEluMAAAANAQAADwAAAGRycy9kb3ducmV2&#10;LnhtbEyPwU7DMBBE70j8g7VIXCrqOG1DGuJUCJEDUoVE20O5ufGSRMR2FLtt+Hs2J7jNaJ9mZ/LN&#10;aDp2wcG3zkoQ8wgY2srp1tYSDvvyIQXmg7Jadc6ihB/0sClub3KVaXe1H3jZhZpRiPWZktCE0Gec&#10;+6pBo/zc9Wjp9uUGowLZoeZ6UFcKNx2PoyjhRrWWPjSqx5cGq+/d2VDK6/H4Nvv0cYrvq0VZzsR2&#10;uxRS3t+Nz0/AAo7hD4apPlWHgjqd3Nlqzzryj+uY0EksBbCJiESSADuRWi3WKfAi5/9XFL8AAAD/&#10;/wMAUEsBAi0AFAAGAAgAAAAhALaDOJL+AAAA4QEAABMAAAAAAAAAAAAAAAAAAAAAAFtDb250ZW50&#10;X1R5cGVzXS54bWxQSwECLQAUAAYACAAAACEAOP0h/9YAAACUAQAACwAAAAAAAAAAAAAAAAAvAQAA&#10;X3JlbHMvLnJlbHNQSwECLQAUAAYACAAAACEAmXyWJZ0EAAAaDwAADgAAAAAAAAAAAAAAAAAuAgAA&#10;ZHJzL2Uyb0RvYy54bWxQSwECLQAUAAYACAAAACEAL5dEluMAAAANAQAADwAAAAAAAAAAAAAAAAD3&#10;BgAAZHJzL2Rvd25yZXYueG1sUEsFBgAAAAAEAAQA8wAAAAcIAAAAAA==&#10;" path="m,-296r8374,m,5314r8374,m,13356r8374,m5,-301r,13652m8369,-301r,13652e" filled="f" strokeweight=".48pt">
                <v:path arrowok="t" o:connecttype="custom" o:connectlocs="0,917575;5317490,917575;0,4479925;5317490,4479925;0,9586595;5317490,9586595;3175,914400;3175,9583420;5314315,914400;5314315,9583420" o:connectangles="0,0,0,0,0,0,0,0,0,0"/>
                <w10:wrap anchorx="page" anchory="page"/>
              </v:shape>
            </w:pict>
          </mc:Fallback>
        </mc:AlternateContent>
      </w:r>
      <w:r w:rsidR="004152F9">
        <w:rPr>
          <w:b/>
          <w:sz w:val="28"/>
        </w:rPr>
        <w:t>三、危险因素与暴露史</w:t>
      </w:r>
    </w:p>
    <w:p w:rsidR="00F31FA2" w:rsidRDefault="004152F9">
      <w:pPr>
        <w:tabs>
          <w:tab w:val="left" w:pos="4385"/>
        </w:tabs>
        <w:spacing w:before="82"/>
        <w:ind w:left="425"/>
        <w:rPr>
          <w:sz w:val="24"/>
        </w:rPr>
      </w:pPr>
      <w:r>
        <w:rPr>
          <w:sz w:val="24"/>
        </w:rPr>
        <w:t>13.是否为以下特定职业人群: □否</w:t>
      </w:r>
      <w:r>
        <w:rPr>
          <w:sz w:val="24"/>
        </w:rPr>
        <w:tab/>
        <w:t>□医务人员</w:t>
      </w:r>
      <w:r>
        <w:rPr>
          <w:spacing w:val="64"/>
          <w:sz w:val="24"/>
        </w:rPr>
        <w:t xml:space="preserve"> </w:t>
      </w:r>
      <w:r>
        <w:rPr>
          <w:sz w:val="24"/>
        </w:rPr>
        <w:t>□病原微生物检测人员</w:t>
      </w:r>
    </w:p>
    <w:p w:rsidR="00F31FA2" w:rsidRDefault="004152F9">
      <w:pPr>
        <w:tabs>
          <w:tab w:val="left" w:pos="7564"/>
        </w:tabs>
        <w:spacing w:before="93" w:line="312" w:lineRule="auto"/>
        <w:ind w:left="665" w:right="530"/>
        <w:rPr>
          <w:rFonts w:ascii="Times New Roman" w:eastAsia="Times New Roman" w:hAnsi="Times New Roman"/>
          <w:sz w:val="24"/>
        </w:rPr>
      </w:pPr>
      <w:r>
        <w:rPr>
          <w:sz w:val="24"/>
        </w:rPr>
        <w:t>□野生动物接触相关人员 □家禽</w:t>
      </w:r>
      <w:r>
        <w:rPr>
          <w:spacing w:val="-5"/>
          <w:sz w:val="24"/>
        </w:rPr>
        <w:t>、</w:t>
      </w:r>
      <w:r>
        <w:rPr>
          <w:sz w:val="24"/>
        </w:rPr>
        <w:t>家畜养殖人员 □农</w:t>
      </w:r>
      <w:r>
        <w:rPr>
          <w:spacing w:val="-5"/>
          <w:sz w:val="24"/>
        </w:rPr>
        <w:t>贸</w:t>
      </w:r>
      <w:r>
        <w:rPr>
          <w:sz w:val="24"/>
        </w:rPr>
        <w:t>（集贸</w:t>
      </w:r>
      <w:r>
        <w:rPr>
          <w:spacing w:val="-3"/>
          <w:sz w:val="24"/>
        </w:rPr>
        <w:t>）</w:t>
      </w:r>
      <w:r>
        <w:rPr>
          <w:sz w:val="24"/>
        </w:rPr>
        <w:t>市场从</w:t>
      </w:r>
      <w:r>
        <w:rPr>
          <w:spacing w:val="-16"/>
          <w:sz w:val="24"/>
        </w:rPr>
        <w:t>业</w:t>
      </w:r>
      <w:r>
        <w:rPr>
          <w:sz w:val="24"/>
        </w:rPr>
        <w:t>人员 □口岸检疫和边防检查人员 □口岸进口货物直接接触人员 □从事冷链食品监管和从业人员</w:t>
      </w:r>
      <w:r>
        <w:rPr>
          <w:spacing w:val="-1"/>
          <w:sz w:val="24"/>
        </w:rPr>
        <w:t xml:space="preserve"> </w:t>
      </w:r>
      <w:r>
        <w:rPr>
          <w:sz w:val="24"/>
        </w:rPr>
        <w:t>□隔离场所管理和服务人员 □其他</w:t>
      </w:r>
      <w:r>
        <w:rPr>
          <w:rFonts w:ascii="Times New Roman" w:eastAsia="Times New Roman" w:hAnsi="Times New Roman"/>
          <w:sz w:val="24"/>
          <w:u w:val="single"/>
        </w:rPr>
        <w:t xml:space="preserve"> </w:t>
      </w:r>
      <w:r>
        <w:rPr>
          <w:rFonts w:ascii="Times New Roman" w:eastAsia="Times New Roman" w:hAnsi="Times New Roman"/>
          <w:sz w:val="24"/>
          <w:u w:val="single"/>
        </w:rPr>
        <w:tab/>
      </w:r>
    </w:p>
    <w:p w:rsidR="00F31FA2" w:rsidRDefault="004152F9">
      <w:pPr>
        <w:spacing w:before="1"/>
        <w:ind w:left="665"/>
        <w:rPr>
          <w:sz w:val="24"/>
        </w:rPr>
      </w:pPr>
      <w:r>
        <w:rPr>
          <w:sz w:val="24"/>
        </w:rPr>
        <w:t>如为医务人员，请选择具体工作性质：</w:t>
      </w:r>
    </w:p>
    <w:p w:rsidR="00F31FA2" w:rsidRDefault="004152F9">
      <w:pPr>
        <w:tabs>
          <w:tab w:val="left" w:pos="4204"/>
          <w:tab w:val="left" w:pos="8176"/>
        </w:tabs>
        <w:spacing w:before="91" w:line="312" w:lineRule="auto"/>
        <w:ind w:left="425" w:right="927" w:firstLine="240"/>
        <w:rPr>
          <w:sz w:val="24"/>
        </w:rPr>
      </w:pPr>
      <w:r>
        <w:rPr>
          <w:sz w:val="24"/>
        </w:rPr>
        <w:t>□医生</w:t>
      </w:r>
      <w:r>
        <w:rPr>
          <w:spacing w:val="-57"/>
          <w:sz w:val="24"/>
        </w:rPr>
        <w:t xml:space="preserve"> </w:t>
      </w:r>
      <w:r>
        <w:rPr>
          <w:sz w:val="24"/>
        </w:rPr>
        <w:t>□护士</w:t>
      </w:r>
      <w:r>
        <w:rPr>
          <w:spacing w:val="-53"/>
          <w:sz w:val="24"/>
        </w:rPr>
        <w:t xml:space="preserve"> </w:t>
      </w:r>
      <w:r>
        <w:rPr>
          <w:sz w:val="24"/>
        </w:rPr>
        <w:t>□疾控现场工作人员 □实验室检测人员 □其他</w:t>
      </w:r>
      <w:r>
        <w:rPr>
          <w:rFonts w:ascii="Times New Roman" w:eastAsia="Times New Roman" w:hAnsi="Times New Roman"/>
          <w:sz w:val="24"/>
          <w:u w:val="single"/>
        </w:rPr>
        <w:t xml:space="preserve"> </w:t>
      </w:r>
      <w:r>
        <w:rPr>
          <w:rFonts w:ascii="Times New Roman" w:eastAsia="Times New Roman" w:hAnsi="Times New Roman"/>
          <w:sz w:val="24"/>
          <w:u w:val="single"/>
        </w:rPr>
        <w:tab/>
      </w:r>
      <w:r>
        <w:rPr>
          <w:rFonts w:ascii="Times New Roman" w:eastAsia="Times New Roman" w:hAnsi="Times New Roman"/>
          <w:sz w:val="24"/>
        </w:rPr>
        <w:t xml:space="preserve"> </w:t>
      </w:r>
      <w:r>
        <w:rPr>
          <w:sz w:val="24"/>
        </w:rPr>
        <w:t>14.是否为孕妇：□是，孕周</w:t>
      </w:r>
      <w:r>
        <w:rPr>
          <w:sz w:val="24"/>
          <w:u w:val="single"/>
        </w:rPr>
        <w:t xml:space="preserve"> </w:t>
      </w:r>
      <w:r>
        <w:rPr>
          <w:sz w:val="24"/>
          <w:u w:val="single"/>
        </w:rPr>
        <w:tab/>
      </w:r>
      <w:r>
        <w:rPr>
          <w:sz w:val="24"/>
        </w:rPr>
        <w:t>□否</w:t>
      </w:r>
    </w:p>
    <w:p w:rsidR="00F31FA2" w:rsidRDefault="004152F9">
      <w:pPr>
        <w:spacing w:before="2"/>
        <w:ind w:left="425"/>
        <w:rPr>
          <w:sz w:val="24"/>
        </w:rPr>
      </w:pPr>
      <w:r>
        <w:rPr>
          <w:sz w:val="24"/>
        </w:rPr>
        <w:t>15.是否为吸烟：□经常吸（每天吸卷烟 1 支以上，连续或累计 6 个月）</w:t>
      </w:r>
    </w:p>
    <w:p w:rsidR="00F31FA2" w:rsidRDefault="004152F9">
      <w:pPr>
        <w:tabs>
          <w:tab w:val="left" w:pos="5213"/>
          <w:tab w:val="left" w:pos="6905"/>
        </w:tabs>
        <w:spacing w:before="91" w:line="312" w:lineRule="auto"/>
        <w:ind w:left="425" w:right="530" w:firstLine="240"/>
        <w:rPr>
          <w:sz w:val="24"/>
        </w:rPr>
      </w:pPr>
      <w:r>
        <w:rPr>
          <w:sz w:val="24"/>
        </w:rPr>
        <w:t>□偶尔吸（每周吸卷烟</w:t>
      </w:r>
      <w:r>
        <w:rPr>
          <w:spacing w:val="-60"/>
          <w:sz w:val="24"/>
        </w:rPr>
        <w:t xml:space="preserve"> </w:t>
      </w:r>
      <w:r>
        <w:rPr>
          <w:sz w:val="24"/>
        </w:rPr>
        <w:t>4</w:t>
      </w:r>
      <w:r>
        <w:rPr>
          <w:spacing w:val="-60"/>
          <w:sz w:val="24"/>
        </w:rPr>
        <w:t xml:space="preserve"> </w:t>
      </w:r>
      <w:r>
        <w:rPr>
          <w:sz w:val="24"/>
        </w:rPr>
        <w:t>支以上，但平均每天不足</w:t>
      </w:r>
      <w:r>
        <w:rPr>
          <w:spacing w:val="-60"/>
          <w:sz w:val="24"/>
        </w:rPr>
        <w:t xml:space="preserve"> </w:t>
      </w:r>
      <w:r>
        <w:rPr>
          <w:sz w:val="24"/>
        </w:rPr>
        <w:t>1</w:t>
      </w:r>
      <w:r>
        <w:rPr>
          <w:spacing w:val="-60"/>
          <w:sz w:val="24"/>
        </w:rPr>
        <w:t xml:space="preserve"> </w:t>
      </w:r>
      <w:r>
        <w:rPr>
          <w:sz w:val="24"/>
        </w:rPr>
        <w:t>支）</w:t>
      </w:r>
      <w:r>
        <w:rPr>
          <w:sz w:val="24"/>
        </w:rPr>
        <w:tab/>
        <w:t>□ 从不吸烟16.既往病史和基本情</w:t>
      </w:r>
      <w:r>
        <w:rPr>
          <w:spacing w:val="-5"/>
          <w:sz w:val="24"/>
        </w:rPr>
        <w:t>况</w:t>
      </w:r>
      <w:r>
        <w:rPr>
          <w:sz w:val="24"/>
        </w:rPr>
        <w:t>（可多选</w:t>
      </w:r>
      <w:r>
        <w:rPr>
          <w:spacing w:val="-3"/>
          <w:sz w:val="24"/>
        </w:rPr>
        <w:t xml:space="preserve">）： </w:t>
      </w:r>
      <w:r>
        <w:rPr>
          <w:sz w:val="24"/>
        </w:rPr>
        <w:t>□无</w:t>
      </w:r>
      <w:r>
        <w:rPr>
          <w:sz w:val="24"/>
        </w:rPr>
        <w:tab/>
        <w:t>□高血压 □糖尿病 □心脑血</w:t>
      </w:r>
      <w:r>
        <w:rPr>
          <w:spacing w:val="-17"/>
          <w:sz w:val="24"/>
        </w:rPr>
        <w:t>管</w:t>
      </w:r>
    </w:p>
    <w:p w:rsidR="00F31FA2" w:rsidRDefault="004152F9">
      <w:pPr>
        <w:tabs>
          <w:tab w:val="left" w:pos="1385"/>
          <w:tab w:val="left" w:pos="2345"/>
          <w:tab w:val="left" w:pos="8410"/>
        </w:tabs>
        <w:spacing w:before="2"/>
        <w:ind w:left="665"/>
        <w:rPr>
          <w:sz w:val="24"/>
        </w:rPr>
      </w:pPr>
      <w:r>
        <w:rPr>
          <w:sz w:val="24"/>
        </w:rPr>
        <w:t>疾病</w:t>
      </w:r>
      <w:r>
        <w:rPr>
          <w:sz w:val="24"/>
        </w:rPr>
        <w:tab/>
        <w:t>□哮喘</w:t>
      </w:r>
      <w:r>
        <w:rPr>
          <w:sz w:val="24"/>
        </w:rPr>
        <w:tab/>
        <w:t>□慢性肺部疾病</w:t>
      </w:r>
      <w:r>
        <w:rPr>
          <w:spacing w:val="-57"/>
          <w:sz w:val="24"/>
        </w:rPr>
        <w:t xml:space="preserve"> </w:t>
      </w:r>
      <w:r>
        <w:rPr>
          <w:sz w:val="24"/>
        </w:rPr>
        <w:t>（□慢性阻塞性肺部疾病，□其他</w:t>
      </w:r>
      <w:r>
        <w:rPr>
          <w:sz w:val="24"/>
          <w:u w:val="single"/>
        </w:rPr>
        <w:t xml:space="preserve"> </w:t>
      </w:r>
      <w:r>
        <w:rPr>
          <w:sz w:val="24"/>
          <w:u w:val="single"/>
        </w:rPr>
        <w:tab/>
      </w:r>
      <w:r>
        <w:rPr>
          <w:sz w:val="24"/>
        </w:rPr>
        <w:t>）</w:t>
      </w:r>
    </w:p>
    <w:p w:rsidR="00F31FA2" w:rsidRDefault="004152F9">
      <w:pPr>
        <w:tabs>
          <w:tab w:val="left" w:pos="1625"/>
          <w:tab w:val="left" w:pos="4258"/>
          <w:tab w:val="left" w:pos="5344"/>
          <w:tab w:val="left" w:pos="5933"/>
          <w:tab w:val="left" w:pos="7373"/>
        </w:tabs>
        <w:spacing w:before="91" w:line="312" w:lineRule="auto"/>
        <w:ind w:left="665" w:right="530"/>
        <w:rPr>
          <w:rFonts w:ascii="Times New Roman" w:eastAsia="Times New Roman" w:hAnsi="Times New Roman"/>
          <w:sz w:val="24"/>
        </w:rPr>
      </w:pPr>
      <w:r>
        <w:rPr>
          <w:sz w:val="24"/>
        </w:rPr>
        <w:t>□肿</w:t>
      </w:r>
      <w:r>
        <w:rPr>
          <w:spacing w:val="-8"/>
          <w:sz w:val="24"/>
        </w:rPr>
        <w:t>瘤</w:t>
      </w:r>
      <w:r>
        <w:rPr>
          <w:sz w:val="24"/>
        </w:rPr>
        <w:t>（□肺癌</w:t>
      </w:r>
      <w:r>
        <w:rPr>
          <w:spacing w:val="-1"/>
          <w:sz w:val="24"/>
        </w:rPr>
        <w:t xml:space="preserve"> </w:t>
      </w:r>
      <w:r>
        <w:rPr>
          <w:sz w:val="24"/>
        </w:rPr>
        <w:t>□其他</w:t>
      </w:r>
      <w:r>
        <w:rPr>
          <w:sz w:val="24"/>
          <w:u w:val="single"/>
        </w:rPr>
        <w:t xml:space="preserve"> </w:t>
      </w:r>
      <w:r>
        <w:rPr>
          <w:sz w:val="24"/>
          <w:u w:val="single"/>
        </w:rPr>
        <w:tab/>
      </w:r>
      <w:r>
        <w:rPr>
          <w:spacing w:val="-3"/>
          <w:sz w:val="24"/>
        </w:rPr>
        <w:t>）□</w:t>
      </w:r>
      <w:r>
        <w:rPr>
          <w:sz w:val="24"/>
        </w:rPr>
        <w:t>慢性肾病</w:t>
      </w:r>
      <w:r>
        <w:rPr>
          <w:sz w:val="24"/>
        </w:rPr>
        <w:tab/>
        <w:t>□慢性肝病</w:t>
      </w:r>
      <w:r>
        <w:rPr>
          <w:sz w:val="24"/>
        </w:rPr>
        <w:tab/>
        <w:t>□免疫缺</w:t>
      </w:r>
      <w:r>
        <w:rPr>
          <w:spacing w:val="-17"/>
          <w:sz w:val="24"/>
        </w:rPr>
        <w:t>陷</w:t>
      </w:r>
      <w:r>
        <w:rPr>
          <w:sz w:val="24"/>
        </w:rPr>
        <w:t>类疾病</w:t>
      </w:r>
      <w:r>
        <w:rPr>
          <w:sz w:val="24"/>
        </w:rPr>
        <w:tab/>
        <w:t>□产后（6</w:t>
      </w:r>
      <w:r>
        <w:rPr>
          <w:spacing w:val="-61"/>
          <w:sz w:val="24"/>
        </w:rPr>
        <w:t xml:space="preserve"> </w:t>
      </w:r>
      <w:r>
        <w:rPr>
          <w:sz w:val="24"/>
        </w:rPr>
        <w:t>周以内） □其他</w:t>
      </w:r>
      <w:r>
        <w:rPr>
          <w:rFonts w:ascii="Times New Roman" w:eastAsia="Times New Roman" w:hAnsi="Times New Roman"/>
          <w:sz w:val="24"/>
          <w:u w:val="single"/>
        </w:rPr>
        <w:t xml:space="preserve"> </w:t>
      </w:r>
      <w:r>
        <w:rPr>
          <w:rFonts w:ascii="Times New Roman" w:eastAsia="Times New Roman" w:hAnsi="Times New Roman"/>
          <w:sz w:val="24"/>
          <w:u w:val="single"/>
        </w:rPr>
        <w:tab/>
      </w:r>
    </w:p>
    <w:p w:rsidR="00F31FA2" w:rsidRDefault="00F31FA2">
      <w:pPr>
        <w:pStyle w:val="a3"/>
        <w:spacing w:before="6"/>
        <w:ind w:left="0"/>
        <w:rPr>
          <w:rFonts w:ascii="Times New Roman"/>
          <w:sz w:val="26"/>
        </w:rPr>
      </w:pPr>
    </w:p>
    <w:p w:rsidR="00F31FA2" w:rsidRDefault="004152F9">
      <w:pPr>
        <w:spacing w:before="66"/>
        <w:ind w:left="425"/>
        <w:rPr>
          <w:b/>
          <w:sz w:val="24"/>
        </w:rPr>
      </w:pPr>
      <w:r>
        <w:rPr>
          <w:b/>
          <w:sz w:val="24"/>
        </w:rPr>
        <w:t>发病或检测阳性前 14 天内是否有以下暴露史或接触史：</w:t>
      </w:r>
    </w:p>
    <w:p w:rsidR="00F31FA2" w:rsidRDefault="004152F9">
      <w:pPr>
        <w:pStyle w:val="a4"/>
        <w:numPr>
          <w:ilvl w:val="0"/>
          <w:numId w:val="57"/>
        </w:numPr>
        <w:tabs>
          <w:tab w:val="left" w:pos="846"/>
        </w:tabs>
        <w:spacing w:before="94"/>
        <w:ind w:hanging="421"/>
        <w:rPr>
          <w:sz w:val="24"/>
        </w:rPr>
      </w:pPr>
      <w:r>
        <w:rPr>
          <w:sz w:val="24"/>
        </w:rPr>
        <w:t>是否曾到过境内有确诊病例或无症状感染者报告的社区：□旅行史</w:t>
      </w:r>
    </w:p>
    <w:p w:rsidR="00F31FA2" w:rsidRDefault="004152F9">
      <w:pPr>
        <w:tabs>
          <w:tab w:val="left" w:pos="1865"/>
        </w:tabs>
        <w:spacing w:before="90"/>
        <w:ind w:left="665"/>
        <w:rPr>
          <w:sz w:val="24"/>
        </w:rPr>
      </w:pPr>
      <w:r>
        <w:rPr>
          <w:sz w:val="24"/>
        </w:rPr>
        <w:t>□居住史</w:t>
      </w:r>
      <w:r>
        <w:rPr>
          <w:sz w:val="24"/>
        </w:rPr>
        <w:tab/>
        <w:t>□否</w:t>
      </w:r>
    </w:p>
    <w:p w:rsidR="00F31FA2" w:rsidRDefault="004152F9">
      <w:pPr>
        <w:tabs>
          <w:tab w:val="left" w:pos="3305"/>
          <w:tab w:val="left" w:pos="4690"/>
          <w:tab w:val="left" w:pos="6730"/>
        </w:tabs>
        <w:spacing w:before="94"/>
        <w:ind w:left="665"/>
        <w:rPr>
          <w:sz w:val="24"/>
        </w:rPr>
      </w:pPr>
      <w:r>
        <w:rPr>
          <w:sz w:val="24"/>
        </w:rPr>
        <w:t>如有，请填写：</w:t>
      </w:r>
      <w:r>
        <w:rPr>
          <w:sz w:val="24"/>
          <w:u w:val="single"/>
        </w:rPr>
        <w:t xml:space="preserve"> </w:t>
      </w:r>
      <w:r>
        <w:rPr>
          <w:sz w:val="24"/>
          <w:u w:val="single"/>
        </w:rPr>
        <w:tab/>
      </w:r>
      <w:r>
        <w:rPr>
          <w:sz w:val="24"/>
        </w:rPr>
        <w:t>省</w:t>
      </w:r>
      <w:r>
        <w:rPr>
          <w:sz w:val="24"/>
          <w:u w:val="single"/>
        </w:rPr>
        <w:t xml:space="preserve"> </w:t>
      </w:r>
      <w:r>
        <w:rPr>
          <w:sz w:val="24"/>
          <w:u w:val="single"/>
        </w:rPr>
        <w:tab/>
      </w:r>
      <w:r>
        <w:rPr>
          <w:sz w:val="24"/>
        </w:rPr>
        <w:t>地（市）</w:t>
      </w:r>
      <w:r>
        <w:rPr>
          <w:sz w:val="24"/>
          <w:u w:val="single"/>
        </w:rPr>
        <w:t xml:space="preserve"> </w:t>
      </w:r>
      <w:r>
        <w:rPr>
          <w:sz w:val="24"/>
          <w:u w:val="single"/>
        </w:rPr>
        <w:tab/>
      </w:r>
      <w:r>
        <w:rPr>
          <w:sz w:val="24"/>
        </w:rPr>
        <w:t>县（区）</w:t>
      </w:r>
    </w:p>
    <w:p w:rsidR="00F31FA2" w:rsidRDefault="004152F9">
      <w:pPr>
        <w:pStyle w:val="a4"/>
        <w:numPr>
          <w:ilvl w:val="0"/>
          <w:numId w:val="57"/>
        </w:numPr>
        <w:tabs>
          <w:tab w:val="left" w:pos="787"/>
          <w:tab w:val="left" w:pos="5284"/>
        </w:tabs>
        <w:spacing w:before="93" w:line="312" w:lineRule="auto"/>
        <w:ind w:left="665" w:right="638" w:hanging="240"/>
        <w:rPr>
          <w:rFonts w:ascii="Times New Roman" w:eastAsia="Times New Roman" w:hAnsi="Times New Roman"/>
          <w:sz w:val="24"/>
        </w:rPr>
      </w:pPr>
      <w:r>
        <w:rPr>
          <w:sz w:val="24"/>
        </w:rPr>
        <w:t>是否有境外疫情国家或地区的旅行史或居住史：□旅行史 □居住史 □</w:t>
      </w:r>
      <w:r>
        <w:rPr>
          <w:spacing w:val="-17"/>
          <w:sz w:val="24"/>
        </w:rPr>
        <w:t>否</w:t>
      </w:r>
      <w:r>
        <w:rPr>
          <w:spacing w:val="-1"/>
          <w:sz w:val="24"/>
        </w:rPr>
        <w:t>如</w:t>
      </w:r>
      <w:r>
        <w:rPr>
          <w:sz w:val="24"/>
        </w:rPr>
        <w:t>有，请填写国家或地区：</w:t>
      </w:r>
      <w:r>
        <w:rPr>
          <w:rFonts w:ascii="Times New Roman" w:eastAsia="Times New Roman" w:hAnsi="Times New Roman"/>
          <w:sz w:val="24"/>
          <w:u w:val="single"/>
        </w:rPr>
        <w:t xml:space="preserve"> </w:t>
      </w:r>
      <w:r>
        <w:rPr>
          <w:rFonts w:ascii="Times New Roman" w:eastAsia="Times New Roman" w:hAnsi="Times New Roman"/>
          <w:sz w:val="24"/>
          <w:u w:val="single"/>
        </w:rPr>
        <w:tab/>
      </w:r>
    </w:p>
    <w:p w:rsidR="00F31FA2" w:rsidRDefault="004152F9">
      <w:pPr>
        <w:tabs>
          <w:tab w:val="left" w:pos="3425"/>
          <w:tab w:val="left" w:pos="4145"/>
        </w:tabs>
        <w:spacing w:line="312" w:lineRule="auto"/>
        <w:ind w:left="665" w:right="698" w:hanging="240"/>
        <w:rPr>
          <w:sz w:val="24"/>
        </w:rPr>
      </w:pPr>
      <w:r>
        <w:rPr>
          <w:sz w:val="24"/>
        </w:rPr>
        <w:t>18.</w:t>
      </w:r>
      <w:r>
        <w:rPr>
          <w:spacing w:val="-60"/>
          <w:sz w:val="24"/>
        </w:rPr>
        <w:t xml:space="preserve"> </w:t>
      </w:r>
      <w:r>
        <w:rPr>
          <w:sz w:val="24"/>
        </w:rPr>
        <w:t>是否接触过来自境内有确诊病例或无症状感染者报告社区的发热和/或</w:t>
      </w:r>
      <w:r>
        <w:rPr>
          <w:spacing w:val="-17"/>
          <w:sz w:val="24"/>
        </w:rPr>
        <w:t>呼</w:t>
      </w:r>
      <w:r>
        <w:rPr>
          <w:sz w:val="24"/>
        </w:rPr>
        <w:t>吸道症状的患者： □是</w:t>
      </w:r>
      <w:r>
        <w:rPr>
          <w:sz w:val="24"/>
        </w:rPr>
        <w:tab/>
        <w:t>□否</w:t>
      </w:r>
      <w:r>
        <w:rPr>
          <w:sz w:val="24"/>
        </w:rPr>
        <w:tab/>
        <w:t>□不清楚</w:t>
      </w:r>
    </w:p>
    <w:p w:rsidR="00F31FA2" w:rsidRDefault="004152F9">
      <w:pPr>
        <w:pStyle w:val="a4"/>
        <w:numPr>
          <w:ilvl w:val="0"/>
          <w:numId w:val="56"/>
        </w:numPr>
        <w:tabs>
          <w:tab w:val="left" w:pos="787"/>
        </w:tabs>
        <w:spacing w:before="0" w:line="307" w:lineRule="exact"/>
        <w:ind w:hanging="362"/>
        <w:rPr>
          <w:sz w:val="24"/>
        </w:rPr>
      </w:pPr>
      <w:r>
        <w:rPr>
          <w:sz w:val="24"/>
        </w:rPr>
        <w:t>是否接触过来自境外有疫情国家或地区的发热和/或呼吸道症状的患者：</w:t>
      </w:r>
    </w:p>
    <w:p w:rsidR="00F31FA2" w:rsidRDefault="004152F9">
      <w:pPr>
        <w:tabs>
          <w:tab w:val="left" w:pos="1385"/>
          <w:tab w:val="left" w:pos="2105"/>
        </w:tabs>
        <w:spacing w:before="93"/>
        <w:ind w:left="665"/>
        <w:rPr>
          <w:sz w:val="24"/>
        </w:rPr>
      </w:pPr>
      <w:r>
        <w:rPr>
          <w:sz w:val="24"/>
        </w:rPr>
        <w:t>□是</w:t>
      </w:r>
      <w:r>
        <w:rPr>
          <w:sz w:val="24"/>
        </w:rPr>
        <w:tab/>
        <w:t>□否</w:t>
      </w:r>
      <w:r>
        <w:rPr>
          <w:sz w:val="24"/>
        </w:rPr>
        <w:tab/>
        <w:t>□不清楚</w:t>
      </w:r>
    </w:p>
    <w:p w:rsidR="00F31FA2" w:rsidRDefault="004152F9">
      <w:pPr>
        <w:pStyle w:val="a4"/>
        <w:numPr>
          <w:ilvl w:val="0"/>
          <w:numId w:val="56"/>
        </w:numPr>
        <w:tabs>
          <w:tab w:val="left" w:pos="787"/>
          <w:tab w:val="left" w:pos="6305"/>
          <w:tab w:val="left" w:pos="7025"/>
        </w:tabs>
        <w:spacing w:before="93"/>
        <w:ind w:hanging="362"/>
        <w:rPr>
          <w:sz w:val="24"/>
        </w:rPr>
      </w:pPr>
      <w:r>
        <w:rPr>
          <w:sz w:val="24"/>
        </w:rPr>
        <w:t>是否曾有确诊病例或无症状感染者的接触史：□是</w:t>
      </w:r>
      <w:r>
        <w:rPr>
          <w:sz w:val="24"/>
        </w:rPr>
        <w:tab/>
        <w:t>□否</w:t>
      </w:r>
      <w:r>
        <w:rPr>
          <w:sz w:val="24"/>
        </w:rPr>
        <w:tab/>
        <w:t>□不清楚</w:t>
      </w:r>
    </w:p>
    <w:p w:rsidR="00F31FA2" w:rsidRDefault="004152F9">
      <w:pPr>
        <w:pStyle w:val="a4"/>
        <w:numPr>
          <w:ilvl w:val="0"/>
          <w:numId w:val="56"/>
        </w:numPr>
        <w:tabs>
          <w:tab w:val="left" w:pos="787"/>
          <w:tab w:val="left" w:pos="2585"/>
          <w:tab w:val="left" w:pos="3305"/>
        </w:tabs>
        <w:spacing w:before="91" w:line="312" w:lineRule="auto"/>
        <w:ind w:left="665" w:right="638" w:hanging="240"/>
        <w:rPr>
          <w:sz w:val="24"/>
        </w:rPr>
      </w:pPr>
      <w:r>
        <w:rPr>
          <w:sz w:val="24"/>
        </w:rPr>
        <w:t>患者同一家庭、办公室、学校或托幼机构班级、车间等集体单位是否有</w:t>
      </w:r>
      <w:r>
        <w:rPr>
          <w:spacing w:val="-17"/>
          <w:sz w:val="24"/>
        </w:rPr>
        <w:t>聚</w:t>
      </w:r>
      <w:r>
        <w:rPr>
          <w:sz w:val="24"/>
        </w:rPr>
        <w:t>集性发病：□是</w:t>
      </w:r>
      <w:r>
        <w:rPr>
          <w:sz w:val="24"/>
        </w:rPr>
        <w:tab/>
        <w:t>□否</w:t>
      </w:r>
      <w:r>
        <w:rPr>
          <w:sz w:val="24"/>
        </w:rPr>
        <w:tab/>
        <w:t>□不清楚</w:t>
      </w:r>
    </w:p>
    <w:p w:rsidR="00F31FA2" w:rsidRDefault="00F31FA2">
      <w:pPr>
        <w:spacing w:line="312" w:lineRule="auto"/>
        <w:rPr>
          <w:sz w:val="24"/>
        </w:rPr>
        <w:sectPr w:rsidR="00F31FA2">
          <w:pgSz w:w="11910" w:h="16840"/>
          <w:pgMar w:top="1420" w:right="1319" w:bottom="1180" w:left="1480" w:header="0" w:footer="990" w:gutter="0"/>
          <w:cols w:space="720"/>
        </w:sectPr>
      </w:pPr>
    </w:p>
    <w:p w:rsidR="00F31FA2" w:rsidRDefault="00543C80">
      <w:pPr>
        <w:spacing w:before="35"/>
        <w:ind w:left="425"/>
        <w:rPr>
          <w:b/>
          <w:sz w:val="28"/>
        </w:rPr>
      </w:pPr>
      <w:r>
        <w:rPr>
          <w:noProof/>
          <w:lang w:val="en-US" w:bidi="ar-SA"/>
        </w:rPr>
        <w:lastRenderedPageBreak/>
        <mc:AlternateContent>
          <mc:Choice Requires="wps">
            <w:drawing>
              <wp:anchor distT="0" distB="0" distL="114300" distR="114300" simplePos="0" relativeHeight="245669888" behindDoc="1" locked="0" layoutInCell="1" allowOverlap="1">
                <wp:simplePos x="0" y="0"/>
                <wp:positionH relativeFrom="page">
                  <wp:posOffset>1137920</wp:posOffset>
                </wp:positionH>
                <wp:positionV relativeFrom="page">
                  <wp:posOffset>1193165</wp:posOffset>
                </wp:positionV>
                <wp:extent cx="5317490" cy="8584565"/>
                <wp:effectExtent l="0" t="0" r="0" b="0"/>
                <wp:wrapNone/>
                <wp:docPr id="3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17490" cy="8584565"/>
                        </a:xfrm>
                        <a:custGeom>
                          <a:avLst/>
                          <a:gdLst>
                            <a:gd name="T0" fmla="+- 0 1792 1792"/>
                            <a:gd name="T1" fmla="*/ T0 w 8374"/>
                            <a:gd name="T2" fmla="+- 0 1445 1879"/>
                            <a:gd name="T3" fmla="*/ 1445 h 13519"/>
                            <a:gd name="T4" fmla="+- 0 10166 1792"/>
                            <a:gd name="T5" fmla="*/ T4 w 8374"/>
                            <a:gd name="T6" fmla="+- 0 1445 1879"/>
                            <a:gd name="T7" fmla="*/ 1445 h 13519"/>
                            <a:gd name="T8" fmla="+- 0 1792 1792"/>
                            <a:gd name="T9" fmla="*/ T8 w 8374"/>
                            <a:gd name="T10" fmla="+- 0 14959 1879"/>
                            <a:gd name="T11" fmla="*/ 14959 h 13519"/>
                            <a:gd name="T12" fmla="+- 0 10166 1792"/>
                            <a:gd name="T13" fmla="*/ T12 w 8374"/>
                            <a:gd name="T14" fmla="+- 0 14959 1879"/>
                            <a:gd name="T15" fmla="*/ 14959 h 13519"/>
                            <a:gd name="T16" fmla="+- 0 1797 1792"/>
                            <a:gd name="T17" fmla="*/ T16 w 8374"/>
                            <a:gd name="T18" fmla="+- 0 1440 1879"/>
                            <a:gd name="T19" fmla="*/ 1440 h 13519"/>
                            <a:gd name="T20" fmla="+- 0 1797 1792"/>
                            <a:gd name="T21" fmla="*/ T20 w 8374"/>
                            <a:gd name="T22" fmla="+- 0 14954 1879"/>
                            <a:gd name="T23" fmla="*/ 14954 h 13519"/>
                            <a:gd name="T24" fmla="+- 0 10161 1792"/>
                            <a:gd name="T25" fmla="*/ T24 w 8374"/>
                            <a:gd name="T26" fmla="+- 0 1440 1879"/>
                            <a:gd name="T27" fmla="*/ 1440 h 13519"/>
                            <a:gd name="T28" fmla="+- 0 10161 1792"/>
                            <a:gd name="T29" fmla="*/ T28 w 8374"/>
                            <a:gd name="T30" fmla="+- 0 14954 1879"/>
                            <a:gd name="T31" fmla="*/ 14954 h 1351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374" h="13519">
                              <a:moveTo>
                                <a:pt x="0" y="-434"/>
                              </a:moveTo>
                              <a:lnTo>
                                <a:pt x="8374" y="-434"/>
                              </a:lnTo>
                              <a:moveTo>
                                <a:pt x="0" y="13080"/>
                              </a:moveTo>
                              <a:lnTo>
                                <a:pt x="8374" y="13080"/>
                              </a:lnTo>
                              <a:moveTo>
                                <a:pt x="5" y="-439"/>
                              </a:moveTo>
                              <a:lnTo>
                                <a:pt x="5" y="13075"/>
                              </a:lnTo>
                              <a:moveTo>
                                <a:pt x="8369" y="-439"/>
                              </a:moveTo>
                              <a:lnTo>
                                <a:pt x="8369" y="13075"/>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43496" id="AutoShape 10" o:spid="_x0000_s1026" style="position:absolute;left:0;text-align:left;margin-left:89.6pt;margin-top:93.95pt;width:418.7pt;height:675.95pt;z-index:-257646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74,13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Ma0SAQAACYNAAAOAAAAZHJzL2Uyb0RvYy54bWysV2uPozYU/V6p/8HiY6sMGBwe0WRWq2RS&#10;Vdp2V1r2Bzg8AipgapPHtOp/77WBxCHxbFR1PjAQH67PPce+vjx/ONUVOmRclKxZWvjJsVDWJCwt&#10;m93S+hZvZqGFREeblFasyZbWWyasDy8//vB8bBeZywpWpRlHEKQRi2O7tIquaxe2LZIiq6l4Ym3W&#10;wGDOeE07eOQ7O+X0CNHrynYdx7ePjKctZ0kmBPy67getFxU/z7Ok+5znIutQtbSAW6euXF238mq/&#10;PNPFjtO2KJOBBv0PLGpaNjDpOdSadhTteXkTqi4TzgTLu6eE1TbL8zLJVA6QDXYm2XwtaJupXEAc&#10;0Z5lEv9f2OT3wxeOynRpea6FGlqDRx/3HVNTI6wEOrZiAbiv7RcuUxTtJ5b8IUA5+2pEPgjAoO3x&#10;N5ZCHApxlCinnNfyTUgXnZT2b2fts1OHEvhx7uGARGBRAmPhPCRzfy7dselifD3Zi+6XjKlQ9PBJ&#10;dL15Kdwp6dOBfwxR8roCH3+eIQfhIHLVZTD7DMMj7CcbxQ46otALyBQEquixCJkjHAbRFOaNMIiF&#10;JahA2JvjGxwZcT01B/v+XW7zESe5EQM3fwT1wUzcghH2HW6wVfVUTbJFI0xSCw3UYOVcBSPRPLor&#10;HNZdwApmkA5PrDBqh3UzYuyaKE68MFPUzXif4sSRIAruuot1S2LsmxhOHCEEVvOdxQfLbBC7d9gx&#10;rT534oqJn6ubErvGvTFxBBQkdwm6uiNSQWJkODEFTMZ3JXR1U2LXtEXciSMmCV3dEdjAZgknnpgJ&#10;6qbErmmjeBNLjBp6uic3GkKZ3I2FkBZjbUxOzVAc4Q5ReSY7qiK3TMhKHENMKLexN1RaQMlKagCD&#10;4hIcPASG7CUYtndfxN8PLbesgo81/ztwcEvBVX2F3N+Hy+Us4bAMHyEjl5aCP5apO6QKBmnRe1KD&#10;+hz6kGkHwi0EHchWvkMXLe2kaeMtOsIZKA8jVEBTpc4ROVSzQxYzBeouB+mMeOrUghkvgKrRgX0s&#10;yEnDjojLO60WFHtOqA7/R6LqYFPYXlOYf7TsMu/4Sj9/D4SQwbgWxvHLGz0y9Pxe+geinrG3gSFD&#10;Kb9qNc4+SPu0dqNhm7KqlFVVI93xnchXO0mwqkzloLRF8N12VXF0oLLdVH/DmriCcbZvUhWsyGj6&#10;Otx3tKz6e5i8UhsRmqNhVcg2SfWTf0dO9Bq+hmRGXP91Rpz1evZxsyIzf4OD+dpbr1Zr/I+khsmi&#10;KNM0ayS7sbfF5LHeceiy+6703N1eZXGV7Eb93SZrX9NQIkMu43+VnWojheouZQ+5ZekbdJGc9c06&#10;fFzATcH4XxY6QqO+tMSfe8ozC1W/NtAJR7JaQ2evHsg8kGcc10e2+ghtEgi1tDoLyqG8XXX918C+&#10;5eWugJmwsrVhsgvOS9ljKn49q+EBmnGVwfDhILt9/VmhLp83L/8CAAD//wMAUEsDBBQABgAIAAAA&#10;IQCLQizq3wAAAA0BAAAPAAAAZHJzL2Rvd25yZXYueG1sTI/NTsMwEITvSLyDtUjcqNMC+WuciiBx&#10;49KUB3DiJYkar6PYbVOenu0JbjPaT7MzxW6xozjj7AdHCtarCARS68xAnYKvw8dTCsIHTUaPjlDB&#10;FT3syvu7QufGXWiP5zp0gkPI51pBH8KUS+nbHq32Kzch8e3bzVYHtnMnzawvHG5HuYmiWFo9EH/o&#10;9YTvPbbH+mQVVHYv2yo59ENdfV6nn8W/NDJV6vFheduCCLiEPxhu9bk6lNypcScyXozsk2zDKIs0&#10;yUDciGgdxyAaVq/PWQqyLOT/FeUvAAAA//8DAFBLAQItABQABgAIAAAAIQC2gziS/gAAAOEBAAAT&#10;AAAAAAAAAAAAAAAAAAAAAABbQ29udGVudF9UeXBlc10ueG1sUEsBAi0AFAAGAAgAAAAhADj9If/W&#10;AAAAlAEAAAsAAAAAAAAAAAAAAAAALwEAAF9yZWxzLy5yZWxzUEsBAi0AFAAGAAgAAAAhAMZUxrRI&#10;BAAAJg0AAA4AAAAAAAAAAAAAAAAALgIAAGRycy9lMm9Eb2MueG1sUEsBAi0AFAAGAAgAAAAhAItC&#10;LOrfAAAADQEAAA8AAAAAAAAAAAAAAAAAogYAAGRycy9kb3ducmV2LnhtbFBLBQYAAAAABAAEAPMA&#10;AACuBwAAAAA=&#10;" path="m,-434r8374,m,13080r8374,m5,-439r,13514m8369,-439r,13514e" filled="f" strokeweight=".48pt">
                <v:path arrowok="t" o:connecttype="custom" o:connectlocs="0,917575;5317490,917575;0,9498965;5317490,9498965;3175,914400;3175,9495790;5314315,914400;5314315,9495790" o:connectangles="0,0,0,0,0,0,0,0"/>
                <w10:wrap anchorx="page" anchory="page"/>
              </v:shape>
            </w:pict>
          </mc:Fallback>
        </mc:AlternateContent>
      </w:r>
      <w:r w:rsidR="004152F9">
        <w:rPr>
          <w:b/>
          <w:sz w:val="28"/>
        </w:rPr>
        <w:t>四、实验室检测</w:t>
      </w:r>
    </w:p>
    <w:p w:rsidR="00F31FA2" w:rsidRDefault="004152F9">
      <w:pPr>
        <w:spacing w:before="3" w:line="242" w:lineRule="auto"/>
        <w:ind w:left="425" w:right="474"/>
        <w:rPr>
          <w:sz w:val="24"/>
        </w:rPr>
      </w:pPr>
      <w:r>
        <w:rPr>
          <w:sz w:val="24"/>
        </w:rPr>
        <w:t>病例</w:t>
      </w:r>
      <w:r>
        <w:rPr>
          <w:b/>
          <w:sz w:val="24"/>
        </w:rPr>
        <w:t>首次采样至出院后隔离期间的每一次</w:t>
      </w:r>
      <w:r>
        <w:rPr>
          <w:sz w:val="24"/>
        </w:rPr>
        <w:t>标本采集与新冠病毒检测情况（含每份样本的阴性与阳性检测结果）</w:t>
      </w:r>
    </w:p>
    <w:tbl>
      <w:tblPr>
        <w:tblStyle w:val="TableNormal"/>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952"/>
        <w:gridCol w:w="838"/>
        <w:gridCol w:w="1249"/>
        <w:gridCol w:w="1251"/>
        <w:gridCol w:w="993"/>
        <w:gridCol w:w="1011"/>
      </w:tblGrid>
      <w:tr w:rsidR="00F31FA2">
        <w:trPr>
          <w:trHeight w:val="622"/>
        </w:trPr>
        <w:tc>
          <w:tcPr>
            <w:tcW w:w="1844" w:type="dxa"/>
            <w:vMerge w:val="restart"/>
          </w:tcPr>
          <w:p w:rsidR="00F31FA2" w:rsidRDefault="00F31FA2">
            <w:pPr>
              <w:pStyle w:val="TableParagraph"/>
              <w:rPr>
                <w:sz w:val="24"/>
              </w:rPr>
            </w:pPr>
          </w:p>
          <w:p w:rsidR="00F31FA2" w:rsidRDefault="00F31FA2">
            <w:pPr>
              <w:pStyle w:val="TableParagraph"/>
              <w:rPr>
                <w:sz w:val="24"/>
              </w:rPr>
            </w:pPr>
          </w:p>
          <w:p w:rsidR="00F31FA2" w:rsidRDefault="004152F9">
            <w:pPr>
              <w:pStyle w:val="TableParagraph"/>
              <w:spacing w:before="163"/>
              <w:ind w:left="441"/>
              <w:rPr>
                <w:sz w:val="24"/>
              </w:rPr>
            </w:pPr>
            <w:r>
              <w:rPr>
                <w:sz w:val="24"/>
              </w:rPr>
              <w:t>标本类型</w:t>
            </w:r>
          </w:p>
        </w:tc>
        <w:tc>
          <w:tcPr>
            <w:tcW w:w="952" w:type="dxa"/>
            <w:vMerge w:val="restart"/>
          </w:tcPr>
          <w:p w:rsidR="00F31FA2" w:rsidRDefault="00F31FA2">
            <w:pPr>
              <w:pStyle w:val="TableParagraph"/>
              <w:spacing w:before="5"/>
              <w:rPr>
                <w:sz w:val="24"/>
              </w:rPr>
            </w:pPr>
          </w:p>
          <w:p w:rsidR="00F31FA2" w:rsidRDefault="004152F9">
            <w:pPr>
              <w:pStyle w:val="TableParagraph"/>
              <w:spacing w:line="242" w:lineRule="auto"/>
              <w:ind w:left="234" w:right="225"/>
              <w:rPr>
                <w:sz w:val="24"/>
              </w:rPr>
            </w:pPr>
            <w:r>
              <w:rPr>
                <w:spacing w:val="-9"/>
                <w:sz w:val="24"/>
              </w:rPr>
              <w:t>采样时间</w:t>
            </w:r>
          </w:p>
          <w:p w:rsidR="00F31FA2" w:rsidRDefault="004152F9">
            <w:pPr>
              <w:pStyle w:val="TableParagraph"/>
              <w:spacing w:line="242" w:lineRule="auto"/>
              <w:ind w:left="234" w:right="105" w:hanging="120"/>
              <w:rPr>
                <w:sz w:val="24"/>
              </w:rPr>
            </w:pPr>
            <w:r>
              <w:rPr>
                <w:sz w:val="24"/>
              </w:rPr>
              <w:t>（</w:t>
            </w:r>
            <w:r>
              <w:rPr>
                <w:spacing w:val="-9"/>
                <w:sz w:val="24"/>
              </w:rPr>
              <w:t>年月</w:t>
            </w:r>
            <w:r>
              <w:rPr>
                <w:sz w:val="24"/>
              </w:rPr>
              <w:t>日）</w:t>
            </w:r>
          </w:p>
        </w:tc>
        <w:tc>
          <w:tcPr>
            <w:tcW w:w="838" w:type="dxa"/>
            <w:vMerge w:val="restart"/>
          </w:tcPr>
          <w:p w:rsidR="00F31FA2" w:rsidRDefault="004152F9">
            <w:pPr>
              <w:pStyle w:val="TableParagraph"/>
              <w:spacing w:line="242" w:lineRule="auto"/>
              <w:ind w:left="177" w:right="168"/>
              <w:rPr>
                <w:sz w:val="24"/>
              </w:rPr>
            </w:pPr>
            <w:r>
              <w:rPr>
                <w:spacing w:val="-9"/>
                <w:sz w:val="24"/>
              </w:rPr>
              <w:t>检测结果</w:t>
            </w:r>
          </w:p>
          <w:p w:rsidR="00F31FA2" w:rsidRDefault="004152F9">
            <w:pPr>
              <w:pStyle w:val="TableParagraph"/>
              <w:spacing w:before="1" w:line="242" w:lineRule="auto"/>
              <w:ind w:left="117" w:right="108" w:firstLine="60"/>
              <w:rPr>
                <w:sz w:val="24"/>
              </w:rPr>
            </w:pPr>
            <w:r>
              <w:rPr>
                <w:sz w:val="24"/>
              </w:rPr>
              <w:t>（阳性/</w:t>
            </w:r>
            <w:r>
              <w:rPr>
                <w:spacing w:val="-17"/>
                <w:sz w:val="24"/>
              </w:rPr>
              <w:t>阴</w:t>
            </w:r>
          </w:p>
          <w:p w:rsidR="00F31FA2" w:rsidRDefault="004152F9">
            <w:pPr>
              <w:pStyle w:val="TableParagraph"/>
              <w:spacing w:line="310" w:lineRule="atLeast"/>
              <w:ind w:left="177" w:right="108" w:hanging="60"/>
              <w:rPr>
                <w:sz w:val="24"/>
              </w:rPr>
            </w:pPr>
            <w:r>
              <w:rPr>
                <w:sz w:val="24"/>
              </w:rPr>
              <w:t>性/</w:t>
            </w:r>
            <w:r>
              <w:rPr>
                <w:spacing w:val="-17"/>
                <w:sz w:val="24"/>
              </w:rPr>
              <w:t>待</w:t>
            </w:r>
            <w:r>
              <w:rPr>
                <w:sz w:val="24"/>
              </w:rPr>
              <w:t>测）</w:t>
            </w:r>
          </w:p>
        </w:tc>
        <w:tc>
          <w:tcPr>
            <w:tcW w:w="4504" w:type="dxa"/>
            <w:gridSpan w:val="4"/>
          </w:tcPr>
          <w:p w:rsidR="00F31FA2" w:rsidRDefault="004152F9">
            <w:pPr>
              <w:pStyle w:val="TableParagraph"/>
              <w:ind w:left="1272" w:right="1260"/>
              <w:jc w:val="center"/>
              <w:rPr>
                <w:rFonts w:ascii="Times New Roman" w:eastAsia="Times New Roman"/>
                <w:sz w:val="24"/>
              </w:rPr>
            </w:pPr>
            <w:r>
              <w:rPr>
                <w:sz w:val="24"/>
              </w:rPr>
              <w:t xml:space="preserve">实时荧光 </w:t>
            </w:r>
            <w:r>
              <w:rPr>
                <w:rFonts w:ascii="Times New Roman" w:eastAsia="Times New Roman"/>
                <w:sz w:val="24"/>
              </w:rPr>
              <w:t>RT-PCR</w:t>
            </w:r>
          </w:p>
          <w:p w:rsidR="00F31FA2" w:rsidRDefault="004152F9">
            <w:pPr>
              <w:pStyle w:val="TableParagraph"/>
              <w:spacing w:before="5" w:line="289" w:lineRule="exact"/>
              <w:ind w:left="1272" w:right="1259"/>
              <w:jc w:val="center"/>
              <w:rPr>
                <w:rFonts w:ascii="Times New Roman" w:eastAsia="Times New Roman"/>
                <w:sz w:val="15"/>
              </w:rPr>
            </w:pPr>
            <w:r>
              <w:rPr>
                <w:rFonts w:ascii="Times New Roman" w:eastAsia="Times New Roman"/>
                <w:sz w:val="24"/>
              </w:rPr>
              <w:t xml:space="preserve">Ct </w:t>
            </w:r>
            <w:r>
              <w:rPr>
                <w:sz w:val="24"/>
              </w:rPr>
              <w:t>值</w:t>
            </w:r>
            <w:r>
              <w:rPr>
                <w:rFonts w:ascii="Times New Roman" w:eastAsia="Times New Roman"/>
                <w:position w:val="8"/>
                <w:sz w:val="15"/>
              </w:rPr>
              <w:t>**</w:t>
            </w:r>
          </w:p>
        </w:tc>
      </w:tr>
      <w:tr w:rsidR="00F31FA2">
        <w:trPr>
          <w:trHeight w:val="1235"/>
        </w:trPr>
        <w:tc>
          <w:tcPr>
            <w:tcW w:w="1844" w:type="dxa"/>
            <w:vMerge/>
            <w:tcBorders>
              <w:top w:val="nil"/>
            </w:tcBorders>
          </w:tcPr>
          <w:p w:rsidR="00F31FA2" w:rsidRDefault="00F31FA2">
            <w:pPr>
              <w:rPr>
                <w:sz w:val="2"/>
                <w:szCs w:val="2"/>
              </w:rPr>
            </w:pPr>
          </w:p>
        </w:tc>
        <w:tc>
          <w:tcPr>
            <w:tcW w:w="952" w:type="dxa"/>
            <w:vMerge/>
            <w:tcBorders>
              <w:top w:val="nil"/>
            </w:tcBorders>
          </w:tcPr>
          <w:p w:rsidR="00F31FA2" w:rsidRDefault="00F31FA2">
            <w:pPr>
              <w:rPr>
                <w:sz w:val="2"/>
                <w:szCs w:val="2"/>
              </w:rPr>
            </w:pPr>
          </w:p>
        </w:tc>
        <w:tc>
          <w:tcPr>
            <w:tcW w:w="838" w:type="dxa"/>
            <w:vMerge/>
            <w:tcBorders>
              <w:top w:val="nil"/>
            </w:tcBorders>
          </w:tcPr>
          <w:p w:rsidR="00F31FA2" w:rsidRDefault="00F31FA2">
            <w:pPr>
              <w:rPr>
                <w:sz w:val="2"/>
                <w:szCs w:val="2"/>
              </w:rPr>
            </w:pPr>
          </w:p>
        </w:tc>
        <w:tc>
          <w:tcPr>
            <w:tcW w:w="1249" w:type="dxa"/>
          </w:tcPr>
          <w:p w:rsidR="00F31FA2" w:rsidRDefault="00F31FA2">
            <w:pPr>
              <w:pStyle w:val="TableParagraph"/>
              <w:rPr>
                <w:sz w:val="24"/>
              </w:rPr>
            </w:pPr>
          </w:p>
          <w:p w:rsidR="00F31FA2" w:rsidRDefault="004152F9">
            <w:pPr>
              <w:pStyle w:val="TableParagraph"/>
              <w:spacing w:before="155"/>
              <w:ind w:left="143"/>
              <w:rPr>
                <w:sz w:val="24"/>
              </w:rPr>
            </w:pPr>
            <w:r>
              <w:rPr>
                <w:sz w:val="24"/>
              </w:rPr>
              <w:t>试剂厂家</w:t>
            </w:r>
          </w:p>
        </w:tc>
        <w:tc>
          <w:tcPr>
            <w:tcW w:w="1251" w:type="dxa"/>
          </w:tcPr>
          <w:p w:rsidR="00F31FA2" w:rsidRDefault="00F31FA2">
            <w:pPr>
              <w:pStyle w:val="TableParagraph"/>
              <w:spacing w:before="2"/>
              <w:rPr>
                <w:sz w:val="25"/>
              </w:rPr>
            </w:pPr>
          </w:p>
          <w:p w:rsidR="00F31FA2" w:rsidRDefault="004152F9">
            <w:pPr>
              <w:pStyle w:val="TableParagraph"/>
              <w:spacing w:before="1"/>
              <w:ind w:left="198" w:right="189"/>
              <w:jc w:val="center"/>
              <w:rPr>
                <w:rFonts w:ascii="Times New Roman"/>
                <w:sz w:val="24"/>
              </w:rPr>
            </w:pPr>
            <w:r>
              <w:rPr>
                <w:rFonts w:ascii="Times New Roman"/>
                <w:sz w:val="24"/>
              </w:rPr>
              <w:t>ORF1ab</w:t>
            </w:r>
          </w:p>
          <w:p w:rsidR="00F31FA2" w:rsidRDefault="004152F9">
            <w:pPr>
              <w:pStyle w:val="TableParagraph"/>
              <w:ind w:left="198" w:right="189"/>
              <w:jc w:val="center"/>
              <w:rPr>
                <w:sz w:val="24"/>
              </w:rPr>
            </w:pPr>
            <w:r>
              <w:rPr>
                <w:sz w:val="24"/>
              </w:rPr>
              <w:t>靶标</w:t>
            </w:r>
          </w:p>
        </w:tc>
        <w:tc>
          <w:tcPr>
            <w:tcW w:w="993" w:type="dxa"/>
          </w:tcPr>
          <w:p w:rsidR="00F31FA2" w:rsidRDefault="00F31FA2">
            <w:pPr>
              <w:pStyle w:val="TableParagraph"/>
              <w:spacing w:before="1"/>
              <w:rPr>
                <w:sz w:val="36"/>
              </w:rPr>
            </w:pPr>
          </w:p>
          <w:p w:rsidR="00F31FA2" w:rsidRDefault="004152F9">
            <w:pPr>
              <w:pStyle w:val="TableParagraph"/>
              <w:spacing w:before="1"/>
              <w:ind w:left="108"/>
              <w:rPr>
                <w:sz w:val="24"/>
              </w:rPr>
            </w:pPr>
            <w:r>
              <w:rPr>
                <w:rFonts w:ascii="Times New Roman" w:eastAsia="Times New Roman"/>
                <w:sz w:val="24"/>
              </w:rPr>
              <w:t xml:space="preserve">N </w:t>
            </w:r>
            <w:r>
              <w:rPr>
                <w:sz w:val="24"/>
              </w:rPr>
              <w:t>靶标</w:t>
            </w:r>
          </w:p>
        </w:tc>
        <w:tc>
          <w:tcPr>
            <w:tcW w:w="1011" w:type="dxa"/>
          </w:tcPr>
          <w:p w:rsidR="00F31FA2" w:rsidRDefault="00F31FA2">
            <w:pPr>
              <w:pStyle w:val="TableParagraph"/>
              <w:spacing w:before="12"/>
              <w:rPr>
                <w:sz w:val="23"/>
              </w:rPr>
            </w:pPr>
          </w:p>
          <w:p w:rsidR="00F31FA2" w:rsidRDefault="004152F9">
            <w:pPr>
              <w:pStyle w:val="TableParagraph"/>
              <w:spacing w:line="242" w:lineRule="auto"/>
              <w:ind w:left="265" w:right="253"/>
              <w:rPr>
                <w:sz w:val="24"/>
              </w:rPr>
            </w:pPr>
            <w:r>
              <w:rPr>
                <w:sz w:val="24"/>
              </w:rPr>
              <w:t>其他靶标</w:t>
            </w:r>
          </w:p>
        </w:tc>
      </w:tr>
      <w:tr w:rsidR="00F31FA2">
        <w:trPr>
          <w:trHeight w:val="310"/>
        </w:trPr>
        <w:tc>
          <w:tcPr>
            <w:tcW w:w="1844" w:type="dxa"/>
          </w:tcPr>
          <w:p w:rsidR="00F31FA2" w:rsidRDefault="004152F9">
            <w:pPr>
              <w:pStyle w:val="TableParagraph"/>
              <w:spacing w:before="3" w:line="288" w:lineRule="exact"/>
              <w:ind w:left="108"/>
              <w:rPr>
                <w:sz w:val="24"/>
              </w:rPr>
            </w:pPr>
            <w:r>
              <w:rPr>
                <w:sz w:val="24"/>
              </w:rPr>
              <w:t>咽拭子</w:t>
            </w:r>
          </w:p>
        </w:tc>
        <w:tc>
          <w:tcPr>
            <w:tcW w:w="952" w:type="dxa"/>
          </w:tcPr>
          <w:p w:rsidR="00F31FA2" w:rsidRDefault="00F31FA2">
            <w:pPr>
              <w:pStyle w:val="TableParagraph"/>
              <w:rPr>
                <w:rFonts w:ascii="Times New Roman"/>
              </w:rPr>
            </w:pPr>
          </w:p>
        </w:tc>
        <w:tc>
          <w:tcPr>
            <w:tcW w:w="838" w:type="dxa"/>
          </w:tcPr>
          <w:p w:rsidR="00F31FA2" w:rsidRDefault="00F31FA2">
            <w:pPr>
              <w:pStyle w:val="TableParagraph"/>
              <w:rPr>
                <w:rFonts w:ascii="Times New Roman"/>
              </w:rPr>
            </w:pPr>
          </w:p>
        </w:tc>
        <w:tc>
          <w:tcPr>
            <w:tcW w:w="1249" w:type="dxa"/>
          </w:tcPr>
          <w:p w:rsidR="00F31FA2" w:rsidRDefault="00F31FA2">
            <w:pPr>
              <w:pStyle w:val="TableParagraph"/>
              <w:rPr>
                <w:rFonts w:ascii="Times New Roman"/>
              </w:rPr>
            </w:pPr>
          </w:p>
        </w:tc>
        <w:tc>
          <w:tcPr>
            <w:tcW w:w="1251" w:type="dxa"/>
          </w:tcPr>
          <w:p w:rsidR="00F31FA2" w:rsidRDefault="00F31FA2">
            <w:pPr>
              <w:pStyle w:val="TableParagraph"/>
              <w:rPr>
                <w:rFonts w:ascii="Times New Roman"/>
              </w:rPr>
            </w:pPr>
          </w:p>
        </w:tc>
        <w:tc>
          <w:tcPr>
            <w:tcW w:w="993" w:type="dxa"/>
          </w:tcPr>
          <w:p w:rsidR="00F31FA2" w:rsidRDefault="00F31FA2">
            <w:pPr>
              <w:pStyle w:val="TableParagraph"/>
              <w:rPr>
                <w:rFonts w:ascii="Times New Roman"/>
              </w:rPr>
            </w:pPr>
          </w:p>
        </w:tc>
        <w:tc>
          <w:tcPr>
            <w:tcW w:w="1011" w:type="dxa"/>
          </w:tcPr>
          <w:p w:rsidR="00F31FA2" w:rsidRDefault="00F31FA2">
            <w:pPr>
              <w:pStyle w:val="TableParagraph"/>
              <w:rPr>
                <w:rFonts w:ascii="Times New Roman"/>
              </w:rPr>
            </w:pPr>
          </w:p>
        </w:tc>
      </w:tr>
      <w:tr w:rsidR="00F31FA2">
        <w:trPr>
          <w:trHeight w:val="312"/>
        </w:trPr>
        <w:tc>
          <w:tcPr>
            <w:tcW w:w="1844" w:type="dxa"/>
          </w:tcPr>
          <w:p w:rsidR="00F31FA2" w:rsidRDefault="004152F9">
            <w:pPr>
              <w:pStyle w:val="TableParagraph"/>
              <w:spacing w:before="1" w:line="291" w:lineRule="exact"/>
              <w:ind w:left="108"/>
              <w:rPr>
                <w:sz w:val="24"/>
              </w:rPr>
            </w:pPr>
            <w:r>
              <w:rPr>
                <w:sz w:val="24"/>
              </w:rPr>
              <w:t>鼻拭子</w:t>
            </w:r>
          </w:p>
        </w:tc>
        <w:tc>
          <w:tcPr>
            <w:tcW w:w="952" w:type="dxa"/>
          </w:tcPr>
          <w:p w:rsidR="00F31FA2" w:rsidRDefault="00F31FA2">
            <w:pPr>
              <w:pStyle w:val="TableParagraph"/>
              <w:rPr>
                <w:rFonts w:ascii="Times New Roman"/>
              </w:rPr>
            </w:pPr>
          </w:p>
        </w:tc>
        <w:tc>
          <w:tcPr>
            <w:tcW w:w="838" w:type="dxa"/>
          </w:tcPr>
          <w:p w:rsidR="00F31FA2" w:rsidRDefault="00F31FA2">
            <w:pPr>
              <w:pStyle w:val="TableParagraph"/>
              <w:rPr>
                <w:rFonts w:ascii="Times New Roman"/>
              </w:rPr>
            </w:pPr>
          </w:p>
        </w:tc>
        <w:tc>
          <w:tcPr>
            <w:tcW w:w="1249" w:type="dxa"/>
          </w:tcPr>
          <w:p w:rsidR="00F31FA2" w:rsidRDefault="00F31FA2">
            <w:pPr>
              <w:pStyle w:val="TableParagraph"/>
              <w:rPr>
                <w:rFonts w:ascii="Times New Roman"/>
              </w:rPr>
            </w:pPr>
          </w:p>
        </w:tc>
        <w:tc>
          <w:tcPr>
            <w:tcW w:w="1251" w:type="dxa"/>
          </w:tcPr>
          <w:p w:rsidR="00F31FA2" w:rsidRDefault="00F31FA2">
            <w:pPr>
              <w:pStyle w:val="TableParagraph"/>
              <w:rPr>
                <w:rFonts w:ascii="Times New Roman"/>
              </w:rPr>
            </w:pPr>
          </w:p>
        </w:tc>
        <w:tc>
          <w:tcPr>
            <w:tcW w:w="993" w:type="dxa"/>
          </w:tcPr>
          <w:p w:rsidR="00F31FA2" w:rsidRDefault="00F31FA2">
            <w:pPr>
              <w:pStyle w:val="TableParagraph"/>
              <w:rPr>
                <w:rFonts w:ascii="Times New Roman"/>
              </w:rPr>
            </w:pPr>
          </w:p>
        </w:tc>
        <w:tc>
          <w:tcPr>
            <w:tcW w:w="1011" w:type="dxa"/>
          </w:tcPr>
          <w:p w:rsidR="00F31FA2" w:rsidRDefault="00F31FA2">
            <w:pPr>
              <w:pStyle w:val="TableParagraph"/>
              <w:rPr>
                <w:rFonts w:ascii="Times New Roman"/>
              </w:rPr>
            </w:pPr>
          </w:p>
        </w:tc>
      </w:tr>
      <w:tr w:rsidR="00F31FA2">
        <w:trPr>
          <w:trHeight w:val="311"/>
        </w:trPr>
        <w:tc>
          <w:tcPr>
            <w:tcW w:w="1844" w:type="dxa"/>
          </w:tcPr>
          <w:p w:rsidR="00F31FA2" w:rsidRDefault="004152F9">
            <w:pPr>
              <w:pStyle w:val="TableParagraph"/>
              <w:spacing w:line="290" w:lineRule="exact"/>
              <w:ind w:left="108"/>
              <w:rPr>
                <w:sz w:val="24"/>
              </w:rPr>
            </w:pPr>
            <w:r>
              <w:rPr>
                <w:sz w:val="24"/>
              </w:rPr>
              <w:t>鼻咽拭子</w:t>
            </w:r>
          </w:p>
        </w:tc>
        <w:tc>
          <w:tcPr>
            <w:tcW w:w="952" w:type="dxa"/>
          </w:tcPr>
          <w:p w:rsidR="00F31FA2" w:rsidRDefault="00F31FA2">
            <w:pPr>
              <w:pStyle w:val="TableParagraph"/>
              <w:rPr>
                <w:rFonts w:ascii="Times New Roman"/>
              </w:rPr>
            </w:pPr>
          </w:p>
        </w:tc>
        <w:tc>
          <w:tcPr>
            <w:tcW w:w="838" w:type="dxa"/>
          </w:tcPr>
          <w:p w:rsidR="00F31FA2" w:rsidRDefault="00F31FA2">
            <w:pPr>
              <w:pStyle w:val="TableParagraph"/>
              <w:rPr>
                <w:rFonts w:ascii="Times New Roman"/>
              </w:rPr>
            </w:pPr>
          </w:p>
        </w:tc>
        <w:tc>
          <w:tcPr>
            <w:tcW w:w="1249" w:type="dxa"/>
          </w:tcPr>
          <w:p w:rsidR="00F31FA2" w:rsidRDefault="00F31FA2">
            <w:pPr>
              <w:pStyle w:val="TableParagraph"/>
              <w:rPr>
                <w:rFonts w:ascii="Times New Roman"/>
              </w:rPr>
            </w:pPr>
          </w:p>
        </w:tc>
        <w:tc>
          <w:tcPr>
            <w:tcW w:w="1251" w:type="dxa"/>
          </w:tcPr>
          <w:p w:rsidR="00F31FA2" w:rsidRDefault="00F31FA2">
            <w:pPr>
              <w:pStyle w:val="TableParagraph"/>
              <w:rPr>
                <w:rFonts w:ascii="Times New Roman"/>
              </w:rPr>
            </w:pPr>
          </w:p>
        </w:tc>
        <w:tc>
          <w:tcPr>
            <w:tcW w:w="993" w:type="dxa"/>
          </w:tcPr>
          <w:p w:rsidR="00F31FA2" w:rsidRDefault="00F31FA2">
            <w:pPr>
              <w:pStyle w:val="TableParagraph"/>
              <w:rPr>
                <w:rFonts w:ascii="Times New Roman"/>
              </w:rPr>
            </w:pPr>
          </w:p>
        </w:tc>
        <w:tc>
          <w:tcPr>
            <w:tcW w:w="1011" w:type="dxa"/>
          </w:tcPr>
          <w:p w:rsidR="00F31FA2" w:rsidRDefault="00F31FA2">
            <w:pPr>
              <w:pStyle w:val="TableParagraph"/>
              <w:rPr>
                <w:rFonts w:ascii="Times New Roman"/>
              </w:rPr>
            </w:pPr>
          </w:p>
        </w:tc>
      </w:tr>
      <w:tr w:rsidR="00F31FA2">
        <w:trPr>
          <w:trHeight w:val="310"/>
        </w:trPr>
        <w:tc>
          <w:tcPr>
            <w:tcW w:w="1844" w:type="dxa"/>
          </w:tcPr>
          <w:p w:rsidR="00F31FA2" w:rsidRDefault="004152F9">
            <w:pPr>
              <w:pStyle w:val="TableParagraph"/>
              <w:spacing w:before="1" w:line="290" w:lineRule="exact"/>
              <w:ind w:left="108"/>
              <w:rPr>
                <w:sz w:val="24"/>
              </w:rPr>
            </w:pPr>
            <w:r>
              <w:rPr>
                <w:sz w:val="24"/>
              </w:rPr>
              <w:t>痰液</w:t>
            </w:r>
          </w:p>
        </w:tc>
        <w:tc>
          <w:tcPr>
            <w:tcW w:w="952" w:type="dxa"/>
          </w:tcPr>
          <w:p w:rsidR="00F31FA2" w:rsidRDefault="00F31FA2">
            <w:pPr>
              <w:pStyle w:val="TableParagraph"/>
              <w:rPr>
                <w:rFonts w:ascii="Times New Roman"/>
              </w:rPr>
            </w:pPr>
          </w:p>
        </w:tc>
        <w:tc>
          <w:tcPr>
            <w:tcW w:w="838" w:type="dxa"/>
          </w:tcPr>
          <w:p w:rsidR="00F31FA2" w:rsidRDefault="00F31FA2">
            <w:pPr>
              <w:pStyle w:val="TableParagraph"/>
              <w:rPr>
                <w:rFonts w:ascii="Times New Roman"/>
              </w:rPr>
            </w:pPr>
          </w:p>
        </w:tc>
        <w:tc>
          <w:tcPr>
            <w:tcW w:w="1249" w:type="dxa"/>
          </w:tcPr>
          <w:p w:rsidR="00F31FA2" w:rsidRDefault="00F31FA2">
            <w:pPr>
              <w:pStyle w:val="TableParagraph"/>
              <w:rPr>
                <w:rFonts w:ascii="Times New Roman"/>
              </w:rPr>
            </w:pPr>
          </w:p>
        </w:tc>
        <w:tc>
          <w:tcPr>
            <w:tcW w:w="1251" w:type="dxa"/>
          </w:tcPr>
          <w:p w:rsidR="00F31FA2" w:rsidRDefault="00F31FA2">
            <w:pPr>
              <w:pStyle w:val="TableParagraph"/>
              <w:rPr>
                <w:rFonts w:ascii="Times New Roman"/>
              </w:rPr>
            </w:pPr>
          </w:p>
        </w:tc>
        <w:tc>
          <w:tcPr>
            <w:tcW w:w="993" w:type="dxa"/>
          </w:tcPr>
          <w:p w:rsidR="00F31FA2" w:rsidRDefault="00F31FA2">
            <w:pPr>
              <w:pStyle w:val="TableParagraph"/>
              <w:rPr>
                <w:rFonts w:ascii="Times New Roman"/>
              </w:rPr>
            </w:pPr>
          </w:p>
        </w:tc>
        <w:tc>
          <w:tcPr>
            <w:tcW w:w="1011" w:type="dxa"/>
          </w:tcPr>
          <w:p w:rsidR="00F31FA2" w:rsidRDefault="00F31FA2">
            <w:pPr>
              <w:pStyle w:val="TableParagraph"/>
              <w:rPr>
                <w:rFonts w:ascii="Times New Roman"/>
              </w:rPr>
            </w:pPr>
          </w:p>
        </w:tc>
      </w:tr>
      <w:tr w:rsidR="00F31FA2">
        <w:trPr>
          <w:trHeight w:val="310"/>
        </w:trPr>
        <w:tc>
          <w:tcPr>
            <w:tcW w:w="1844" w:type="dxa"/>
          </w:tcPr>
          <w:p w:rsidR="00F31FA2" w:rsidRDefault="004152F9">
            <w:pPr>
              <w:pStyle w:val="TableParagraph"/>
              <w:spacing w:before="2" w:line="289" w:lineRule="exact"/>
              <w:ind w:left="108"/>
              <w:rPr>
                <w:sz w:val="24"/>
              </w:rPr>
            </w:pPr>
            <w:r>
              <w:rPr>
                <w:sz w:val="24"/>
              </w:rPr>
              <w:t>气管分泌物</w:t>
            </w:r>
          </w:p>
        </w:tc>
        <w:tc>
          <w:tcPr>
            <w:tcW w:w="952" w:type="dxa"/>
          </w:tcPr>
          <w:p w:rsidR="00F31FA2" w:rsidRDefault="00F31FA2">
            <w:pPr>
              <w:pStyle w:val="TableParagraph"/>
              <w:rPr>
                <w:rFonts w:ascii="Times New Roman"/>
              </w:rPr>
            </w:pPr>
          </w:p>
        </w:tc>
        <w:tc>
          <w:tcPr>
            <w:tcW w:w="838" w:type="dxa"/>
          </w:tcPr>
          <w:p w:rsidR="00F31FA2" w:rsidRDefault="00F31FA2">
            <w:pPr>
              <w:pStyle w:val="TableParagraph"/>
              <w:rPr>
                <w:rFonts w:ascii="Times New Roman"/>
              </w:rPr>
            </w:pPr>
          </w:p>
        </w:tc>
        <w:tc>
          <w:tcPr>
            <w:tcW w:w="1249" w:type="dxa"/>
          </w:tcPr>
          <w:p w:rsidR="00F31FA2" w:rsidRDefault="00F31FA2">
            <w:pPr>
              <w:pStyle w:val="TableParagraph"/>
              <w:rPr>
                <w:rFonts w:ascii="Times New Roman"/>
              </w:rPr>
            </w:pPr>
          </w:p>
        </w:tc>
        <w:tc>
          <w:tcPr>
            <w:tcW w:w="1251" w:type="dxa"/>
          </w:tcPr>
          <w:p w:rsidR="00F31FA2" w:rsidRDefault="00F31FA2">
            <w:pPr>
              <w:pStyle w:val="TableParagraph"/>
              <w:rPr>
                <w:rFonts w:ascii="Times New Roman"/>
              </w:rPr>
            </w:pPr>
          </w:p>
        </w:tc>
        <w:tc>
          <w:tcPr>
            <w:tcW w:w="993" w:type="dxa"/>
          </w:tcPr>
          <w:p w:rsidR="00F31FA2" w:rsidRDefault="00F31FA2">
            <w:pPr>
              <w:pStyle w:val="TableParagraph"/>
              <w:rPr>
                <w:rFonts w:ascii="Times New Roman"/>
              </w:rPr>
            </w:pPr>
          </w:p>
        </w:tc>
        <w:tc>
          <w:tcPr>
            <w:tcW w:w="1011" w:type="dxa"/>
          </w:tcPr>
          <w:p w:rsidR="00F31FA2" w:rsidRDefault="00F31FA2">
            <w:pPr>
              <w:pStyle w:val="TableParagraph"/>
              <w:rPr>
                <w:rFonts w:ascii="Times New Roman"/>
              </w:rPr>
            </w:pPr>
          </w:p>
        </w:tc>
      </w:tr>
      <w:tr w:rsidR="00F31FA2">
        <w:trPr>
          <w:trHeight w:val="312"/>
        </w:trPr>
        <w:tc>
          <w:tcPr>
            <w:tcW w:w="1844" w:type="dxa"/>
          </w:tcPr>
          <w:p w:rsidR="00F31FA2" w:rsidRDefault="004152F9">
            <w:pPr>
              <w:pStyle w:val="TableParagraph"/>
              <w:spacing w:before="2" w:line="289" w:lineRule="exact"/>
              <w:ind w:left="108"/>
              <w:rPr>
                <w:sz w:val="24"/>
              </w:rPr>
            </w:pPr>
            <w:r>
              <w:rPr>
                <w:sz w:val="24"/>
              </w:rPr>
              <w:t>气管吸取物</w:t>
            </w:r>
          </w:p>
        </w:tc>
        <w:tc>
          <w:tcPr>
            <w:tcW w:w="952" w:type="dxa"/>
          </w:tcPr>
          <w:p w:rsidR="00F31FA2" w:rsidRDefault="00F31FA2">
            <w:pPr>
              <w:pStyle w:val="TableParagraph"/>
              <w:rPr>
                <w:rFonts w:ascii="Times New Roman"/>
              </w:rPr>
            </w:pPr>
          </w:p>
        </w:tc>
        <w:tc>
          <w:tcPr>
            <w:tcW w:w="838" w:type="dxa"/>
          </w:tcPr>
          <w:p w:rsidR="00F31FA2" w:rsidRDefault="00F31FA2">
            <w:pPr>
              <w:pStyle w:val="TableParagraph"/>
              <w:rPr>
                <w:rFonts w:ascii="Times New Roman"/>
              </w:rPr>
            </w:pPr>
          </w:p>
        </w:tc>
        <w:tc>
          <w:tcPr>
            <w:tcW w:w="1249" w:type="dxa"/>
          </w:tcPr>
          <w:p w:rsidR="00F31FA2" w:rsidRDefault="00F31FA2">
            <w:pPr>
              <w:pStyle w:val="TableParagraph"/>
              <w:rPr>
                <w:rFonts w:ascii="Times New Roman"/>
              </w:rPr>
            </w:pPr>
          </w:p>
        </w:tc>
        <w:tc>
          <w:tcPr>
            <w:tcW w:w="1251" w:type="dxa"/>
          </w:tcPr>
          <w:p w:rsidR="00F31FA2" w:rsidRDefault="00F31FA2">
            <w:pPr>
              <w:pStyle w:val="TableParagraph"/>
              <w:rPr>
                <w:rFonts w:ascii="Times New Roman"/>
              </w:rPr>
            </w:pPr>
          </w:p>
        </w:tc>
        <w:tc>
          <w:tcPr>
            <w:tcW w:w="993" w:type="dxa"/>
          </w:tcPr>
          <w:p w:rsidR="00F31FA2" w:rsidRDefault="00F31FA2">
            <w:pPr>
              <w:pStyle w:val="TableParagraph"/>
              <w:rPr>
                <w:rFonts w:ascii="Times New Roman"/>
              </w:rPr>
            </w:pPr>
          </w:p>
        </w:tc>
        <w:tc>
          <w:tcPr>
            <w:tcW w:w="1011" w:type="dxa"/>
          </w:tcPr>
          <w:p w:rsidR="00F31FA2" w:rsidRDefault="00F31FA2">
            <w:pPr>
              <w:pStyle w:val="TableParagraph"/>
              <w:rPr>
                <w:rFonts w:ascii="Times New Roman"/>
              </w:rPr>
            </w:pPr>
          </w:p>
        </w:tc>
      </w:tr>
      <w:tr w:rsidR="00F31FA2">
        <w:trPr>
          <w:trHeight w:val="310"/>
        </w:trPr>
        <w:tc>
          <w:tcPr>
            <w:tcW w:w="1844" w:type="dxa"/>
          </w:tcPr>
          <w:p w:rsidR="00F31FA2" w:rsidRDefault="004152F9">
            <w:pPr>
              <w:pStyle w:val="TableParagraph"/>
              <w:spacing w:before="2" w:line="289" w:lineRule="exact"/>
              <w:ind w:left="108"/>
              <w:rPr>
                <w:sz w:val="24"/>
              </w:rPr>
            </w:pPr>
            <w:r>
              <w:rPr>
                <w:sz w:val="24"/>
              </w:rPr>
              <w:t>肺泡灌洗液</w:t>
            </w:r>
          </w:p>
        </w:tc>
        <w:tc>
          <w:tcPr>
            <w:tcW w:w="952" w:type="dxa"/>
          </w:tcPr>
          <w:p w:rsidR="00F31FA2" w:rsidRDefault="00F31FA2">
            <w:pPr>
              <w:pStyle w:val="TableParagraph"/>
              <w:rPr>
                <w:rFonts w:ascii="Times New Roman"/>
              </w:rPr>
            </w:pPr>
          </w:p>
        </w:tc>
        <w:tc>
          <w:tcPr>
            <w:tcW w:w="838" w:type="dxa"/>
          </w:tcPr>
          <w:p w:rsidR="00F31FA2" w:rsidRDefault="00F31FA2">
            <w:pPr>
              <w:pStyle w:val="TableParagraph"/>
              <w:rPr>
                <w:rFonts w:ascii="Times New Roman"/>
              </w:rPr>
            </w:pPr>
          </w:p>
        </w:tc>
        <w:tc>
          <w:tcPr>
            <w:tcW w:w="1249" w:type="dxa"/>
          </w:tcPr>
          <w:p w:rsidR="00F31FA2" w:rsidRDefault="00F31FA2">
            <w:pPr>
              <w:pStyle w:val="TableParagraph"/>
              <w:rPr>
                <w:rFonts w:ascii="Times New Roman"/>
              </w:rPr>
            </w:pPr>
          </w:p>
        </w:tc>
        <w:tc>
          <w:tcPr>
            <w:tcW w:w="1251" w:type="dxa"/>
          </w:tcPr>
          <w:p w:rsidR="00F31FA2" w:rsidRDefault="00F31FA2">
            <w:pPr>
              <w:pStyle w:val="TableParagraph"/>
              <w:rPr>
                <w:rFonts w:ascii="Times New Roman"/>
              </w:rPr>
            </w:pPr>
          </w:p>
        </w:tc>
        <w:tc>
          <w:tcPr>
            <w:tcW w:w="993" w:type="dxa"/>
          </w:tcPr>
          <w:p w:rsidR="00F31FA2" w:rsidRDefault="00F31FA2">
            <w:pPr>
              <w:pStyle w:val="TableParagraph"/>
              <w:rPr>
                <w:rFonts w:ascii="Times New Roman"/>
              </w:rPr>
            </w:pPr>
          </w:p>
        </w:tc>
        <w:tc>
          <w:tcPr>
            <w:tcW w:w="1011" w:type="dxa"/>
          </w:tcPr>
          <w:p w:rsidR="00F31FA2" w:rsidRDefault="00F31FA2">
            <w:pPr>
              <w:pStyle w:val="TableParagraph"/>
              <w:rPr>
                <w:rFonts w:ascii="Times New Roman"/>
              </w:rPr>
            </w:pPr>
          </w:p>
        </w:tc>
      </w:tr>
      <w:tr w:rsidR="00F31FA2">
        <w:trPr>
          <w:trHeight w:val="310"/>
        </w:trPr>
        <w:tc>
          <w:tcPr>
            <w:tcW w:w="1844" w:type="dxa"/>
          </w:tcPr>
          <w:p w:rsidR="00F31FA2" w:rsidRDefault="004152F9">
            <w:pPr>
              <w:pStyle w:val="TableParagraph"/>
              <w:spacing w:line="291" w:lineRule="exact"/>
              <w:ind w:left="108"/>
              <w:rPr>
                <w:sz w:val="24"/>
              </w:rPr>
            </w:pPr>
            <w:r>
              <w:rPr>
                <w:sz w:val="24"/>
              </w:rPr>
              <w:t>尿液</w:t>
            </w:r>
          </w:p>
        </w:tc>
        <w:tc>
          <w:tcPr>
            <w:tcW w:w="952" w:type="dxa"/>
          </w:tcPr>
          <w:p w:rsidR="00F31FA2" w:rsidRDefault="00F31FA2">
            <w:pPr>
              <w:pStyle w:val="TableParagraph"/>
              <w:rPr>
                <w:rFonts w:ascii="Times New Roman"/>
              </w:rPr>
            </w:pPr>
          </w:p>
        </w:tc>
        <w:tc>
          <w:tcPr>
            <w:tcW w:w="838" w:type="dxa"/>
          </w:tcPr>
          <w:p w:rsidR="00F31FA2" w:rsidRDefault="00F31FA2">
            <w:pPr>
              <w:pStyle w:val="TableParagraph"/>
              <w:rPr>
                <w:rFonts w:ascii="Times New Roman"/>
              </w:rPr>
            </w:pPr>
          </w:p>
        </w:tc>
        <w:tc>
          <w:tcPr>
            <w:tcW w:w="1249" w:type="dxa"/>
          </w:tcPr>
          <w:p w:rsidR="00F31FA2" w:rsidRDefault="00F31FA2">
            <w:pPr>
              <w:pStyle w:val="TableParagraph"/>
              <w:rPr>
                <w:rFonts w:ascii="Times New Roman"/>
              </w:rPr>
            </w:pPr>
          </w:p>
        </w:tc>
        <w:tc>
          <w:tcPr>
            <w:tcW w:w="1251" w:type="dxa"/>
          </w:tcPr>
          <w:p w:rsidR="00F31FA2" w:rsidRDefault="00F31FA2">
            <w:pPr>
              <w:pStyle w:val="TableParagraph"/>
              <w:rPr>
                <w:rFonts w:ascii="Times New Roman"/>
              </w:rPr>
            </w:pPr>
          </w:p>
        </w:tc>
        <w:tc>
          <w:tcPr>
            <w:tcW w:w="993" w:type="dxa"/>
          </w:tcPr>
          <w:p w:rsidR="00F31FA2" w:rsidRDefault="00F31FA2">
            <w:pPr>
              <w:pStyle w:val="TableParagraph"/>
              <w:rPr>
                <w:rFonts w:ascii="Times New Roman"/>
              </w:rPr>
            </w:pPr>
          </w:p>
        </w:tc>
        <w:tc>
          <w:tcPr>
            <w:tcW w:w="1011" w:type="dxa"/>
          </w:tcPr>
          <w:p w:rsidR="00F31FA2" w:rsidRDefault="00F31FA2">
            <w:pPr>
              <w:pStyle w:val="TableParagraph"/>
              <w:rPr>
                <w:rFonts w:ascii="Times New Roman"/>
              </w:rPr>
            </w:pPr>
          </w:p>
        </w:tc>
      </w:tr>
      <w:tr w:rsidR="00F31FA2">
        <w:trPr>
          <w:trHeight w:val="311"/>
        </w:trPr>
        <w:tc>
          <w:tcPr>
            <w:tcW w:w="1844" w:type="dxa"/>
          </w:tcPr>
          <w:p w:rsidR="00F31FA2" w:rsidRDefault="004152F9">
            <w:pPr>
              <w:pStyle w:val="TableParagraph"/>
              <w:spacing w:before="1" w:line="290" w:lineRule="exact"/>
              <w:ind w:left="108"/>
              <w:rPr>
                <w:sz w:val="24"/>
              </w:rPr>
            </w:pPr>
            <w:r>
              <w:rPr>
                <w:sz w:val="24"/>
              </w:rPr>
              <w:t>粪便/肛拭子</w:t>
            </w:r>
          </w:p>
        </w:tc>
        <w:tc>
          <w:tcPr>
            <w:tcW w:w="952" w:type="dxa"/>
          </w:tcPr>
          <w:p w:rsidR="00F31FA2" w:rsidRDefault="00F31FA2">
            <w:pPr>
              <w:pStyle w:val="TableParagraph"/>
              <w:rPr>
                <w:rFonts w:ascii="Times New Roman"/>
              </w:rPr>
            </w:pPr>
          </w:p>
        </w:tc>
        <w:tc>
          <w:tcPr>
            <w:tcW w:w="838" w:type="dxa"/>
          </w:tcPr>
          <w:p w:rsidR="00F31FA2" w:rsidRDefault="00F31FA2">
            <w:pPr>
              <w:pStyle w:val="TableParagraph"/>
              <w:rPr>
                <w:rFonts w:ascii="Times New Roman"/>
              </w:rPr>
            </w:pPr>
          </w:p>
        </w:tc>
        <w:tc>
          <w:tcPr>
            <w:tcW w:w="1249" w:type="dxa"/>
          </w:tcPr>
          <w:p w:rsidR="00F31FA2" w:rsidRDefault="00F31FA2">
            <w:pPr>
              <w:pStyle w:val="TableParagraph"/>
              <w:rPr>
                <w:rFonts w:ascii="Times New Roman"/>
              </w:rPr>
            </w:pPr>
          </w:p>
        </w:tc>
        <w:tc>
          <w:tcPr>
            <w:tcW w:w="1251" w:type="dxa"/>
          </w:tcPr>
          <w:p w:rsidR="00F31FA2" w:rsidRDefault="00F31FA2">
            <w:pPr>
              <w:pStyle w:val="TableParagraph"/>
              <w:rPr>
                <w:rFonts w:ascii="Times New Roman"/>
              </w:rPr>
            </w:pPr>
          </w:p>
        </w:tc>
        <w:tc>
          <w:tcPr>
            <w:tcW w:w="993" w:type="dxa"/>
          </w:tcPr>
          <w:p w:rsidR="00F31FA2" w:rsidRDefault="00F31FA2">
            <w:pPr>
              <w:pStyle w:val="TableParagraph"/>
              <w:rPr>
                <w:rFonts w:ascii="Times New Roman"/>
              </w:rPr>
            </w:pPr>
          </w:p>
        </w:tc>
        <w:tc>
          <w:tcPr>
            <w:tcW w:w="1011" w:type="dxa"/>
          </w:tcPr>
          <w:p w:rsidR="00F31FA2" w:rsidRDefault="00F31FA2">
            <w:pPr>
              <w:pStyle w:val="TableParagraph"/>
              <w:rPr>
                <w:rFonts w:ascii="Times New Roman"/>
              </w:rPr>
            </w:pPr>
          </w:p>
        </w:tc>
      </w:tr>
      <w:tr w:rsidR="00F31FA2">
        <w:trPr>
          <w:trHeight w:val="622"/>
        </w:trPr>
        <w:tc>
          <w:tcPr>
            <w:tcW w:w="1844" w:type="dxa"/>
          </w:tcPr>
          <w:p w:rsidR="00F31FA2" w:rsidRDefault="004152F9">
            <w:pPr>
              <w:pStyle w:val="TableParagraph"/>
              <w:spacing w:before="1"/>
              <w:ind w:left="108"/>
              <w:rPr>
                <w:sz w:val="24"/>
              </w:rPr>
            </w:pPr>
            <w:r>
              <w:rPr>
                <w:sz w:val="24"/>
              </w:rPr>
              <w:t>血标本</w:t>
            </w:r>
          </w:p>
          <w:p w:rsidR="00F31FA2" w:rsidRDefault="004152F9">
            <w:pPr>
              <w:pStyle w:val="TableParagraph"/>
              <w:spacing w:before="5" w:line="289" w:lineRule="exact"/>
              <w:ind w:left="108"/>
              <w:rPr>
                <w:sz w:val="24"/>
              </w:rPr>
            </w:pPr>
            <w:r>
              <w:rPr>
                <w:sz w:val="24"/>
              </w:rPr>
              <w:t>（核酸检测）</w:t>
            </w:r>
          </w:p>
        </w:tc>
        <w:tc>
          <w:tcPr>
            <w:tcW w:w="952" w:type="dxa"/>
          </w:tcPr>
          <w:p w:rsidR="00F31FA2" w:rsidRDefault="00F31FA2">
            <w:pPr>
              <w:pStyle w:val="TableParagraph"/>
              <w:rPr>
                <w:rFonts w:ascii="Times New Roman"/>
              </w:rPr>
            </w:pPr>
          </w:p>
        </w:tc>
        <w:tc>
          <w:tcPr>
            <w:tcW w:w="838" w:type="dxa"/>
          </w:tcPr>
          <w:p w:rsidR="00F31FA2" w:rsidRDefault="00F31FA2">
            <w:pPr>
              <w:pStyle w:val="TableParagraph"/>
              <w:rPr>
                <w:rFonts w:ascii="Times New Roman"/>
              </w:rPr>
            </w:pPr>
          </w:p>
        </w:tc>
        <w:tc>
          <w:tcPr>
            <w:tcW w:w="1249" w:type="dxa"/>
          </w:tcPr>
          <w:p w:rsidR="00F31FA2" w:rsidRDefault="00F31FA2">
            <w:pPr>
              <w:pStyle w:val="TableParagraph"/>
              <w:rPr>
                <w:rFonts w:ascii="Times New Roman"/>
              </w:rPr>
            </w:pPr>
          </w:p>
        </w:tc>
        <w:tc>
          <w:tcPr>
            <w:tcW w:w="1251" w:type="dxa"/>
          </w:tcPr>
          <w:p w:rsidR="00F31FA2" w:rsidRDefault="00F31FA2">
            <w:pPr>
              <w:pStyle w:val="TableParagraph"/>
              <w:rPr>
                <w:rFonts w:ascii="Times New Roman"/>
              </w:rPr>
            </w:pPr>
          </w:p>
        </w:tc>
        <w:tc>
          <w:tcPr>
            <w:tcW w:w="993" w:type="dxa"/>
          </w:tcPr>
          <w:p w:rsidR="00F31FA2" w:rsidRDefault="00F31FA2">
            <w:pPr>
              <w:pStyle w:val="TableParagraph"/>
              <w:rPr>
                <w:rFonts w:ascii="Times New Roman"/>
              </w:rPr>
            </w:pPr>
          </w:p>
        </w:tc>
        <w:tc>
          <w:tcPr>
            <w:tcW w:w="1011" w:type="dxa"/>
          </w:tcPr>
          <w:p w:rsidR="00F31FA2" w:rsidRDefault="00F31FA2">
            <w:pPr>
              <w:pStyle w:val="TableParagraph"/>
              <w:rPr>
                <w:rFonts w:ascii="Times New Roman"/>
              </w:rPr>
            </w:pPr>
          </w:p>
        </w:tc>
      </w:tr>
      <w:tr w:rsidR="00F31FA2">
        <w:trPr>
          <w:trHeight w:val="385"/>
        </w:trPr>
        <w:tc>
          <w:tcPr>
            <w:tcW w:w="1844" w:type="dxa"/>
          </w:tcPr>
          <w:p w:rsidR="00F31FA2" w:rsidRDefault="004152F9">
            <w:pPr>
              <w:pStyle w:val="TableParagraph"/>
              <w:spacing w:before="2"/>
              <w:ind w:left="108"/>
              <w:rPr>
                <w:sz w:val="24"/>
              </w:rPr>
            </w:pPr>
            <w:r>
              <w:rPr>
                <w:sz w:val="24"/>
              </w:rPr>
              <w:t>血标本（IgM）</w:t>
            </w:r>
          </w:p>
        </w:tc>
        <w:tc>
          <w:tcPr>
            <w:tcW w:w="952" w:type="dxa"/>
          </w:tcPr>
          <w:p w:rsidR="00F31FA2" w:rsidRDefault="00F31FA2">
            <w:pPr>
              <w:pStyle w:val="TableParagraph"/>
              <w:rPr>
                <w:rFonts w:ascii="Times New Roman"/>
              </w:rPr>
            </w:pPr>
          </w:p>
        </w:tc>
        <w:tc>
          <w:tcPr>
            <w:tcW w:w="838" w:type="dxa"/>
          </w:tcPr>
          <w:p w:rsidR="00F31FA2" w:rsidRDefault="00F31FA2">
            <w:pPr>
              <w:pStyle w:val="TableParagraph"/>
              <w:rPr>
                <w:rFonts w:ascii="Times New Roman"/>
              </w:rPr>
            </w:pPr>
          </w:p>
        </w:tc>
        <w:tc>
          <w:tcPr>
            <w:tcW w:w="1249" w:type="dxa"/>
          </w:tcPr>
          <w:p w:rsidR="00F31FA2" w:rsidRDefault="00F31FA2">
            <w:pPr>
              <w:pStyle w:val="TableParagraph"/>
              <w:rPr>
                <w:rFonts w:ascii="Times New Roman"/>
              </w:rPr>
            </w:pPr>
          </w:p>
        </w:tc>
        <w:tc>
          <w:tcPr>
            <w:tcW w:w="1251" w:type="dxa"/>
          </w:tcPr>
          <w:p w:rsidR="00F31FA2" w:rsidRDefault="00F31FA2">
            <w:pPr>
              <w:pStyle w:val="TableParagraph"/>
              <w:rPr>
                <w:rFonts w:ascii="Times New Roman"/>
              </w:rPr>
            </w:pPr>
          </w:p>
        </w:tc>
        <w:tc>
          <w:tcPr>
            <w:tcW w:w="993" w:type="dxa"/>
          </w:tcPr>
          <w:p w:rsidR="00F31FA2" w:rsidRDefault="00F31FA2">
            <w:pPr>
              <w:pStyle w:val="TableParagraph"/>
              <w:rPr>
                <w:rFonts w:ascii="Times New Roman"/>
              </w:rPr>
            </w:pPr>
          </w:p>
        </w:tc>
        <w:tc>
          <w:tcPr>
            <w:tcW w:w="1011" w:type="dxa"/>
          </w:tcPr>
          <w:p w:rsidR="00F31FA2" w:rsidRDefault="00F31FA2">
            <w:pPr>
              <w:pStyle w:val="TableParagraph"/>
              <w:rPr>
                <w:rFonts w:ascii="Times New Roman"/>
              </w:rPr>
            </w:pPr>
          </w:p>
        </w:tc>
      </w:tr>
      <w:tr w:rsidR="00F31FA2">
        <w:trPr>
          <w:trHeight w:val="340"/>
        </w:trPr>
        <w:tc>
          <w:tcPr>
            <w:tcW w:w="1844" w:type="dxa"/>
          </w:tcPr>
          <w:p w:rsidR="00F31FA2" w:rsidRDefault="004152F9">
            <w:pPr>
              <w:pStyle w:val="TableParagraph"/>
              <w:spacing w:before="1"/>
              <w:ind w:left="108"/>
              <w:rPr>
                <w:sz w:val="24"/>
              </w:rPr>
            </w:pPr>
            <w:r>
              <w:rPr>
                <w:sz w:val="24"/>
              </w:rPr>
              <w:t>血标本（IgG）</w:t>
            </w:r>
          </w:p>
        </w:tc>
        <w:tc>
          <w:tcPr>
            <w:tcW w:w="952" w:type="dxa"/>
          </w:tcPr>
          <w:p w:rsidR="00F31FA2" w:rsidRDefault="00F31FA2">
            <w:pPr>
              <w:pStyle w:val="TableParagraph"/>
              <w:rPr>
                <w:rFonts w:ascii="Times New Roman"/>
              </w:rPr>
            </w:pPr>
          </w:p>
        </w:tc>
        <w:tc>
          <w:tcPr>
            <w:tcW w:w="838" w:type="dxa"/>
          </w:tcPr>
          <w:p w:rsidR="00F31FA2" w:rsidRDefault="00F31FA2">
            <w:pPr>
              <w:pStyle w:val="TableParagraph"/>
              <w:rPr>
                <w:rFonts w:ascii="Times New Roman"/>
              </w:rPr>
            </w:pPr>
          </w:p>
        </w:tc>
        <w:tc>
          <w:tcPr>
            <w:tcW w:w="1249" w:type="dxa"/>
          </w:tcPr>
          <w:p w:rsidR="00F31FA2" w:rsidRDefault="00F31FA2">
            <w:pPr>
              <w:pStyle w:val="TableParagraph"/>
              <w:rPr>
                <w:rFonts w:ascii="Times New Roman"/>
              </w:rPr>
            </w:pPr>
          </w:p>
        </w:tc>
        <w:tc>
          <w:tcPr>
            <w:tcW w:w="1251" w:type="dxa"/>
          </w:tcPr>
          <w:p w:rsidR="00F31FA2" w:rsidRDefault="00F31FA2">
            <w:pPr>
              <w:pStyle w:val="TableParagraph"/>
              <w:rPr>
                <w:rFonts w:ascii="Times New Roman"/>
              </w:rPr>
            </w:pPr>
          </w:p>
        </w:tc>
        <w:tc>
          <w:tcPr>
            <w:tcW w:w="993" w:type="dxa"/>
          </w:tcPr>
          <w:p w:rsidR="00F31FA2" w:rsidRDefault="00F31FA2">
            <w:pPr>
              <w:pStyle w:val="TableParagraph"/>
              <w:rPr>
                <w:rFonts w:ascii="Times New Roman"/>
              </w:rPr>
            </w:pPr>
          </w:p>
        </w:tc>
        <w:tc>
          <w:tcPr>
            <w:tcW w:w="1011" w:type="dxa"/>
          </w:tcPr>
          <w:p w:rsidR="00F31FA2" w:rsidRDefault="00F31FA2">
            <w:pPr>
              <w:pStyle w:val="TableParagraph"/>
              <w:rPr>
                <w:rFonts w:ascii="Times New Roman"/>
              </w:rPr>
            </w:pPr>
          </w:p>
        </w:tc>
      </w:tr>
      <w:tr w:rsidR="00F31FA2">
        <w:trPr>
          <w:trHeight w:val="622"/>
        </w:trPr>
        <w:tc>
          <w:tcPr>
            <w:tcW w:w="1844" w:type="dxa"/>
          </w:tcPr>
          <w:p w:rsidR="00F31FA2" w:rsidRDefault="004152F9">
            <w:pPr>
              <w:pStyle w:val="TableParagraph"/>
              <w:spacing w:before="1"/>
              <w:ind w:left="108"/>
              <w:rPr>
                <w:sz w:val="24"/>
              </w:rPr>
            </w:pPr>
            <w:r>
              <w:rPr>
                <w:sz w:val="24"/>
              </w:rPr>
              <w:t>血标本</w:t>
            </w:r>
          </w:p>
          <w:p w:rsidR="00F31FA2" w:rsidRDefault="004152F9">
            <w:pPr>
              <w:pStyle w:val="TableParagraph"/>
              <w:spacing w:before="4" w:line="289" w:lineRule="exact"/>
              <w:ind w:left="108"/>
              <w:rPr>
                <w:sz w:val="24"/>
              </w:rPr>
            </w:pPr>
            <w:r>
              <w:rPr>
                <w:sz w:val="24"/>
              </w:rPr>
              <w:t>（IgM+IgG）</w:t>
            </w:r>
          </w:p>
        </w:tc>
        <w:tc>
          <w:tcPr>
            <w:tcW w:w="952" w:type="dxa"/>
          </w:tcPr>
          <w:p w:rsidR="00F31FA2" w:rsidRDefault="00F31FA2">
            <w:pPr>
              <w:pStyle w:val="TableParagraph"/>
              <w:rPr>
                <w:rFonts w:ascii="Times New Roman"/>
              </w:rPr>
            </w:pPr>
          </w:p>
        </w:tc>
        <w:tc>
          <w:tcPr>
            <w:tcW w:w="838" w:type="dxa"/>
          </w:tcPr>
          <w:p w:rsidR="00F31FA2" w:rsidRDefault="00F31FA2">
            <w:pPr>
              <w:pStyle w:val="TableParagraph"/>
              <w:rPr>
                <w:rFonts w:ascii="Times New Roman"/>
              </w:rPr>
            </w:pPr>
          </w:p>
        </w:tc>
        <w:tc>
          <w:tcPr>
            <w:tcW w:w="1249" w:type="dxa"/>
          </w:tcPr>
          <w:p w:rsidR="00F31FA2" w:rsidRDefault="00F31FA2">
            <w:pPr>
              <w:pStyle w:val="TableParagraph"/>
              <w:rPr>
                <w:rFonts w:ascii="Times New Roman"/>
              </w:rPr>
            </w:pPr>
          </w:p>
        </w:tc>
        <w:tc>
          <w:tcPr>
            <w:tcW w:w="1251" w:type="dxa"/>
          </w:tcPr>
          <w:p w:rsidR="00F31FA2" w:rsidRDefault="00F31FA2">
            <w:pPr>
              <w:pStyle w:val="TableParagraph"/>
              <w:rPr>
                <w:rFonts w:ascii="Times New Roman"/>
              </w:rPr>
            </w:pPr>
          </w:p>
        </w:tc>
        <w:tc>
          <w:tcPr>
            <w:tcW w:w="993" w:type="dxa"/>
          </w:tcPr>
          <w:p w:rsidR="00F31FA2" w:rsidRDefault="00F31FA2">
            <w:pPr>
              <w:pStyle w:val="TableParagraph"/>
              <w:rPr>
                <w:rFonts w:ascii="Times New Roman"/>
              </w:rPr>
            </w:pPr>
          </w:p>
        </w:tc>
        <w:tc>
          <w:tcPr>
            <w:tcW w:w="1011" w:type="dxa"/>
          </w:tcPr>
          <w:p w:rsidR="00F31FA2" w:rsidRDefault="00F31FA2">
            <w:pPr>
              <w:pStyle w:val="TableParagraph"/>
              <w:rPr>
                <w:rFonts w:ascii="Times New Roman"/>
              </w:rPr>
            </w:pPr>
          </w:p>
        </w:tc>
      </w:tr>
      <w:tr w:rsidR="00F31FA2">
        <w:trPr>
          <w:trHeight w:val="933"/>
        </w:trPr>
        <w:tc>
          <w:tcPr>
            <w:tcW w:w="1844" w:type="dxa"/>
          </w:tcPr>
          <w:p w:rsidR="00F31FA2" w:rsidRDefault="004152F9">
            <w:pPr>
              <w:pStyle w:val="TableParagraph"/>
              <w:spacing w:before="2" w:line="242" w:lineRule="auto"/>
              <w:ind w:left="108" w:right="96"/>
              <w:rPr>
                <w:sz w:val="24"/>
              </w:rPr>
            </w:pPr>
            <w:r>
              <w:rPr>
                <w:spacing w:val="-15"/>
                <w:sz w:val="24"/>
              </w:rPr>
              <w:t xml:space="preserve">血标本 </w:t>
            </w:r>
            <w:r>
              <w:rPr>
                <w:sz w:val="24"/>
              </w:rPr>
              <w:t>IgG</w:t>
            </w:r>
            <w:r>
              <w:rPr>
                <w:spacing w:val="-53"/>
                <w:sz w:val="24"/>
              </w:rPr>
              <w:t xml:space="preserve"> </w:t>
            </w:r>
            <w:r>
              <w:rPr>
                <w:sz w:val="24"/>
              </w:rPr>
              <w:t>4</w:t>
            </w:r>
            <w:r>
              <w:rPr>
                <w:spacing w:val="-39"/>
                <w:sz w:val="24"/>
              </w:rPr>
              <w:t xml:space="preserve"> 倍</w:t>
            </w:r>
            <w:r>
              <w:rPr>
                <w:spacing w:val="-11"/>
                <w:sz w:val="24"/>
              </w:rPr>
              <w:t>及以上升高</w:t>
            </w:r>
            <w:r>
              <w:rPr>
                <w:sz w:val="24"/>
              </w:rPr>
              <w:t>（</w:t>
            </w:r>
            <w:r>
              <w:rPr>
                <w:spacing w:val="-17"/>
                <w:sz w:val="24"/>
              </w:rPr>
              <w:t>恢</w:t>
            </w:r>
          </w:p>
          <w:p w:rsidR="00F31FA2" w:rsidRDefault="004152F9">
            <w:pPr>
              <w:pStyle w:val="TableParagraph"/>
              <w:spacing w:before="1" w:line="290" w:lineRule="exact"/>
              <w:ind w:left="108"/>
              <w:rPr>
                <w:rFonts w:ascii="Times New Roman" w:eastAsia="Times New Roman"/>
                <w:sz w:val="15"/>
              </w:rPr>
            </w:pPr>
            <w:r>
              <w:rPr>
                <w:sz w:val="24"/>
              </w:rPr>
              <w:t>复期采样）</w:t>
            </w:r>
            <w:r>
              <w:rPr>
                <w:rFonts w:ascii="Times New Roman" w:eastAsia="Times New Roman"/>
                <w:position w:val="8"/>
                <w:sz w:val="15"/>
              </w:rPr>
              <w:t>*</w:t>
            </w:r>
          </w:p>
        </w:tc>
        <w:tc>
          <w:tcPr>
            <w:tcW w:w="952" w:type="dxa"/>
          </w:tcPr>
          <w:p w:rsidR="00F31FA2" w:rsidRDefault="00F31FA2">
            <w:pPr>
              <w:pStyle w:val="TableParagraph"/>
              <w:rPr>
                <w:rFonts w:ascii="Times New Roman"/>
              </w:rPr>
            </w:pPr>
          </w:p>
        </w:tc>
        <w:tc>
          <w:tcPr>
            <w:tcW w:w="838" w:type="dxa"/>
          </w:tcPr>
          <w:p w:rsidR="00F31FA2" w:rsidRDefault="00F31FA2">
            <w:pPr>
              <w:pStyle w:val="TableParagraph"/>
              <w:rPr>
                <w:rFonts w:ascii="Times New Roman"/>
              </w:rPr>
            </w:pPr>
          </w:p>
        </w:tc>
        <w:tc>
          <w:tcPr>
            <w:tcW w:w="1249" w:type="dxa"/>
          </w:tcPr>
          <w:p w:rsidR="00F31FA2" w:rsidRDefault="00F31FA2">
            <w:pPr>
              <w:pStyle w:val="TableParagraph"/>
              <w:rPr>
                <w:rFonts w:ascii="Times New Roman"/>
              </w:rPr>
            </w:pPr>
          </w:p>
        </w:tc>
        <w:tc>
          <w:tcPr>
            <w:tcW w:w="1251" w:type="dxa"/>
          </w:tcPr>
          <w:p w:rsidR="00F31FA2" w:rsidRDefault="00F31FA2">
            <w:pPr>
              <w:pStyle w:val="TableParagraph"/>
              <w:rPr>
                <w:rFonts w:ascii="Times New Roman"/>
              </w:rPr>
            </w:pPr>
          </w:p>
        </w:tc>
        <w:tc>
          <w:tcPr>
            <w:tcW w:w="993" w:type="dxa"/>
          </w:tcPr>
          <w:p w:rsidR="00F31FA2" w:rsidRDefault="00F31FA2">
            <w:pPr>
              <w:pStyle w:val="TableParagraph"/>
              <w:rPr>
                <w:rFonts w:ascii="Times New Roman"/>
              </w:rPr>
            </w:pPr>
          </w:p>
        </w:tc>
        <w:tc>
          <w:tcPr>
            <w:tcW w:w="1011" w:type="dxa"/>
          </w:tcPr>
          <w:p w:rsidR="00F31FA2" w:rsidRDefault="00F31FA2">
            <w:pPr>
              <w:pStyle w:val="TableParagraph"/>
              <w:rPr>
                <w:rFonts w:ascii="Times New Roman"/>
              </w:rPr>
            </w:pPr>
          </w:p>
        </w:tc>
      </w:tr>
      <w:tr w:rsidR="00F31FA2">
        <w:trPr>
          <w:trHeight w:val="622"/>
        </w:trPr>
        <w:tc>
          <w:tcPr>
            <w:tcW w:w="1844" w:type="dxa"/>
          </w:tcPr>
          <w:p w:rsidR="00F31FA2" w:rsidRDefault="004152F9">
            <w:pPr>
              <w:pStyle w:val="TableParagraph"/>
              <w:spacing w:before="2"/>
              <w:ind w:left="108"/>
              <w:rPr>
                <w:sz w:val="24"/>
              </w:rPr>
            </w:pPr>
            <w:r>
              <w:rPr>
                <w:sz w:val="24"/>
              </w:rPr>
              <w:t>其他（填写标本</w:t>
            </w:r>
          </w:p>
          <w:p w:rsidR="00F31FA2" w:rsidRDefault="004152F9">
            <w:pPr>
              <w:pStyle w:val="TableParagraph"/>
              <w:spacing w:before="4" w:line="289" w:lineRule="exact"/>
              <w:ind w:left="108"/>
              <w:rPr>
                <w:sz w:val="24"/>
              </w:rPr>
            </w:pPr>
            <w:r>
              <w:rPr>
                <w:sz w:val="24"/>
              </w:rPr>
              <w:t>名称）</w:t>
            </w:r>
          </w:p>
        </w:tc>
        <w:tc>
          <w:tcPr>
            <w:tcW w:w="952" w:type="dxa"/>
          </w:tcPr>
          <w:p w:rsidR="00F31FA2" w:rsidRDefault="00F31FA2">
            <w:pPr>
              <w:pStyle w:val="TableParagraph"/>
              <w:rPr>
                <w:rFonts w:ascii="Times New Roman"/>
              </w:rPr>
            </w:pPr>
          </w:p>
        </w:tc>
        <w:tc>
          <w:tcPr>
            <w:tcW w:w="838" w:type="dxa"/>
          </w:tcPr>
          <w:p w:rsidR="00F31FA2" w:rsidRDefault="00F31FA2">
            <w:pPr>
              <w:pStyle w:val="TableParagraph"/>
              <w:rPr>
                <w:rFonts w:ascii="Times New Roman"/>
              </w:rPr>
            </w:pPr>
          </w:p>
        </w:tc>
        <w:tc>
          <w:tcPr>
            <w:tcW w:w="1249" w:type="dxa"/>
          </w:tcPr>
          <w:p w:rsidR="00F31FA2" w:rsidRDefault="00F31FA2">
            <w:pPr>
              <w:pStyle w:val="TableParagraph"/>
              <w:rPr>
                <w:rFonts w:ascii="Times New Roman"/>
              </w:rPr>
            </w:pPr>
          </w:p>
        </w:tc>
        <w:tc>
          <w:tcPr>
            <w:tcW w:w="1251" w:type="dxa"/>
          </w:tcPr>
          <w:p w:rsidR="00F31FA2" w:rsidRDefault="00F31FA2">
            <w:pPr>
              <w:pStyle w:val="TableParagraph"/>
              <w:rPr>
                <w:rFonts w:ascii="Times New Roman"/>
              </w:rPr>
            </w:pPr>
          </w:p>
        </w:tc>
        <w:tc>
          <w:tcPr>
            <w:tcW w:w="993" w:type="dxa"/>
          </w:tcPr>
          <w:p w:rsidR="00F31FA2" w:rsidRDefault="00F31FA2">
            <w:pPr>
              <w:pStyle w:val="TableParagraph"/>
              <w:rPr>
                <w:rFonts w:ascii="Times New Roman"/>
              </w:rPr>
            </w:pPr>
          </w:p>
        </w:tc>
        <w:tc>
          <w:tcPr>
            <w:tcW w:w="1011" w:type="dxa"/>
          </w:tcPr>
          <w:p w:rsidR="00F31FA2" w:rsidRDefault="00F31FA2">
            <w:pPr>
              <w:pStyle w:val="TableParagraph"/>
              <w:rPr>
                <w:rFonts w:ascii="Times New Roman"/>
              </w:rPr>
            </w:pPr>
          </w:p>
        </w:tc>
      </w:tr>
      <w:tr w:rsidR="00F31FA2">
        <w:trPr>
          <w:trHeight w:val="933"/>
        </w:trPr>
        <w:tc>
          <w:tcPr>
            <w:tcW w:w="1844" w:type="dxa"/>
          </w:tcPr>
          <w:p w:rsidR="00F31FA2" w:rsidRDefault="004152F9">
            <w:pPr>
              <w:pStyle w:val="TableParagraph"/>
              <w:spacing w:line="242" w:lineRule="auto"/>
              <w:ind w:left="108" w:right="31"/>
              <w:rPr>
                <w:sz w:val="24"/>
              </w:rPr>
            </w:pPr>
            <w:r>
              <w:rPr>
                <w:sz w:val="24"/>
              </w:rPr>
              <w:t>未采集（不填写采样时间和结</w:t>
            </w:r>
          </w:p>
          <w:p w:rsidR="00F31FA2" w:rsidRDefault="004152F9">
            <w:pPr>
              <w:pStyle w:val="TableParagraph"/>
              <w:spacing w:before="3" w:line="289" w:lineRule="exact"/>
              <w:ind w:left="108"/>
              <w:rPr>
                <w:sz w:val="24"/>
              </w:rPr>
            </w:pPr>
            <w:r>
              <w:rPr>
                <w:sz w:val="24"/>
              </w:rPr>
              <w:t>果）</w:t>
            </w:r>
          </w:p>
        </w:tc>
        <w:tc>
          <w:tcPr>
            <w:tcW w:w="952" w:type="dxa"/>
          </w:tcPr>
          <w:p w:rsidR="00F31FA2" w:rsidRDefault="00F31FA2">
            <w:pPr>
              <w:pStyle w:val="TableParagraph"/>
              <w:rPr>
                <w:rFonts w:ascii="Times New Roman"/>
              </w:rPr>
            </w:pPr>
          </w:p>
        </w:tc>
        <w:tc>
          <w:tcPr>
            <w:tcW w:w="838" w:type="dxa"/>
          </w:tcPr>
          <w:p w:rsidR="00F31FA2" w:rsidRDefault="00F31FA2">
            <w:pPr>
              <w:pStyle w:val="TableParagraph"/>
              <w:rPr>
                <w:rFonts w:ascii="Times New Roman"/>
              </w:rPr>
            </w:pPr>
          </w:p>
        </w:tc>
        <w:tc>
          <w:tcPr>
            <w:tcW w:w="1249" w:type="dxa"/>
          </w:tcPr>
          <w:p w:rsidR="00F31FA2" w:rsidRDefault="00F31FA2">
            <w:pPr>
              <w:pStyle w:val="TableParagraph"/>
              <w:rPr>
                <w:rFonts w:ascii="Times New Roman"/>
              </w:rPr>
            </w:pPr>
          </w:p>
        </w:tc>
        <w:tc>
          <w:tcPr>
            <w:tcW w:w="1251" w:type="dxa"/>
          </w:tcPr>
          <w:p w:rsidR="00F31FA2" w:rsidRDefault="00F31FA2">
            <w:pPr>
              <w:pStyle w:val="TableParagraph"/>
              <w:rPr>
                <w:rFonts w:ascii="Times New Roman"/>
              </w:rPr>
            </w:pPr>
          </w:p>
        </w:tc>
        <w:tc>
          <w:tcPr>
            <w:tcW w:w="993" w:type="dxa"/>
          </w:tcPr>
          <w:p w:rsidR="00F31FA2" w:rsidRDefault="00F31FA2">
            <w:pPr>
              <w:pStyle w:val="TableParagraph"/>
              <w:rPr>
                <w:rFonts w:ascii="Times New Roman"/>
              </w:rPr>
            </w:pPr>
          </w:p>
        </w:tc>
        <w:tc>
          <w:tcPr>
            <w:tcW w:w="1011" w:type="dxa"/>
          </w:tcPr>
          <w:p w:rsidR="00F31FA2" w:rsidRDefault="00F31FA2">
            <w:pPr>
              <w:pStyle w:val="TableParagraph"/>
              <w:rPr>
                <w:rFonts w:ascii="Times New Roman"/>
              </w:rPr>
            </w:pPr>
          </w:p>
        </w:tc>
      </w:tr>
    </w:tbl>
    <w:p w:rsidR="00F31FA2" w:rsidRDefault="004152F9">
      <w:pPr>
        <w:spacing w:before="3"/>
        <w:ind w:left="425"/>
        <w:rPr>
          <w:sz w:val="24"/>
        </w:rPr>
      </w:pPr>
      <w:r>
        <w:rPr>
          <w:sz w:val="24"/>
        </w:rPr>
        <w:t>*：如果恢复期血标本 IgG 4 倍及以上升高，则检测结果处选择阳性</w:t>
      </w:r>
    </w:p>
    <w:p w:rsidR="00F31FA2" w:rsidRDefault="004152F9">
      <w:pPr>
        <w:spacing w:before="2" w:line="242" w:lineRule="auto"/>
        <w:ind w:left="425" w:right="2558"/>
        <w:rPr>
          <w:b/>
          <w:sz w:val="24"/>
        </w:rPr>
      </w:pPr>
      <w:r>
        <w:rPr>
          <w:sz w:val="24"/>
        </w:rPr>
        <w:t>**：</w:t>
      </w:r>
      <w:r>
        <w:rPr>
          <w:spacing w:val="-4"/>
          <w:sz w:val="24"/>
        </w:rPr>
        <w:t xml:space="preserve">核酸检测结果为阳性时，请填写具体 </w:t>
      </w:r>
      <w:r>
        <w:rPr>
          <w:sz w:val="24"/>
        </w:rPr>
        <w:t>Ct</w:t>
      </w:r>
      <w:r>
        <w:rPr>
          <w:spacing w:val="-11"/>
          <w:sz w:val="24"/>
        </w:rPr>
        <w:t xml:space="preserve"> 值和试剂厂家</w:t>
      </w:r>
      <w:r>
        <w:rPr>
          <w:b/>
          <w:sz w:val="24"/>
        </w:rPr>
        <w:t>五、基因测序</w:t>
      </w:r>
    </w:p>
    <w:p w:rsidR="00F31FA2" w:rsidRDefault="004152F9">
      <w:pPr>
        <w:tabs>
          <w:tab w:val="left" w:pos="5705"/>
        </w:tabs>
        <w:spacing w:before="3" w:line="242" w:lineRule="auto"/>
        <w:ind w:left="425" w:right="518"/>
        <w:rPr>
          <w:sz w:val="24"/>
        </w:rPr>
      </w:pPr>
      <w:r>
        <w:rPr>
          <w:sz w:val="24"/>
        </w:rPr>
        <w:t>是否进行基因测序：①是，测序结果为</w:t>
      </w:r>
      <w:r>
        <w:rPr>
          <w:sz w:val="24"/>
          <w:u w:val="single"/>
        </w:rPr>
        <w:t xml:space="preserve"> </w:t>
      </w:r>
      <w:r>
        <w:rPr>
          <w:sz w:val="24"/>
          <w:u w:val="single"/>
        </w:rPr>
        <w:tab/>
      </w:r>
      <w:r>
        <w:rPr>
          <w:b/>
          <w:sz w:val="24"/>
          <w:u w:val="single"/>
        </w:rPr>
        <w:t>株</w:t>
      </w:r>
      <w:r>
        <w:rPr>
          <w:sz w:val="24"/>
        </w:rPr>
        <w:t>（请填写具体毒株名字</w:t>
      </w:r>
      <w:r>
        <w:rPr>
          <w:spacing w:val="-17"/>
          <w:sz w:val="24"/>
        </w:rPr>
        <w:t xml:space="preserve">， </w:t>
      </w:r>
      <w:r>
        <w:rPr>
          <w:sz w:val="24"/>
        </w:rPr>
        <w:t>如</w:t>
      </w:r>
      <w:r>
        <w:rPr>
          <w:spacing w:val="-60"/>
          <w:sz w:val="24"/>
        </w:rPr>
        <w:t xml:space="preserve"> </w:t>
      </w:r>
      <w:r>
        <w:rPr>
          <w:sz w:val="24"/>
        </w:rPr>
        <w:t>B.1.167）；②否； ③不知道</w:t>
      </w:r>
    </w:p>
    <w:p w:rsidR="00F31FA2" w:rsidRDefault="00F31FA2">
      <w:pPr>
        <w:pStyle w:val="a3"/>
        <w:spacing w:before="0"/>
        <w:ind w:left="0"/>
        <w:rPr>
          <w:sz w:val="20"/>
        </w:rPr>
      </w:pPr>
    </w:p>
    <w:p w:rsidR="00F31FA2" w:rsidRDefault="00F31FA2">
      <w:pPr>
        <w:pStyle w:val="a3"/>
        <w:spacing w:before="0"/>
        <w:ind w:left="0"/>
        <w:rPr>
          <w:sz w:val="20"/>
        </w:rPr>
      </w:pPr>
    </w:p>
    <w:p w:rsidR="00F31FA2" w:rsidRDefault="00F31FA2">
      <w:pPr>
        <w:pStyle w:val="a3"/>
        <w:spacing w:before="0"/>
        <w:ind w:left="0"/>
        <w:rPr>
          <w:sz w:val="20"/>
        </w:rPr>
      </w:pPr>
    </w:p>
    <w:p w:rsidR="00F31FA2" w:rsidRDefault="00F31FA2">
      <w:pPr>
        <w:pStyle w:val="a3"/>
        <w:spacing w:before="0"/>
        <w:ind w:left="0"/>
        <w:rPr>
          <w:sz w:val="20"/>
        </w:rPr>
      </w:pPr>
    </w:p>
    <w:p w:rsidR="00F31FA2" w:rsidRDefault="00F31FA2">
      <w:pPr>
        <w:pStyle w:val="a3"/>
        <w:spacing w:before="0"/>
        <w:ind w:left="0"/>
        <w:rPr>
          <w:sz w:val="20"/>
        </w:rPr>
      </w:pPr>
    </w:p>
    <w:p w:rsidR="00F31FA2" w:rsidRDefault="00F31FA2">
      <w:pPr>
        <w:pStyle w:val="a3"/>
        <w:spacing w:before="8"/>
        <w:ind w:left="0"/>
        <w:rPr>
          <w:sz w:val="24"/>
        </w:rPr>
      </w:pPr>
    </w:p>
    <w:p w:rsidR="00F31FA2" w:rsidRDefault="004152F9">
      <w:pPr>
        <w:tabs>
          <w:tab w:val="left" w:pos="2957"/>
          <w:tab w:val="left" w:pos="5296"/>
          <w:tab w:val="left" w:pos="7157"/>
          <w:tab w:val="left" w:pos="7757"/>
        </w:tabs>
        <w:spacing w:before="67"/>
        <w:ind w:left="557"/>
        <w:rPr>
          <w:sz w:val="24"/>
        </w:rPr>
      </w:pPr>
      <w:r>
        <w:rPr>
          <w:sz w:val="24"/>
        </w:rPr>
        <w:t>调查单位：</w:t>
      </w:r>
      <w:r>
        <w:rPr>
          <w:sz w:val="24"/>
          <w:u w:val="single"/>
        </w:rPr>
        <w:t xml:space="preserve"> </w:t>
      </w:r>
      <w:r>
        <w:rPr>
          <w:sz w:val="24"/>
          <w:u w:val="single"/>
        </w:rPr>
        <w:tab/>
      </w:r>
      <w:r>
        <w:rPr>
          <w:sz w:val="24"/>
        </w:rPr>
        <w:t>调查者签名：</w:t>
      </w:r>
      <w:r>
        <w:rPr>
          <w:sz w:val="24"/>
          <w:u w:val="single"/>
        </w:rPr>
        <w:t xml:space="preserve"> </w:t>
      </w:r>
      <w:r>
        <w:rPr>
          <w:sz w:val="24"/>
          <w:u w:val="single"/>
        </w:rPr>
        <w:tab/>
      </w:r>
      <w:r>
        <w:rPr>
          <w:sz w:val="24"/>
        </w:rPr>
        <w:t>调查时间：</w:t>
      </w:r>
      <w:r>
        <w:rPr>
          <w:sz w:val="24"/>
          <w:u w:val="single"/>
        </w:rPr>
        <w:t xml:space="preserve"> </w:t>
      </w:r>
      <w:r>
        <w:rPr>
          <w:sz w:val="24"/>
          <w:u w:val="single"/>
        </w:rPr>
        <w:tab/>
      </w:r>
      <w:r>
        <w:rPr>
          <w:sz w:val="24"/>
        </w:rPr>
        <w:t>年</w:t>
      </w:r>
      <w:r>
        <w:rPr>
          <w:sz w:val="24"/>
          <w:u w:val="single"/>
        </w:rPr>
        <w:t xml:space="preserve"> </w:t>
      </w:r>
      <w:r>
        <w:rPr>
          <w:sz w:val="24"/>
          <w:u w:val="single"/>
        </w:rPr>
        <w:tab/>
      </w:r>
      <w:r>
        <w:rPr>
          <w:sz w:val="24"/>
        </w:rPr>
        <w:t>月</w:t>
      </w:r>
      <w:r>
        <w:rPr>
          <w:spacing w:val="119"/>
          <w:sz w:val="24"/>
          <w:u w:val="single"/>
        </w:rPr>
        <w:t xml:space="preserve"> </w:t>
      </w:r>
      <w:r>
        <w:rPr>
          <w:sz w:val="24"/>
        </w:rPr>
        <w:t>日</w:t>
      </w:r>
    </w:p>
    <w:p w:rsidR="00F31FA2" w:rsidRDefault="00F31FA2">
      <w:pPr>
        <w:rPr>
          <w:sz w:val="24"/>
        </w:rPr>
        <w:sectPr w:rsidR="00F31FA2">
          <w:footerReference w:type="default" r:id="rId13"/>
          <w:pgSz w:w="11910" w:h="16840"/>
          <w:pgMar w:top="1400" w:right="1319" w:bottom="1180" w:left="1480" w:header="0" w:footer="990" w:gutter="0"/>
          <w:pgNumType w:start="40"/>
          <w:cols w:space="720"/>
        </w:sectPr>
      </w:pPr>
    </w:p>
    <w:p w:rsidR="00F31FA2" w:rsidRDefault="004152F9">
      <w:pPr>
        <w:pStyle w:val="a3"/>
        <w:spacing w:before="43"/>
        <w:ind w:left="317"/>
        <w:rPr>
          <w:rFonts w:ascii="黑体" w:eastAsia="黑体"/>
        </w:rPr>
      </w:pPr>
      <w:r>
        <w:rPr>
          <w:rFonts w:ascii="黑体" w:eastAsia="黑体" w:hint="eastAsia"/>
        </w:rPr>
        <w:lastRenderedPageBreak/>
        <w:t>附件 3-2</w:t>
      </w:r>
    </w:p>
    <w:p w:rsidR="00F31FA2" w:rsidRDefault="00F31FA2">
      <w:pPr>
        <w:pStyle w:val="a3"/>
        <w:spacing w:before="0"/>
        <w:ind w:left="0"/>
        <w:rPr>
          <w:rFonts w:ascii="黑体"/>
          <w:sz w:val="20"/>
        </w:rPr>
      </w:pPr>
    </w:p>
    <w:p w:rsidR="00F31FA2" w:rsidRDefault="00F31FA2">
      <w:pPr>
        <w:pStyle w:val="a3"/>
        <w:spacing w:before="4"/>
        <w:ind w:left="0"/>
        <w:rPr>
          <w:rFonts w:ascii="黑体"/>
          <w:sz w:val="29"/>
        </w:rPr>
      </w:pPr>
    </w:p>
    <w:p w:rsidR="00F31FA2" w:rsidRDefault="004152F9">
      <w:pPr>
        <w:pStyle w:val="11"/>
        <w:spacing w:line="254" w:lineRule="auto"/>
        <w:ind w:left="3022" w:right="2551" w:hanging="442"/>
        <w:jc w:val="left"/>
      </w:pPr>
      <w:r>
        <w:t>新冠肺炎聚集性疫情调查与分析方法</w:t>
      </w:r>
    </w:p>
    <w:p w:rsidR="00F31FA2" w:rsidRDefault="00F31FA2">
      <w:pPr>
        <w:pStyle w:val="a3"/>
        <w:spacing w:before="7"/>
        <w:ind w:left="0"/>
        <w:rPr>
          <w:rFonts w:ascii="宋体"/>
          <w:b/>
          <w:sz w:val="56"/>
        </w:rPr>
      </w:pPr>
    </w:p>
    <w:p w:rsidR="00F31FA2" w:rsidRDefault="004152F9">
      <w:pPr>
        <w:pStyle w:val="a3"/>
        <w:spacing w:before="0"/>
        <w:ind w:left="956"/>
        <w:rPr>
          <w:rFonts w:ascii="黑体" w:eastAsia="黑体"/>
        </w:rPr>
      </w:pPr>
      <w:r>
        <w:rPr>
          <w:rFonts w:ascii="黑体" w:eastAsia="黑体" w:hint="eastAsia"/>
        </w:rPr>
        <w:t>一、聚集性疫情定义</w:t>
      </w:r>
    </w:p>
    <w:p w:rsidR="00F31FA2" w:rsidRDefault="004152F9">
      <w:pPr>
        <w:pStyle w:val="a3"/>
        <w:ind w:left="956"/>
      </w:pPr>
      <w:r>
        <w:t>聚集性疫情是指 14 天内在学校、居民小区、工厂、自</w:t>
      </w:r>
    </w:p>
    <w:p w:rsidR="00F31FA2" w:rsidRDefault="004152F9">
      <w:pPr>
        <w:pStyle w:val="a3"/>
        <w:spacing w:line="350" w:lineRule="auto"/>
        <w:ind w:left="317" w:right="477"/>
      </w:pPr>
      <w:r>
        <w:rPr>
          <w:spacing w:val="-9"/>
        </w:rPr>
        <w:t xml:space="preserve">然村、医疗机构等小范围内发现 </w:t>
      </w:r>
      <w:r>
        <w:t>5</w:t>
      </w:r>
      <w:r>
        <w:rPr>
          <w:spacing w:val="-10"/>
        </w:rPr>
        <w:t xml:space="preserve"> 例及以上病例和无症状感染者。</w:t>
      </w:r>
    </w:p>
    <w:p w:rsidR="00F31FA2" w:rsidRDefault="004152F9">
      <w:pPr>
        <w:pStyle w:val="a3"/>
        <w:spacing w:before="3"/>
        <w:ind w:left="956"/>
        <w:rPr>
          <w:rFonts w:ascii="黑体" w:eastAsia="黑体"/>
        </w:rPr>
      </w:pPr>
      <w:r>
        <w:rPr>
          <w:rFonts w:ascii="黑体" w:eastAsia="黑体" w:hint="eastAsia"/>
        </w:rPr>
        <w:t>二、聚集性疫情发现</w:t>
      </w:r>
    </w:p>
    <w:p w:rsidR="00F31FA2" w:rsidRDefault="004152F9">
      <w:pPr>
        <w:pStyle w:val="a3"/>
        <w:spacing w:line="350" w:lineRule="auto"/>
        <w:ind w:left="317" w:right="475" w:firstLine="638"/>
      </w:pPr>
      <w:r>
        <w:t>（一）通过病例的个案调查</w:t>
      </w:r>
      <w:r>
        <w:rPr>
          <w:color w:val="FF0000"/>
        </w:rPr>
        <w:t>，</w:t>
      </w:r>
      <w:r>
        <w:t>查找有密切接触或共同暴露史的确诊病例、疑似病例或无症状感染者。</w:t>
      </w:r>
    </w:p>
    <w:p w:rsidR="00F31FA2" w:rsidRDefault="004152F9">
      <w:pPr>
        <w:pStyle w:val="a3"/>
        <w:spacing w:before="3" w:line="350" w:lineRule="auto"/>
        <w:ind w:left="317" w:right="475" w:firstLine="638"/>
        <w:jc w:val="both"/>
      </w:pPr>
      <w:r>
        <w:t>（二</w:t>
      </w:r>
      <w:r>
        <w:rPr>
          <w:spacing w:val="-5"/>
        </w:rPr>
        <w:t>）</w:t>
      </w:r>
      <w:r>
        <w:rPr>
          <w:spacing w:val="-1"/>
        </w:rPr>
        <w:t>通过中国疾病预防控制信息系统，查找同单位或</w:t>
      </w:r>
      <w:r>
        <w:rPr>
          <w:spacing w:val="-10"/>
        </w:rPr>
        <w:t xml:space="preserve">同住址，且发病间隔在 </w:t>
      </w:r>
      <w:r>
        <w:t>1</w:t>
      </w:r>
      <w:r>
        <w:rPr>
          <w:spacing w:val="-55"/>
        </w:rPr>
        <w:t xml:space="preserve"> 至 </w:t>
      </w:r>
      <w:r>
        <w:t>2</w:t>
      </w:r>
      <w:r>
        <w:rPr>
          <w:spacing w:val="-10"/>
        </w:rPr>
        <w:t xml:space="preserve"> 个潜伏期内的确诊病例、疑似病例或无症状感染者。</w:t>
      </w:r>
    </w:p>
    <w:p w:rsidR="00F31FA2" w:rsidRDefault="004152F9">
      <w:pPr>
        <w:pStyle w:val="a3"/>
        <w:spacing w:before="4" w:line="350" w:lineRule="auto"/>
        <w:ind w:left="317" w:right="475" w:firstLine="638"/>
        <w:jc w:val="both"/>
      </w:pPr>
      <w:r>
        <w:t>（三</w:t>
      </w:r>
      <w:r>
        <w:rPr>
          <w:spacing w:val="-3"/>
        </w:rPr>
        <w:t>）</w:t>
      </w:r>
      <w:r>
        <w:rPr>
          <w:spacing w:val="-1"/>
        </w:rPr>
        <w:t>汇总分析个案流调报告，查找不同地区、在发病</w:t>
      </w:r>
      <w:r>
        <w:rPr>
          <w:spacing w:val="-43"/>
        </w:rPr>
        <w:t xml:space="preserve">前 </w:t>
      </w:r>
      <w:r>
        <w:t>14</w:t>
      </w:r>
      <w:r>
        <w:rPr>
          <w:spacing w:val="-4"/>
        </w:rPr>
        <w:t xml:space="preserve"> 天内均有乘坐同一航班和火车车次，或参加相同旅行</w:t>
      </w:r>
      <w:r>
        <w:rPr>
          <w:spacing w:val="-5"/>
        </w:rPr>
        <w:t>团或会议等具有共同暴露史的确诊病例、疑似病例或无症状感染者。</w:t>
      </w:r>
    </w:p>
    <w:p w:rsidR="00F31FA2" w:rsidRDefault="004152F9">
      <w:pPr>
        <w:pStyle w:val="a3"/>
        <w:spacing w:before="6"/>
        <w:ind w:left="956"/>
        <w:rPr>
          <w:rFonts w:ascii="黑体" w:eastAsia="黑体"/>
        </w:rPr>
      </w:pPr>
      <w:r>
        <w:rPr>
          <w:rFonts w:ascii="黑体" w:eastAsia="黑体" w:hint="eastAsia"/>
        </w:rPr>
        <w:t>三、调查内容</w:t>
      </w:r>
    </w:p>
    <w:p w:rsidR="00F31FA2" w:rsidRDefault="004152F9">
      <w:pPr>
        <w:pStyle w:val="a3"/>
        <w:ind w:left="956"/>
        <w:rPr>
          <w:rFonts w:ascii="楷体" w:eastAsia="楷体"/>
        </w:rPr>
      </w:pPr>
      <w:r>
        <w:rPr>
          <w:rFonts w:ascii="楷体" w:eastAsia="楷体" w:hint="eastAsia"/>
        </w:rPr>
        <w:t>（一）病例和密切接触者调查。</w:t>
      </w:r>
    </w:p>
    <w:p w:rsidR="00F31FA2" w:rsidRDefault="004152F9">
      <w:pPr>
        <w:pStyle w:val="a3"/>
        <w:spacing w:line="350" w:lineRule="auto"/>
        <w:ind w:left="317" w:right="435" w:firstLine="638"/>
      </w:pPr>
      <w:r>
        <w:t>聚集性疫情相关病例的调查应重点关注：①病例及密切接触人员有无境内有病例报告社区，或境外疫情严重国家或</w:t>
      </w:r>
    </w:p>
    <w:p w:rsidR="00F31FA2" w:rsidRDefault="00F31FA2">
      <w:pPr>
        <w:spacing w:line="350" w:lineRule="auto"/>
        <w:sectPr w:rsidR="00F31FA2">
          <w:pgSz w:w="11910" w:h="16840"/>
          <w:pgMar w:top="1540" w:right="1319" w:bottom="1180" w:left="1480" w:header="0" w:footer="990" w:gutter="0"/>
          <w:cols w:space="720"/>
        </w:sectPr>
      </w:pPr>
    </w:p>
    <w:p w:rsidR="00F31FA2" w:rsidRDefault="004152F9">
      <w:pPr>
        <w:pStyle w:val="a3"/>
        <w:spacing w:before="43" w:line="350" w:lineRule="auto"/>
        <w:ind w:left="317" w:right="475"/>
        <w:jc w:val="both"/>
      </w:pPr>
      <w:r>
        <w:rPr>
          <w:spacing w:val="-2"/>
        </w:rPr>
        <w:lastRenderedPageBreak/>
        <w:t>地区的旅行或居住史；②是否接触过来自境内有病例报告的</w:t>
      </w:r>
      <w:r>
        <w:rPr>
          <w:spacing w:val="-3"/>
        </w:rPr>
        <w:t>社区，或境外疫情严重国家或地区的发热或有呼吸道症状的</w:t>
      </w:r>
      <w:r>
        <w:rPr>
          <w:spacing w:val="-3"/>
          <w:w w:val="95"/>
        </w:rPr>
        <w:t xml:space="preserve">患者；③接触类型、接触距离、频率及采取的个人防护措施 情况等；④病例相关活动轨迹；⑤核实并登记病例姓名、身 </w:t>
      </w:r>
      <w:r>
        <w:rPr>
          <w:spacing w:val="-3"/>
        </w:rPr>
        <w:t>份证号码及联系电话（常用手机号</w:t>
      </w:r>
      <w:r>
        <w:rPr>
          <w:spacing w:val="-161"/>
        </w:rPr>
        <w:t>）</w:t>
      </w:r>
      <w:r>
        <w:t>。</w:t>
      </w:r>
    </w:p>
    <w:p w:rsidR="00F31FA2" w:rsidRDefault="004152F9">
      <w:pPr>
        <w:pStyle w:val="a3"/>
        <w:spacing w:before="7" w:line="350" w:lineRule="auto"/>
        <w:ind w:left="317" w:right="318" w:firstLine="638"/>
      </w:pPr>
      <w:r>
        <w:rPr>
          <w:spacing w:val="-2"/>
        </w:rPr>
        <w:t>初始调查时，聚集性疫情相关病例的时间范围可不限于14</w:t>
      </w:r>
      <w:r>
        <w:rPr>
          <w:spacing w:val="-21"/>
        </w:rPr>
        <w:t xml:space="preserve"> 天，相关疑似病例和无症状感染者也需纳入调查。结案时， </w:t>
      </w:r>
      <w:r>
        <w:rPr>
          <w:spacing w:val="11"/>
        </w:rPr>
        <w:t>应根据流行病学和实验室调查做出是否为聚集疫情相关病例的最终判定。</w:t>
      </w:r>
    </w:p>
    <w:p w:rsidR="00F31FA2" w:rsidRDefault="004152F9">
      <w:pPr>
        <w:pStyle w:val="a3"/>
        <w:spacing w:before="5" w:line="350" w:lineRule="auto"/>
        <w:ind w:left="317" w:right="475" w:firstLine="638"/>
        <w:jc w:val="both"/>
      </w:pPr>
      <w:r>
        <w:rPr>
          <w:spacing w:val="-1"/>
          <w:w w:val="95"/>
        </w:rPr>
        <w:t xml:space="preserve">密切接触者调查时应重点关注：①密切接触者发病、标 </w:t>
      </w:r>
      <w:r>
        <w:rPr>
          <w:spacing w:val="-3"/>
          <w:w w:val="95"/>
        </w:rPr>
        <w:t xml:space="preserve">本采集和检测情况；②密切接触类型，如聚餐、家庭共同生 </w:t>
      </w:r>
      <w:r>
        <w:rPr>
          <w:spacing w:val="-3"/>
        </w:rPr>
        <w:t>活、同乘交通工具等；③密切接触者转归情况。</w:t>
      </w:r>
    </w:p>
    <w:p w:rsidR="00F31FA2" w:rsidRDefault="004152F9">
      <w:pPr>
        <w:pStyle w:val="a3"/>
        <w:spacing w:before="4"/>
        <w:ind w:left="956"/>
        <w:rPr>
          <w:rFonts w:ascii="楷体" w:eastAsia="楷体"/>
        </w:rPr>
      </w:pPr>
      <w:r>
        <w:rPr>
          <w:rFonts w:ascii="楷体" w:eastAsia="楷体" w:hint="eastAsia"/>
        </w:rPr>
        <w:t>（二）病例暴露场所调查。</w:t>
      </w:r>
    </w:p>
    <w:p w:rsidR="00F31FA2" w:rsidRDefault="004152F9">
      <w:pPr>
        <w:pStyle w:val="a4"/>
        <w:numPr>
          <w:ilvl w:val="1"/>
          <w:numId w:val="56"/>
        </w:numPr>
        <w:tabs>
          <w:tab w:val="left" w:pos="1278"/>
        </w:tabs>
        <w:spacing w:line="350" w:lineRule="auto"/>
        <w:ind w:right="477" w:firstLine="638"/>
        <w:jc w:val="both"/>
        <w:rPr>
          <w:sz w:val="32"/>
        </w:rPr>
      </w:pPr>
      <w:r>
        <w:rPr>
          <w:spacing w:val="-2"/>
          <w:sz w:val="32"/>
        </w:rPr>
        <w:t>家庭暴露：调查病例共同居住的家庭成员人数、接触</w:t>
      </w:r>
      <w:r>
        <w:rPr>
          <w:spacing w:val="-3"/>
          <w:w w:val="95"/>
          <w:sz w:val="32"/>
        </w:rPr>
        <w:t xml:space="preserve">及个人防护情况；家庭环境，包括房间数、面积和通风与空 </w:t>
      </w:r>
      <w:r>
        <w:rPr>
          <w:spacing w:val="-4"/>
          <w:w w:val="95"/>
          <w:sz w:val="32"/>
        </w:rPr>
        <w:t xml:space="preserve">调使用情况，洗手设施情况；单元楼的电梯使用及消毒情况 </w:t>
      </w:r>
      <w:r>
        <w:rPr>
          <w:spacing w:val="-4"/>
          <w:sz w:val="32"/>
        </w:rPr>
        <w:t>等。</w:t>
      </w:r>
    </w:p>
    <w:p w:rsidR="00F31FA2" w:rsidRDefault="004152F9">
      <w:pPr>
        <w:pStyle w:val="a4"/>
        <w:numPr>
          <w:ilvl w:val="1"/>
          <w:numId w:val="56"/>
        </w:numPr>
        <w:tabs>
          <w:tab w:val="left" w:pos="1278"/>
        </w:tabs>
        <w:spacing w:before="6" w:line="350" w:lineRule="auto"/>
        <w:ind w:right="468" w:firstLine="638"/>
        <w:jc w:val="both"/>
        <w:rPr>
          <w:sz w:val="32"/>
        </w:rPr>
      </w:pPr>
      <w:r>
        <w:rPr>
          <w:sz w:val="32"/>
        </w:rPr>
        <w:t xml:space="preserve">聚餐暴露：调查聚餐时间、地点和人员及座位分布， </w:t>
      </w:r>
      <w:r>
        <w:rPr>
          <w:spacing w:val="-3"/>
          <w:sz w:val="32"/>
        </w:rPr>
        <w:t>聚餐环境、通风与空调使用情况、洗手设施情况，可能导致传播风险增加的行为等。</w:t>
      </w:r>
    </w:p>
    <w:p w:rsidR="00F31FA2" w:rsidRDefault="004152F9">
      <w:pPr>
        <w:pStyle w:val="a4"/>
        <w:numPr>
          <w:ilvl w:val="1"/>
          <w:numId w:val="56"/>
        </w:numPr>
        <w:tabs>
          <w:tab w:val="left" w:pos="1278"/>
        </w:tabs>
        <w:spacing w:before="4" w:line="350" w:lineRule="auto"/>
        <w:ind w:right="475" w:firstLine="638"/>
        <w:jc w:val="both"/>
        <w:rPr>
          <w:sz w:val="32"/>
        </w:rPr>
      </w:pPr>
      <w:r>
        <w:rPr>
          <w:spacing w:val="-2"/>
          <w:sz w:val="32"/>
        </w:rPr>
        <w:t>集体单位：调查病例所在工作场所的人员数量、工位</w:t>
      </w:r>
      <w:r>
        <w:rPr>
          <w:spacing w:val="-3"/>
          <w:sz w:val="32"/>
        </w:rPr>
        <w:t>分布、车间分布、工作接触方式及工作人员防护情况，工作场所、食堂、宿舍、卫生间等相关场所的环境卫生、中央空</w:t>
      </w:r>
    </w:p>
    <w:p w:rsidR="00F31FA2" w:rsidRDefault="00F31FA2">
      <w:pPr>
        <w:spacing w:line="350" w:lineRule="auto"/>
        <w:jc w:val="both"/>
        <w:rPr>
          <w:sz w:val="32"/>
        </w:rPr>
        <w:sectPr w:rsidR="00F31FA2">
          <w:pgSz w:w="11910" w:h="16840"/>
          <w:pgMar w:top="1540" w:right="1319" w:bottom="1180" w:left="1480" w:header="0" w:footer="990" w:gutter="0"/>
          <w:cols w:space="720"/>
        </w:sectPr>
      </w:pPr>
    </w:p>
    <w:p w:rsidR="00F31FA2" w:rsidRDefault="004152F9">
      <w:pPr>
        <w:pStyle w:val="a3"/>
        <w:spacing w:before="43" w:line="350" w:lineRule="auto"/>
        <w:ind w:left="317" w:right="435"/>
      </w:pPr>
      <w:r>
        <w:lastRenderedPageBreak/>
        <w:t>调、新风系统使用与通风情况、洗手设施情况，电梯使用及消毒情况。</w:t>
      </w:r>
    </w:p>
    <w:p w:rsidR="00F31FA2" w:rsidRDefault="004152F9">
      <w:pPr>
        <w:pStyle w:val="a4"/>
        <w:numPr>
          <w:ilvl w:val="1"/>
          <w:numId w:val="56"/>
        </w:numPr>
        <w:tabs>
          <w:tab w:val="left" w:pos="1278"/>
        </w:tabs>
        <w:spacing w:before="3" w:line="350" w:lineRule="auto"/>
        <w:ind w:right="468" w:firstLine="638"/>
        <w:jc w:val="both"/>
        <w:rPr>
          <w:sz w:val="32"/>
        </w:rPr>
      </w:pPr>
      <w:r>
        <w:rPr>
          <w:spacing w:val="-3"/>
          <w:sz w:val="32"/>
        </w:rPr>
        <w:t>交通工具：调查乘坐的交通工具种类、座位分布、通风和空调使用及消毒情况、洗手设施情况，同乘人员数量、健康状况和个人防护情况等。</w:t>
      </w:r>
    </w:p>
    <w:p w:rsidR="00F31FA2" w:rsidRDefault="004152F9">
      <w:pPr>
        <w:pStyle w:val="a4"/>
        <w:numPr>
          <w:ilvl w:val="1"/>
          <w:numId w:val="56"/>
        </w:numPr>
        <w:tabs>
          <w:tab w:val="left" w:pos="1278"/>
        </w:tabs>
        <w:spacing w:before="4" w:line="350" w:lineRule="auto"/>
        <w:ind w:right="314" w:firstLine="638"/>
        <w:rPr>
          <w:sz w:val="32"/>
        </w:rPr>
      </w:pPr>
      <w:r>
        <w:rPr>
          <w:spacing w:val="-14"/>
          <w:sz w:val="32"/>
        </w:rPr>
        <w:t>公共场所：病例暴露于商场、超市、公共浴池、酒店、</w:t>
      </w:r>
      <w:r>
        <w:rPr>
          <w:spacing w:val="5"/>
          <w:sz w:val="32"/>
        </w:rPr>
        <w:t>养老院、医院、婚礼</w:t>
      </w:r>
      <w:r>
        <w:rPr>
          <w:spacing w:val="6"/>
          <w:sz w:val="32"/>
        </w:rPr>
        <w:t>/</w:t>
      </w:r>
      <w:r>
        <w:rPr>
          <w:spacing w:val="4"/>
          <w:sz w:val="32"/>
        </w:rPr>
        <w:t>葬礼现场等公共场所停留时间，人员</w:t>
      </w:r>
      <w:r>
        <w:rPr>
          <w:spacing w:val="-1"/>
          <w:sz w:val="32"/>
        </w:rPr>
        <w:t>数量或密集程度及个人防护情况，公共场所布局与面积、通</w:t>
      </w:r>
      <w:r>
        <w:rPr>
          <w:spacing w:val="-14"/>
          <w:w w:val="95"/>
          <w:sz w:val="32"/>
        </w:rPr>
        <w:t>风和空调使用情况、电梯使用及消毒情况、洗手设施情况等。</w:t>
      </w:r>
    </w:p>
    <w:p w:rsidR="00F31FA2" w:rsidRDefault="004152F9">
      <w:pPr>
        <w:pStyle w:val="a3"/>
        <w:spacing w:before="5"/>
        <w:ind w:left="956"/>
        <w:rPr>
          <w:rFonts w:ascii="楷体" w:eastAsia="楷体"/>
        </w:rPr>
      </w:pPr>
      <w:r>
        <w:rPr>
          <w:rFonts w:ascii="楷体" w:eastAsia="楷体" w:hint="eastAsia"/>
        </w:rPr>
        <w:t>（三）采样与检测。</w:t>
      </w:r>
    </w:p>
    <w:p w:rsidR="00F31FA2" w:rsidRDefault="004152F9">
      <w:pPr>
        <w:pStyle w:val="a3"/>
        <w:spacing w:line="350" w:lineRule="auto"/>
        <w:ind w:left="317" w:right="475" w:firstLine="638"/>
        <w:jc w:val="both"/>
      </w:pPr>
      <w:r>
        <w:rPr>
          <w:spacing w:val="-1"/>
        </w:rPr>
        <w:t>所有病例应按照相关要求开展标本采集与检测。对相关</w:t>
      </w:r>
      <w:r>
        <w:rPr>
          <w:spacing w:val="-2"/>
        </w:rPr>
        <w:t>暴露场所可疑物品和环境开展采样检测，必要时对相关暴露</w:t>
      </w:r>
      <w:r>
        <w:rPr>
          <w:spacing w:val="-3"/>
        </w:rPr>
        <w:t>场所的接触人员进行人员筛查。聚集性疫情的首例病例怀疑</w:t>
      </w:r>
      <w:r>
        <w:rPr>
          <w:spacing w:val="-8"/>
        </w:rPr>
        <w:t xml:space="preserve">为无症状感染者或潜伏期内传播等特殊情形，在 </w:t>
      </w:r>
      <w:r>
        <w:t>2</w:t>
      </w:r>
      <w:r>
        <w:rPr>
          <w:spacing w:val="-18"/>
        </w:rPr>
        <w:t xml:space="preserve"> 次核酸检</w:t>
      </w:r>
      <w:r>
        <w:rPr>
          <w:spacing w:val="-12"/>
        </w:rPr>
        <w:t>测阴性的情况下，建议增加采样和检测频次，并采集发病后7</w:t>
      </w:r>
      <w:r>
        <w:rPr>
          <w:spacing w:val="-33"/>
        </w:rPr>
        <w:t xml:space="preserve"> 天内和 </w:t>
      </w:r>
      <w:r>
        <w:t>3-4</w:t>
      </w:r>
      <w:r>
        <w:rPr>
          <w:spacing w:val="-10"/>
        </w:rPr>
        <w:t xml:space="preserve"> 周后的双份血清标本留存备查。</w:t>
      </w:r>
    </w:p>
    <w:p w:rsidR="00F31FA2" w:rsidRDefault="004152F9">
      <w:pPr>
        <w:pStyle w:val="a3"/>
        <w:spacing w:before="9"/>
        <w:ind w:left="956"/>
        <w:rPr>
          <w:rFonts w:ascii="黑体" w:eastAsia="黑体"/>
        </w:rPr>
      </w:pPr>
      <w:r>
        <w:rPr>
          <w:rFonts w:ascii="黑体" w:eastAsia="黑体" w:hint="eastAsia"/>
        </w:rPr>
        <w:t>四、资料分析</w:t>
      </w:r>
    </w:p>
    <w:p w:rsidR="00F31FA2" w:rsidRDefault="004152F9">
      <w:pPr>
        <w:pStyle w:val="a3"/>
        <w:ind w:left="956"/>
        <w:rPr>
          <w:rFonts w:ascii="楷体" w:eastAsia="楷体"/>
        </w:rPr>
      </w:pPr>
      <w:r>
        <w:rPr>
          <w:rFonts w:ascii="楷体" w:eastAsia="楷体" w:hint="eastAsia"/>
        </w:rPr>
        <w:t>（一）病例传播链分析。</w:t>
      </w:r>
    </w:p>
    <w:p w:rsidR="00F31FA2" w:rsidRDefault="004152F9">
      <w:pPr>
        <w:pStyle w:val="a3"/>
        <w:spacing w:line="350" w:lineRule="auto"/>
        <w:ind w:left="317" w:right="475" w:firstLine="638"/>
        <w:jc w:val="both"/>
      </w:pPr>
      <w:r>
        <w:rPr>
          <w:spacing w:val="-1"/>
        </w:rPr>
        <w:t>根据病例发病时间绘制流行曲线，结合与首例病例的关</w:t>
      </w:r>
      <w:r>
        <w:rPr>
          <w:spacing w:val="-10"/>
        </w:rPr>
        <w:t xml:space="preserve">系、发病前 </w:t>
      </w:r>
      <w:r>
        <w:t>14</w:t>
      </w:r>
      <w:r>
        <w:rPr>
          <w:spacing w:val="-4"/>
        </w:rPr>
        <w:t xml:space="preserve"> 天暴露史及发病后的活动轨迹，绘制发病时序图或病例关系图，分析传播链。</w:t>
      </w:r>
    </w:p>
    <w:p w:rsidR="00F31FA2" w:rsidRDefault="004152F9">
      <w:pPr>
        <w:pStyle w:val="a3"/>
        <w:spacing w:before="4"/>
        <w:ind w:left="956"/>
        <w:rPr>
          <w:rFonts w:ascii="楷体" w:eastAsia="楷体"/>
        </w:rPr>
      </w:pPr>
      <w:r>
        <w:rPr>
          <w:rFonts w:ascii="楷体" w:eastAsia="楷体" w:hint="eastAsia"/>
        </w:rPr>
        <w:t>（二）病例代际分析。</w:t>
      </w:r>
    </w:p>
    <w:p w:rsidR="00F31FA2" w:rsidRDefault="004152F9">
      <w:pPr>
        <w:pStyle w:val="a3"/>
        <w:ind w:left="956"/>
      </w:pPr>
      <w:r>
        <w:t>根据流行曲线、时序图或病例关系图，结合潜伏期、暴</w:t>
      </w:r>
    </w:p>
    <w:p w:rsidR="00F31FA2" w:rsidRDefault="00F31FA2">
      <w:pPr>
        <w:sectPr w:rsidR="00F31FA2">
          <w:pgSz w:w="11910" w:h="16840"/>
          <w:pgMar w:top="1540" w:right="1319" w:bottom="1180" w:left="1480" w:header="0" w:footer="990" w:gutter="0"/>
          <w:cols w:space="720"/>
        </w:sectPr>
      </w:pPr>
    </w:p>
    <w:p w:rsidR="00F31FA2" w:rsidRDefault="004152F9">
      <w:pPr>
        <w:pStyle w:val="a3"/>
        <w:spacing w:before="43" w:line="350" w:lineRule="auto"/>
        <w:ind w:left="317" w:right="475"/>
      </w:pPr>
      <w:r>
        <w:rPr>
          <w:spacing w:val="-2"/>
          <w:w w:val="95"/>
        </w:rPr>
        <w:lastRenderedPageBreak/>
        <w:t xml:space="preserve">露史，逐一判断病例代际。每起聚集性疫情的代际判定可参 </w:t>
      </w:r>
      <w:r>
        <w:rPr>
          <w:spacing w:val="-2"/>
        </w:rPr>
        <w:t>照以下原则：</w:t>
      </w:r>
    </w:p>
    <w:p w:rsidR="00F31FA2" w:rsidRDefault="004152F9">
      <w:pPr>
        <w:pStyle w:val="a3"/>
        <w:spacing w:before="3" w:line="350" w:lineRule="auto"/>
        <w:ind w:left="317" w:right="468" w:firstLine="638"/>
        <w:jc w:val="right"/>
      </w:pPr>
      <w:r>
        <w:rPr>
          <w:spacing w:val="-1"/>
          <w:w w:val="95"/>
        </w:rPr>
        <w:t xml:space="preserve">第一代病例通常为发病时间最早的病例，即聚集性疫情 的首例。如果怀疑存在无症状感染者或潜伏期传染的情况， 需结合流行病学调查和实验室检测结果进行综合分析判定。 </w:t>
      </w:r>
      <w:r>
        <w:rPr>
          <w:spacing w:val="-10"/>
        </w:rPr>
        <w:t xml:space="preserve">第二代病例判定原则上符合以下三个条件：①发病前 </w:t>
      </w:r>
      <w:r>
        <w:t>14</w:t>
      </w:r>
    </w:p>
    <w:p w:rsidR="00F31FA2" w:rsidRDefault="004152F9">
      <w:pPr>
        <w:pStyle w:val="a3"/>
        <w:spacing w:before="5" w:line="350" w:lineRule="auto"/>
        <w:ind w:left="317" w:right="477"/>
        <w:jc w:val="both"/>
      </w:pPr>
      <w:r>
        <w:rPr>
          <w:spacing w:val="-2"/>
          <w:w w:val="95"/>
        </w:rPr>
        <w:t xml:space="preserve">天内仅与第一代病例有过接触史；②未曾到过或居住在境内 </w:t>
      </w:r>
      <w:r>
        <w:rPr>
          <w:spacing w:val="-3"/>
          <w:w w:val="95"/>
        </w:rPr>
        <w:t xml:space="preserve">有病例报告的社区，或境外疫情严重的国家或地区；③无医 </w:t>
      </w:r>
      <w:r>
        <w:rPr>
          <w:spacing w:val="-4"/>
          <w:w w:val="95"/>
        </w:rPr>
        <w:t xml:space="preserve">院就诊等其他可疑暴露史，或所在地区未发生明显的社区传 </w:t>
      </w:r>
      <w:r>
        <w:rPr>
          <w:spacing w:val="-4"/>
        </w:rPr>
        <w:t>播。</w:t>
      </w:r>
    </w:p>
    <w:p w:rsidR="00F31FA2" w:rsidRDefault="004152F9">
      <w:pPr>
        <w:pStyle w:val="a3"/>
        <w:spacing w:before="6" w:line="350" w:lineRule="auto"/>
        <w:ind w:left="317" w:right="477" w:firstLine="638"/>
        <w:jc w:val="both"/>
      </w:pPr>
      <w:r>
        <w:rPr>
          <w:spacing w:val="-1"/>
        </w:rPr>
        <w:t>第三代及以上病例判定可参照二代病例判定原则。若病</w:t>
      </w:r>
      <w:r>
        <w:rPr>
          <w:spacing w:val="-10"/>
        </w:rPr>
        <w:t xml:space="preserve">例在发病前 </w:t>
      </w:r>
      <w:r>
        <w:t>14</w:t>
      </w:r>
      <w:r>
        <w:rPr>
          <w:spacing w:val="-4"/>
        </w:rPr>
        <w:t xml:space="preserve"> 天内与前两代病例均有接触，则代际无法判断。</w:t>
      </w:r>
    </w:p>
    <w:p w:rsidR="00F31FA2" w:rsidRDefault="004152F9">
      <w:pPr>
        <w:pStyle w:val="a3"/>
        <w:spacing w:before="4"/>
        <w:ind w:left="956"/>
        <w:rPr>
          <w:rFonts w:ascii="楷体" w:eastAsia="楷体"/>
        </w:rPr>
      </w:pPr>
      <w:r>
        <w:rPr>
          <w:rFonts w:ascii="楷体" w:eastAsia="楷体" w:hint="eastAsia"/>
        </w:rPr>
        <w:t>（三）潜伏期分析。</w:t>
      </w:r>
    </w:p>
    <w:p w:rsidR="00F31FA2" w:rsidRDefault="004152F9">
      <w:pPr>
        <w:pStyle w:val="a3"/>
        <w:spacing w:line="350" w:lineRule="auto"/>
        <w:ind w:left="317" w:right="475" w:firstLine="638"/>
        <w:jc w:val="both"/>
      </w:pPr>
      <w:r>
        <w:rPr>
          <w:spacing w:val="-2"/>
        </w:rPr>
        <w:t>对单个病例准确计算潜伏期应符合以下三个条件：①二</w:t>
      </w:r>
      <w:r>
        <w:rPr>
          <w:spacing w:val="-4"/>
        </w:rPr>
        <w:t>代病例与首例病例有明确的接触史；②二代病例与首例病例接触时间较短；③二代病例除与首例病例接触之外，在发病前无任何其他相关暴露史或接触史。</w:t>
      </w:r>
    </w:p>
    <w:p w:rsidR="00F31FA2" w:rsidRDefault="004152F9">
      <w:pPr>
        <w:pStyle w:val="a3"/>
        <w:spacing w:before="5" w:line="350" w:lineRule="auto"/>
        <w:ind w:left="317" w:right="477" w:firstLine="638"/>
        <w:jc w:val="both"/>
      </w:pPr>
      <w:r>
        <w:rPr>
          <w:spacing w:val="-2"/>
        </w:rPr>
        <w:t>在聚集性疫情中，若发现单个病例的潜伏期超过现有研</w:t>
      </w:r>
      <w:r>
        <w:rPr>
          <w:spacing w:val="-3"/>
        </w:rPr>
        <w:t>究的最短和最长潜伏期范围异常值，应核实是否符合上述条件，确认病例发病时间和与首例接触时间的准确性。</w:t>
      </w:r>
    </w:p>
    <w:p w:rsidR="00F31FA2" w:rsidRDefault="004152F9">
      <w:pPr>
        <w:pStyle w:val="a3"/>
        <w:spacing w:before="5"/>
        <w:ind w:left="956"/>
        <w:rPr>
          <w:rFonts w:ascii="楷体" w:eastAsia="楷体"/>
        </w:rPr>
      </w:pPr>
      <w:r>
        <w:rPr>
          <w:rFonts w:ascii="楷体" w:eastAsia="楷体" w:hint="eastAsia"/>
        </w:rPr>
        <w:t>（四）潜伏期传染性分析。</w:t>
      </w:r>
    </w:p>
    <w:p w:rsidR="00F31FA2" w:rsidRDefault="004152F9">
      <w:pPr>
        <w:pStyle w:val="a3"/>
        <w:ind w:left="956"/>
      </w:pPr>
      <w:r>
        <w:t>在聚集性疫情中，若判定首例存在潜伏期传播，需满足</w:t>
      </w:r>
    </w:p>
    <w:p w:rsidR="00F31FA2" w:rsidRDefault="00F31FA2">
      <w:pPr>
        <w:sectPr w:rsidR="00F31FA2">
          <w:pgSz w:w="11910" w:h="16840"/>
          <w:pgMar w:top="1540" w:right="1319" w:bottom="1180" w:left="1480" w:header="0" w:footer="990" w:gutter="0"/>
          <w:cols w:space="720"/>
        </w:sectPr>
      </w:pPr>
    </w:p>
    <w:p w:rsidR="00F31FA2" w:rsidRDefault="004152F9">
      <w:pPr>
        <w:pStyle w:val="a3"/>
        <w:spacing w:before="43" w:line="350" w:lineRule="auto"/>
        <w:ind w:left="317" w:right="475"/>
        <w:jc w:val="both"/>
      </w:pPr>
      <w:r>
        <w:rPr>
          <w:spacing w:val="-2"/>
        </w:rPr>
        <w:lastRenderedPageBreak/>
        <w:t>以下三个条件：①首例与二代病例接触时均无任何临床症状</w:t>
      </w:r>
      <w:r>
        <w:rPr>
          <w:spacing w:val="-3"/>
        </w:rPr>
        <w:t>或体征，且二者发病后无接触史；②二代病例在末次接触首</w:t>
      </w:r>
      <w:r>
        <w:rPr>
          <w:spacing w:val="-27"/>
        </w:rPr>
        <w:t xml:space="preserve">例后 </w:t>
      </w:r>
      <w:r>
        <w:t>14</w:t>
      </w:r>
      <w:r>
        <w:rPr>
          <w:spacing w:val="-4"/>
        </w:rPr>
        <w:t xml:space="preserve"> 天内发病；③二代病例除与首例接触外，无其他相关暴露史或接触史。</w:t>
      </w:r>
    </w:p>
    <w:p w:rsidR="00F31FA2" w:rsidRDefault="004152F9">
      <w:pPr>
        <w:pStyle w:val="a3"/>
        <w:spacing w:before="5" w:line="350" w:lineRule="auto"/>
        <w:ind w:left="317" w:right="475" w:firstLine="638"/>
        <w:jc w:val="both"/>
      </w:pPr>
      <w:r>
        <w:rPr>
          <w:spacing w:val="-2"/>
        </w:rPr>
        <w:t>建议调查时，首例应尽早采样，若首例阳性标本的采样</w:t>
      </w:r>
      <w:r>
        <w:rPr>
          <w:spacing w:val="-3"/>
        </w:rPr>
        <w:t>时间早于二代病例的发病时间，则证据更强。此外，还建议</w:t>
      </w:r>
      <w:r>
        <w:t>采集首例发病后 7</w:t>
      </w:r>
      <w:r>
        <w:rPr>
          <w:spacing w:val="-24"/>
        </w:rPr>
        <w:t xml:space="preserve"> 天内和 </w:t>
      </w:r>
      <w:r>
        <w:t>3-4</w:t>
      </w:r>
      <w:r>
        <w:rPr>
          <w:spacing w:val="3"/>
        </w:rPr>
        <w:t xml:space="preserve"> 周后的双份血清标本留存备查。</w:t>
      </w:r>
    </w:p>
    <w:p w:rsidR="00F31FA2" w:rsidRDefault="004152F9">
      <w:pPr>
        <w:pStyle w:val="a3"/>
        <w:spacing w:before="6"/>
        <w:ind w:left="956"/>
        <w:rPr>
          <w:rFonts w:ascii="楷体" w:eastAsia="楷体"/>
        </w:rPr>
      </w:pPr>
      <w:r>
        <w:rPr>
          <w:rFonts w:ascii="楷体" w:eastAsia="楷体" w:hint="eastAsia"/>
        </w:rPr>
        <w:t>（五）无症状感染者传染性分析。</w:t>
      </w:r>
    </w:p>
    <w:p w:rsidR="00F31FA2" w:rsidRDefault="004152F9">
      <w:pPr>
        <w:pStyle w:val="a3"/>
        <w:spacing w:line="350" w:lineRule="auto"/>
        <w:ind w:left="317" w:right="477" w:firstLine="638"/>
        <w:jc w:val="both"/>
      </w:pPr>
      <w:r>
        <w:rPr>
          <w:spacing w:val="-2"/>
        </w:rPr>
        <w:t>在聚集性疫情中，若判定无症状感染者为传染源，需满</w:t>
      </w:r>
      <w:r>
        <w:rPr>
          <w:spacing w:val="-4"/>
          <w:w w:val="95"/>
        </w:rPr>
        <w:t xml:space="preserve">足以下三个条件：①无症状感染者与二代病例有明确的接触 </w:t>
      </w:r>
      <w:r>
        <w:rPr>
          <w:spacing w:val="-3"/>
          <w:w w:val="95"/>
        </w:rPr>
        <w:t xml:space="preserve">史，且二代病例发病后与该无症状感染者无接触史；②二代 </w:t>
      </w:r>
      <w:r>
        <w:rPr>
          <w:spacing w:val="-1"/>
        </w:rPr>
        <w:t xml:space="preserve">病例在末次接触无症状感染者后 </w:t>
      </w:r>
      <w:r>
        <w:t>14</w:t>
      </w:r>
      <w:r>
        <w:rPr>
          <w:spacing w:val="-5"/>
        </w:rPr>
        <w:t xml:space="preserve"> 天内发病；③二代病例除与首例接触外，无其他相关暴露史或接触史。</w:t>
      </w:r>
    </w:p>
    <w:p w:rsidR="00F31FA2" w:rsidRDefault="004152F9">
      <w:pPr>
        <w:pStyle w:val="a3"/>
        <w:spacing w:before="7" w:line="350" w:lineRule="auto"/>
        <w:ind w:left="317" w:right="475" w:firstLine="638"/>
        <w:jc w:val="both"/>
      </w:pPr>
      <w:r>
        <w:rPr>
          <w:spacing w:val="-2"/>
        </w:rPr>
        <w:t>建议调查时，应尽早采样，若无症状感染者阳性标本的</w:t>
      </w:r>
      <w:r>
        <w:rPr>
          <w:spacing w:val="-3"/>
          <w:w w:val="95"/>
        </w:rPr>
        <w:t xml:space="preserve">采样时间早于二代病例的发病时间，则证据更强。此外，还 </w:t>
      </w:r>
      <w:r>
        <w:rPr>
          <w:spacing w:val="-11"/>
        </w:rPr>
        <w:t xml:space="preserve">建议采集调查当日及 </w:t>
      </w:r>
      <w:r>
        <w:t>3</w:t>
      </w:r>
      <w:r>
        <w:rPr>
          <w:spacing w:val="-54"/>
        </w:rPr>
        <w:t xml:space="preserve"> 至 </w:t>
      </w:r>
      <w:r>
        <w:t>4</w:t>
      </w:r>
      <w:r>
        <w:rPr>
          <w:spacing w:val="-10"/>
        </w:rPr>
        <w:t xml:space="preserve"> 周后的血清标本留存备查。</w:t>
      </w:r>
    </w:p>
    <w:p w:rsidR="00F31FA2" w:rsidRDefault="004152F9">
      <w:pPr>
        <w:pStyle w:val="a3"/>
        <w:spacing w:before="4"/>
        <w:ind w:left="956"/>
        <w:rPr>
          <w:rFonts w:ascii="楷体" w:eastAsia="楷体"/>
        </w:rPr>
      </w:pPr>
      <w:r>
        <w:rPr>
          <w:rFonts w:ascii="楷体" w:eastAsia="楷体" w:hint="eastAsia"/>
        </w:rPr>
        <w:t>（六）传播途径分析。</w:t>
      </w:r>
    </w:p>
    <w:p w:rsidR="00F31FA2" w:rsidRDefault="004152F9">
      <w:pPr>
        <w:pStyle w:val="a3"/>
        <w:spacing w:line="350" w:lineRule="auto"/>
        <w:ind w:left="317" w:right="475" w:firstLine="638"/>
        <w:jc w:val="both"/>
      </w:pPr>
      <w:r>
        <w:rPr>
          <w:spacing w:val="-2"/>
        </w:rPr>
        <w:t>在现场调查中，应注意收集病例间的接触方式、距离及</w:t>
      </w:r>
      <w:r>
        <w:rPr>
          <w:spacing w:val="-3"/>
          <w:w w:val="95"/>
        </w:rPr>
        <w:t xml:space="preserve">时间，接触时个人防护和手卫生等相关情况，调查暴露场所 </w:t>
      </w:r>
      <w:r>
        <w:rPr>
          <w:spacing w:val="-3"/>
        </w:rPr>
        <w:t>的面积、人员密度、通风及空调使用情况，综合分析可能的传播途径。</w:t>
      </w:r>
    </w:p>
    <w:p w:rsidR="00F31FA2" w:rsidRDefault="004152F9">
      <w:pPr>
        <w:pStyle w:val="a3"/>
        <w:spacing w:before="6"/>
        <w:ind w:left="956"/>
      </w:pPr>
      <w:r>
        <w:t>发生在飞机、高铁车厢、网吧、歌厅等密闭空间的聚集</w:t>
      </w:r>
    </w:p>
    <w:p w:rsidR="00F31FA2" w:rsidRDefault="00F31FA2">
      <w:pPr>
        <w:sectPr w:rsidR="00F31FA2">
          <w:pgSz w:w="11910" w:h="16840"/>
          <w:pgMar w:top="1540" w:right="1319" w:bottom="1180" w:left="1480" w:header="0" w:footer="990" w:gutter="0"/>
          <w:cols w:space="720"/>
        </w:sectPr>
      </w:pPr>
    </w:p>
    <w:p w:rsidR="00F31FA2" w:rsidRDefault="004152F9">
      <w:pPr>
        <w:pStyle w:val="a3"/>
        <w:spacing w:before="43" w:line="350" w:lineRule="auto"/>
        <w:ind w:left="317" w:right="468"/>
        <w:jc w:val="both"/>
      </w:pPr>
      <w:r>
        <w:lastRenderedPageBreak/>
        <w:t>性疫情，分析发病与首例病例座位距离、近距离交谈时间， 厕所暴露、手卫生及个人防护等相关因素的关联性。如飞沫传播和接触传播无法解释病例的时间和空间分布，怀疑气溶胶传播的可能时，建议尽可能采集机舱、高铁车厢及厕所等相关场所的空气样品、空调通风系统环境涂抹拭子等，检测病毒含量和活性。</w:t>
      </w:r>
    </w:p>
    <w:p w:rsidR="00F31FA2" w:rsidRDefault="004152F9">
      <w:pPr>
        <w:pStyle w:val="a3"/>
        <w:spacing w:before="8"/>
        <w:ind w:left="956"/>
        <w:rPr>
          <w:rFonts w:ascii="黑体" w:eastAsia="黑体"/>
        </w:rPr>
      </w:pPr>
      <w:r>
        <w:rPr>
          <w:rFonts w:ascii="黑体" w:eastAsia="黑体" w:hint="eastAsia"/>
        </w:rPr>
        <w:t>五、调查报告撰写提纲</w:t>
      </w:r>
    </w:p>
    <w:p w:rsidR="00F31FA2" w:rsidRDefault="004152F9">
      <w:pPr>
        <w:pStyle w:val="a3"/>
        <w:ind w:left="956"/>
        <w:rPr>
          <w:rFonts w:ascii="楷体" w:eastAsia="楷体"/>
        </w:rPr>
      </w:pPr>
      <w:r>
        <w:rPr>
          <w:rFonts w:ascii="楷体" w:eastAsia="楷体" w:hint="eastAsia"/>
        </w:rPr>
        <w:t>（一）背景。</w:t>
      </w:r>
    </w:p>
    <w:p w:rsidR="00F31FA2" w:rsidRDefault="004152F9">
      <w:pPr>
        <w:pStyle w:val="a3"/>
        <w:spacing w:line="350" w:lineRule="auto"/>
        <w:ind w:left="317" w:right="436" w:firstLine="638"/>
      </w:pPr>
      <w:r>
        <w:t>介绍事件的发现和报告过程；当地疫情概况，包括发病数、死亡数和病死率等。</w:t>
      </w:r>
    </w:p>
    <w:p w:rsidR="00F31FA2" w:rsidRDefault="004152F9">
      <w:pPr>
        <w:pStyle w:val="a3"/>
        <w:spacing w:before="3"/>
        <w:ind w:left="956"/>
        <w:rPr>
          <w:rFonts w:ascii="楷体" w:eastAsia="楷体"/>
        </w:rPr>
      </w:pPr>
      <w:r>
        <w:rPr>
          <w:rFonts w:ascii="楷体" w:eastAsia="楷体" w:hint="eastAsia"/>
        </w:rPr>
        <w:t>（二）流行病学调查。</w:t>
      </w:r>
    </w:p>
    <w:p w:rsidR="00F31FA2" w:rsidRDefault="004152F9">
      <w:pPr>
        <w:pStyle w:val="a4"/>
        <w:numPr>
          <w:ilvl w:val="0"/>
          <w:numId w:val="55"/>
        </w:numPr>
        <w:tabs>
          <w:tab w:val="left" w:pos="1278"/>
        </w:tabs>
        <w:spacing w:line="350" w:lineRule="auto"/>
        <w:ind w:right="477" w:firstLine="638"/>
        <w:rPr>
          <w:sz w:val="32"/>
        </w:rPr>
      </w:pPr>
      <w:r>
        <w:rPr>
          <w:spacing w:val="-1"/>
          <w:sz w:val="32"/>
        </w:rPr>
        <w:t>描述事件病例总数和分类</w:t>
      </w:r>
      <w:r>
        <w:rPr>
          <w:sz w:val="32"/>
        </w:rPr>
        <w:t>（</w:t>
      </w:r>
      <w:r>
        <w:rPr>
          <w:spacing w:val="-1"/>
          <w:sz w:val="32"/>
        </w:rPr>
        <w:t>包括确诊病例、疑似病例和无症状感染者</w:t>
      </w:r>
      <w:r>
        <w:rPr>
          <w:spacing w:val="-159"/>
          <w:sz w:val="32"/>
        </w:rPr>
        <w:t>）</w:t>
      </w:r>
      <w:r>
        <w:rPr>
          <w:sz w:val="32"/>
        </w:rPr>
        <w:t>、重症及死亡情况。</w:t>
      </w:r>
    </w:p>
    <w:p w:rsidR="00F31FA2" w:rsidRDefault="004152F9">
      <w:pPr>
        <w:pStyle w:val="a4"/>
        <w:numPr>
          <w:ilvl w:val="0"/>
          <w:numId w:val="55"/>
        </w:numPr>
        <w:tabs>
          <w:tab w:val="left" w:pos="1278"/>
        </w:tabs>
        <w:spacing w:before="3" w:line="350" w:lineRule="auto"/>
        <w:ind w:right="475" w:firstLine="638"/>
        <w:jc w:val="both"/>
        <w:rPr>
          <w:sz w:val="32"/>
        </w:rPr>
      </w:pPr>
      <w:r>
        <w:rPr>
          <w:spacing w:val="-1"/>
          <w:sz w:val="32"/>
        </w:rPr>
        <w:t>按发病日期逐一描述每例病例的基本情况</w:t>
      </w:r>
      <w:r>
        <w:rPr>
          <w:sz w:val="32"/>
        </w:rPr>
        <w:t>（</w:t>
      </w:r>
      <w:r>
        <w:rPr>
          <w:spacing w:val="-1"/>
          <w:sz w:val="32"/>
        </w:rPr>
        <w:t>姓名、年</w:t>
      </w:r>
      <w:r>
        <w:rPr>
          <w:spacing w:val="5"/>
          <w:w w:val="95"/>
          <w:sz w:val="32"/>
        </w:rPr>
        <w:t>龄、性别、职业、发病时的居住地址、身份证号码</w:t>
      </w:r>
      <w:r>
        <w:rPr>
          <w:spacing w:val="-154"/>
          <w:w w:val="95"/>
          <w:sz w:val="32"/>
        </w:rPr>
        <w:t>）</w:t>
      </w:r>
      <w:r>
        <w:rPr>
          <w:spacing w:val="4"/>
          <w:w w:val="95"/>
          <w:sz w:val="32"/>
        </w:rPr>
        <w:t xml:space="preserve">、发病 </w:t>
      </w:r>
      <w:r>
        <w:rPr>
          <w:spacing w:val="-2"/>
          <w:sz w:val="32"/>
        </w:rPr>
        <w:t>和诊疗经过、临床表现、标本采集和检测情况、病情进展及</w:t>
      </w:r>
      <w:r>
        <w:rPr>
          <w:spacing w:val="-3"/>
          <w:w w:val="95"/>
          <w:sz w:val="32"/>
        </w:rPr>
        <w:t xml:space="preserve">转归情况、暴露史、密切接触者、发病后活动轨迹、个人防 </w:t>
      </w:r>
      <w:r>
        <w:rPr>
          <w:spacing w:val="-3"/>
          <w:sz w:val="32"/>
        </w:rPr>
        <w:t>护措施情况等。</w:t>
      </w:r>
    </w:p>
    <w:p w:rsidR="00F31FA2" w:rsidRDefault="004152F9">
      <w:pPr>
        <w:pStyle w:val="a4"/>
        <w:numPr>
          <w:ilvl w:val="0"/>
          <w:numId w:val="55"/>
        </w:numPr>
        <w:tabs>
          <w:tab w:val="left" w:pos="1278"/>
        </w:tabs>
        <w:spacing w:before="7" w:line="350" w:lineRule="auto"/>
        <w:ind w:right="318" w:firstLine="638"/>
        <w:jc w:val="both"/>
        <w:rPr>
          <w:sz w:val="32"/>
        </w:rPr>
      </w:pPr>
      <w:r>
        <w:rPr>
          <w:spacing w:val="-2"/>
          <w:sz w:val="32"/>
        </w:rPr>
        <w:t>根据病例调查结果，绘制流行曲线、时序图、病例关</w:t>
      </w:r>
      <w:r>
        <w:rPr>
          <w:spacing w:val="-15"/>
          <w:sz w:val="32"/>
        </w:rPr>
        <w:t xml:space="preserve">系图，梳理总结聚集性疫情调查的关键信息填写附件 </w:t>
      </w:r>
      <w:r>
        <w:rPr>
          <w:sz w:val="32"/>
        </w:rPr>
        <w:t>3-2-1。</w:t>
      </w:r>
    </w:p>
    <w:p w:rsidR="00F31FA2" w:rsidRDefault="004152F9">
      <w:pPr>
        <w:pStyle w:val="a3"/>
        <w:spacing w:before="2"/>
        <w:ind w:left="956"/>
        <w:rPr>
          <w:rFonts w:ascii="楷体" w:eastAsia="楷体"/>
        </w:rPr>
      </w:pPr>
      <w:r>
        <w:rPr>
          <w:rFonts w:ascii="楷体" w:eastAsia="楷体" w:hint="eastAsia"/>
        </w:rPr>
        <w:t>（三）病例暴露场所调查。</w:t>
      </w:r>
    </w:p>
    <w:p w:rsidR="00F31FA2" w:rsidRDefault="004152F9">
      <w:pPr>
        <w:pStyle w:val="a3"/>
        <w:spacing w:before="191" w:line="350" w:lineRule="auto"/>
        <w:ind w:left="317" w:right="436" w:firstLine="638"/>
      </w:pPr>
      <w:r>
        <w:t>描述暴露场所的环境、共同暴露人数、人员接触和防护情况。必要时，可绘制暴露场所平面图。</w:t>
      </w:r>
    </w:p>
    <w:p w:rsidR="00F31FA2" w:rsidRDefault="00F31FA2">
      <w:pPr>
        <w:spacing w:line="350" w:lineRule="auto"/>
        <w:sectPr w:rsidR="00F31FA2">
          <w:pgSz w:w="11910" w:h="16840"/>
          <w:pgMar w:top="1540" w:right="1319" w:bottom="1180" w:left="1480" w:header="0" w:footer="990" w:gutter="0"/>
          <w:cols w:space="720"/>
        </w:sectPr>
      </w:pPr>
    </w:p>
    <w:p w:rsidR="00F31FA2" w:rsidRDefault="004152F9">
      <w:pPr>
        <w:pStyle w:val="a3"/>
        <w:spacing w:before="43"/>
        <w:ind w:left="956"/>
        <w:rPr>
          <w:rFonts w:ascii="楷体" w:eastAsia="楷体"/>
        </w:rPr>
      </w:pPr>
      <w:r>
        <w:rPr>
          <w:rFonts w:ascii="楷体" w:eastAsia="楷体" w:hint="eastAsia"/>
        </w:rPr>
        <w:lastRenderedPageBreak/>
        <w:t>（四）密切接触者调查。</w:t>
      </w:r>
    </w:p>
    <w:p w:rsidR="00F31FA2" w:rsidRDefault="004152F9">
      <w:pPr>
        <w:pStyle w:val="a3"/>
        <w:spacing w:line="350" w:lineRule="auto"/>
        <w:ind w:left="317" w:right="318" w:firstLine="638"/>
      </w:pPr>
      <w:r>
        <w:rPr>
          <w:spacing w:val="-2"/>
        </w:rPr>
        <w:t>描述病例与其密切接触者的关系、接触方式和频率、最</w:t>
      </w:r>
      <w:r>
        <w:rPr>
          <w:spacing w:val="-14"/>
        </w:rPr>
        <w:t>早和最后接触时间，确定密切接触者总数、转归情况及人数。</w:t>
      </w:r>
    </w:p>
    <w:p w:rsidR="00F31FA2" w:rsidRDefault="004152F9">
      <w:pPr>
        <w:pStyle w:val="a3"/>
        <w:spacing w:before="3"/>
        <w:ind w:left="956"/>
        <w:rPr>
          <w:rFonts w:ascii="楷体" w:eastAsia="楷体"/>
        </w:rPr>
      </w:pPr>
      <w:r>
        <w:rPr>
          <w:rFonts w:ascii="楷体" w:eastAsia="楷体" w:hint="eastAsia"/>
        </w:rPr>
        <w:t>（五）采取的措施。</w:t>
      </w:r>
    </w:p>
    <w:p w:rsidR="00F31FA2" w:rsidRDefault="004152F9">
      <w:pPr>
        <w:pStyle w:val="a3"/>
        <w:spacing w:line="350" w:lineRule="auto"/>
        <w:ind w:left="317" w:right="475" w:firstLine="638"/>
      </w:pPr>
      <w:r>
        <w:t>描述针对此次聚集性疫情采取防控措施的种类、时间及落实情况。</w:t>
      </w:r>
    </w:p>
    <w:p w:rsidR="00F31FA2" w:rsidRDefault="004152F9">
      <w:pPr>
        <w:pStyle w:val="a3"/>
        <w:spacing w:before="2"/>
        <w:ind w:left="956"/>
        <w:rPr>
          <w:rFonts w:ascii="楷体" w:eastAsia="楷体"/>
        </w:rPr>
      </w:pPr>
      <w:r>
        <w:rPr>
          <w:rFonts w:ascii="楷体" w:eastAsia="楷体" w:hint="eastAsia"/>
        </w:rPr>
        <w:t>（六）调查结论。</w:t>
      </w:r>
    </w:p>
    <w:p w:rsidR="00F31FA2" w:rsidRDefault="004152F9">
      <w:pPr>
        <w:pStyle w:val="a3"/>
        <w:ind w:left="956"/>
      </w:pPr>
      <w:r>
        <w:t>判断疫情传播代际和传播链，明确传染来源和传播途</w:t>
      </w:r>
    </w:p>
    <w:p w:rsidR="00F31FA2" w:rsidRDefault="00F31FA2">
      <w:pPr>
        <w:pStyle w:val="a3"/>
        <w:spacing w:before="8"/>
        <w:ind w:left="0"/>
        <w:rPr>
          <w:sz w:val="10"/>
        </w:rPr>
      </w:pPr>
    </w:p>
    <w:p w:rsidR="00F31FA2" w:rsidRDefault="004152F9">
      <w:pPr>
        <w:pStyle w:val="a3"/>
        <w:spacing w:before="54"/>
        <w:ind w:left="317"/>
      </w:pPr>
      <w:r>
        <w:t>径。</w:t>
      </w:r>
    </w:p>
    <w:p w:rsidR="00F31FA2" w:rsidRDefault="004152F9">
      <w:pPr>
        <w:pStyle w:val="a3"/>
        <w:ind w:left="956"/>
        <w:rPr>
          <w:rFonts w:ascii="楷体" w:eastAsia="楷体"/>
        </w:rPr>
      </w:pPr>
      <w:r>
        <w:rPr>
          <w:rFonts w:ascii="楷体" w:eastAsia="楷体" w:hint="eastAsia"/>
        </w:rPr>
        <w:t>（七）建议。</w:t>
      </w:r>
    </w:p>
    <w:p w:rsidR="00F31FA2" w:rsidRDefault="004152F9">
      <w:pPr>
        <w:pStyle w:val="a3"/>
        <w:ind w:left="956"/>
      </w:pPr>
      <w:r>
        <w:t>基于此次聚集性疫情调查结果和发现的问题，提出针对</w:t>
      </w:r>
    </w:p>
    <w:p w:rsidR="00F31FA2" w:rsidRDefault="00F31FA2">
      <w:pPr>
        <w:pStyle w:val="a3"/>
        <w:spacing w:before="8"/>
        <w:ind w:left="0"/>
        <w:rPr>
          <w:sz w:val="10"/>
        </w:rPr>
      </w:pPr>
    </w:p>
    <w:p w:rsidR="00F31FA2" w:rsidRDefault="004152F9">
      <w:pPr>
        <w:pStyle w:val="a3"/>
        <w:spacing w:before="54"/>
        <w:ind w:left="317"/>
      </w:pPr>
      <w:r>
        <w:t>性防控建议。</w:t>
      </w:r>
    </w:p>
    <w:p w:rsidR="00F31FA2" w:rsidRDefault="004152F9">
      <w:pPr>
        <w:pStyle w:val="a3"/>
        <w:ind w:left="956"/>
        <w:rPr>
          <w:rFonts w:ascii="黑体" w:eastAsia="黑体"/>
        </w:rPr>
      </w:pPr>
      <w:r>
        <w:rPr>
          <w:rFonts w:ascii="黑体" w:eastAsia="黑体" w:hint="eastAsia"/>
        </w:rPr>
        <w:t>六、信息报告</w:t>
      </w:r>
    </w:p>
    <w:p w:rsidR="00F31FA2" w:rsidRDefault="004152F9">
      <w:pPr>
        <w:pStyle w:val="a3"/>
        <w:spacing w:line="350" w:lineRule="auto"/>
        <w:ind w:left="317" w:right="475" w:firstLine="638"/>
        <w:jc w:val="both"/>
      </w:pPr>
      <w:r>
        <w:rPr>
          <w:w w:val="95"/>
        </w:rPr>
        <w:t>各县（区）</w:t>
      </w:r>
      <w:r>
        <w:rPr>
          <w:spacing w:val="-1"/>
          <w:w w:val="95"/>
        </w:rPr>
        <w:t xml:space="preserve">出现聚集性疫情，辖区疾控机构应当通过突 </w:t>
      </w:r>
      <w:r>
        <w:rPr>
          <w:spacing w:val="5"/>
        </w:rPr>
        <w:t xml:space="preserve">发公共卫生事件报告管理信息系统在 </w:t>
      </w:r>
      <w:r>
        <w:t>2 小时内进行网络直</w:t>
      </w:r>
      <w:r>
        <w:rPr>
          <w:spacing w:val="-7"/>
          <w:w w:val="95"/>
        </w:rPr>
        <w:t xml:space="preserve">报，事件级别选择“未分级”。根据对事件的调查评估，及 </w:t>
      </w:r>
      <w:r>
        <w:rPr>
          <w:spacing w:val="-15"/>
        </w:rPr>
        <w:t xml:space="preserve">时进行调整并报告。对 </w:t>
      </w:r>
      <w:r>
        <w:t>5</w:t>
      </w:r>
      <w:r>
        <w:rPr>
          <w:spacing w:val="-10"/>
        </w:rPr>
        <w:t xml:space="preserve"> 例以下病例且有流行病学关联的聚</w:t>
      </w:r>
      <w:r>
        <w:rPr>
          <w:spacing w:val="11"/>
          <w:w w:val="95"/>
        </w:rPr>
        <w:t xml:space="preserve">集性发病事件也应当通过突发公共卫生事件报告管理信息 </w:t>
      </w:r>
      <w:r>
        <w:rPr>
          <w:spacing w:val="11"/>
        </w:rPr>
        <w:t>系统报告。</w:t>
      </w:r>
    </w:p>
    <w:p w:rsidR="00F31FA2" w:rsidRDefault="00F31FA2">
      <w:pPr>
        <w:pStyle w:val="a3"/>
        <w:spacing w:before="6"/>
        <w:ind w:left="0"/>
        <w:rPr>
          <w:sz w:val="47"/>
        </w:rPr>
      </w:pPr>
    </w:p>
    <w:p w:rsidR="00F31FA2" w:rsidRDefault="004152F9">
      <w:pPr>
        <w:pStyle w:val="a3"/>
        <w:spacing w:before="0"/>
        <w:ind w:left="956"/>
      </w:pPr>
      <w:r>
        <w:t>附件：3-2-1 聚集性疫情病例关键信息登记表</w:t>
      </w:r>
    </w:p>
    <w:p w:rsidR="00F31FA2" w:rsidRDefault="00F31FA2">
      <w:pPr>
        <w:sectPr w:rsidR="00F31FA2">
          <w:pgSz w:w="11910" w:h="16840"/>
          <w:pgMar w:top="1540" w:right="1319" w:bottom="1180" w:left="1480" w:header="0" w:footer="990" w:gutter="0"/>
          <w:cols w:space="720"/>
        </w:sectPr>
      </w:pPr>
    </w:p>
    <w:p w:rsidR="00F31FA2" w:rsidRDefault="00F31FA2">
      <w:pPr>
        <w:pStyle w:val="a3"/>
        <w:spacing w:before="0"/>
        <w:ind w:left="0"/>
        <w:rPr>
          <w:sz w:val="20"/>
        </w:rPr>
      </w:pPr>
    </w:p>
    <w:p w:rsidR="00F31FA2" w:rsidRDefault="00F31FA2">
      <w:pPr>
        <w:pStyle w:val="a3"/>
        <w:spacing w:before="0"/>
        <w:ind w:left="0"/>
        <w:rPr>
          <w:sz w:val="20"/>
        </w:rPr>
      </w:pPr>
    </w:p>
    <w:p w:rsidR="00F31FA2" w:rsidRDefault="00F31FA2">
      <w:pPr>
        <w:pStyle w:val="a3"/>
        <w:spacing w:before="5"/>
        <w:ind w:left="0"/>
        <w:rPr>
          <w:sz w:val="22"/>
        </w:rPr>
      </w:pPr>
    </w:p>
    <w:p w:rsidR="00F31FA2" w:rsidRDefault="00F31FA2">
      <w:pPr>
        <w:sectPr w:rsidR="00F31FA2">
          <w:footerReference w:type="default" r:id="rId14"/>
          <w:pgSz w:w="16840" w:h="11910" w:orient="landscape"/>
          <w:pgMar w:top="1100" w:right="1100" w:bottom="280" w:left="1180" w:header="0" w:footer="0" w:gutter="0"/>
          <w:cols w:space="720"/>
        </w:sectPr>
      </w:pPr>
    </w:p>
    <w:p w:rsidR="00F31FA2" w:rsidRDefault="004152F9">
      <w:pPr>
        <w:pStyle w:val="a3"/>
        <w:spacing w:before="54"/>
        <w:ind w:left="260"/>
        <w:rPr>
          <w:rFonts w:ascii="黑体" w:eastAsia="黑体"/>
        </w:rPr>
      </w:pPr>
      <w:r>
        <w:rPr>
          <w:rFonts w:ascii="黑体" w:eastAsia="黑体" w:hint="eastAsia"/>
          <w:spacing w:val="-28"/>
        </w:rPr>
        <w:lastRenderedPageBreak/>
        <w:t xml:space="preserve">附件 </w:t>
      </w:r>
      <w:r>
        <w:rPr>
          <w:rFonts w:ascii="黑体" w:eastAsia="黑体" w:hint="eastAsia"/>
        </w:rPr>
        <w:t>3-2-1</w:t>
      </w:r>
    </w:p>
    <w:p w:rsidR="00F31FA2" w:rsidRDefault="004152F9">
      <w:pPr>
        <w:pStyle w:val="a3"/>
        <w:spacing w:before="9"/>
        <w:ind w:left="0"/>
        <w:rPr>
          <w:rFonts w:ascii="黑体"/>
          <w:sz w:val="47"/>
        </w:rPr>
      </w:pPr>
      <w:r>
        <w:br w:type="column"/>
      </w:r>
    </w:p>
    <w:p w:rsidR="00F31FA2" w:rsidRDefault="004152F9">
      <w:pPr>
        <w:ind w:left="260"/>
        <w:rPr>
          <w:rFonts w:ascii="宋体" w:eastAsia="宋体"/>
          <w:b/>
          <w:sz w:val="36"/>
        </w:rPr>
      </w:pPr>
      <w:r>
        <w:rPr>
          <w:rFonts w:ascii="宋体" w:eastAsia="宋体" w:hint="eastAsia"/>
          <w:b/>
          <w:sz w:val="36"/>
        </w:rPr>
        <w:t>聚集性疫情病例关键信息登记表</w:t>
      </w:r>
    </w:p>
    <w:p w:rsidR="00F31FA2" w:rsidRDefault="00F31FA2">
      <w:pPr>
        <w:rPr>
          <w:rFonts w:ascii="宋体" w:eastAsia="宋体"/>
          <w:sz w:val="36"/>
        </w:rPr>
        <w:sectPr w:rsidR="00F31FA2">
          <w:type w:val="continuous"/>
          <w:pgSz w:w="16840" w:h="11910" w:orient="landscape"/>
          <w:pgMar w:top="1600" w:right="1100" w:bottom="280" w:left="1180" w:header="720" w:footer="720" w:gutter="0"/>
          <w:cols w:num="2" w:space="720" w:equalWidth="0">
            <w:col w:w="1821" w:space="3032"/>
            <w:col w:w="9707"/>
          </w:cols>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0"/>
        <w:gridCol w:w="689"/>
        <w:gridCol w:w="653"/>
        <w:gridCol w:w="848"/>
        <w:gridCol w:w="427"/>
        <w:gridCol w:w="667"/>
        <w:gridCol w:w="977"/>
        <w:gridCol w:w="450"/>
        <w:gridCol w:w="283"/>
        <w:gridCol w:w="349"/>
        <w:gridCol w:w="976"/>
        <w:gridCol w:w="1360"/>
        <w:gridCol w:w="988"/>
        <w:gridCol w:w="968"/>
        <w:gridCol w:w="885"/>
        <w:gridCol w:w="759"/>
        <w:gridCol w:w="936"/>
        <w:gridCol w:w="1131"/>
      </w:tblGrid>
      <w:tr w:rsidR="00F31FA2">
        <w:trPr>
          <w:trHeight w:val="638"/>
        </w:trPr>
        <w:tc>
          <w:tcPr>
            <w:tcW w:w="970" w:type="dxa"/>
            <w:vMerge w:val="restart"/>
          </w:tcPr>
          <w:p w:rsidR="00F31FA2" w:rsidRDefault="00F31FA2">
            <w:pPr>
              <w:pStyle w:val="TableParagraph"/>
              <w:rPr>
                <w:rFonts w:ascii="宋体"/>
                <w:b/>
                <w:sz w:val="18"/>
              </w:rPr>
            </w:pPr>
          </w:p>
          <w:p w:rsidR="00F31FA2" w:rsidRDefault="00F31FA2">
            <w:pPr>
              <w:pStyle w:val="TableParagraph"/>
              <w:rPr>
                <w:rFonts w:ascii="宋体"/>
                <w:b/>
                <w:sz w:val="24"/>
              </w:rPr>
            </w:pPr>
          </w:p>
          <w:p w:rsidR="00F31FA2" w:rsidRDefault="004152F9">
            <w:pPr>
              <w:pStyle w:val="TableParagraph"/>
              <w:spacing w:before="1" w:line="242" w:lineRule="auto"/>
              <w:ind w:left="213" w:right="113" w:hanging="89"/>
              <w:rPr>
                <w:sz w:val="18"/>
              </w:rPr>
            </w:pPr>
            <w:r>
              <w:rPr>
                <w:sz w:val="18"/>
              </w:rPr>
              <w:t>聚集性疫情信息</w:t>
            </w:r>
          </w:p>
        </w:tc>
        <w:tc>
          <w:tcPr>
            <w:tcW w:w="3284" w:type="dxa"/>
            <w:gridSpan w:val="5"/>
          </w:tcPr>
          <w:p w:rsidR="00F31FA2" w:rsidRDefault="00F31FA2">
            <w:pPr>
              <w:pStyle w:val="TableParagraph"/>
              <w:spacing w:before="10"/>
              <w:rPr>
                <w:rFonts w:ascii="宋体"/>
                <w:b/>
                <w:sz w:val="15"/>
              </w:rPr>
            </w:pPr>
          </w:p>
          <w:p w:rsidR="00F31FA2" w:rsidRDefault="004152F9">
            <w:pPr>
              <w:pStyle w:val="TableParagraph"/>
              <w:spacing w:before="1"/>
              <w:ind w:left="1172" w:right="1161"/>
              <w:jc w:val="center"/>
              <w:rPr>
                <w:sz w:val="18"/>
              </w:rPr>
            </w:pPr>
            <w:r>
              <w:rPr>
                <w:sz w:val="18"/>
              </w:rPr>
              <w:t>家庭聚集性</w:t>
            </w:r>
          </w:p>
        </w:tc>
        <w:tc>
          <w:tcPr>
            <w:tcW w:w="3035" w:type="dxa"/>
            <w:gridSpan w:val="5"/>
          </w:tcPr>
          <w:p w:rsidR="00F31FA2" w:rsidRDefault="00F31FA2">
            <w:pPr>
              <w:pStyle w:val="TableParagraph"/>
              <w:spacing w:before="10"/>
              <w:rPr>
                <w:rFonts w:ascii="宋体"/>
                <w:b/>
                <w:sz w:val="15"/>
              </w:rPr>
            </w:pPr>
          </w:p>
          <w:p w:rsidR="00F31FA2" w:rsidRDefault="004152F9">
            <w:pPr>
              <w:pStyle w:val="TableParagraph"/>
              <w:spacing w:before="1"/>
              <w:ind w:left="1135" w:right="1129"/>
              <w:jc w:val="center"/>
              <w:rPr>
                <w:sz w:val="18"/>
              </w:rPr>
            </w:pPr>
            <w:r>
              <w:rPr>
                <w:sz w:val="18"/>
              </w:rPr>
              <w:t>聚餐传播</w:t>
            </w:r>
          </w:p>
        </w:tc>
        <w:tc>
          <w:tcPr>
            <w:tcW w:w="3316" w:type="dxa"/>
            <w:gridSpan w:val="3"/>
          </w:tcPr>
          <w:p w:rsidR="00F31FA2" w:rsidRDefault="00F31FA2">
            <w:pPr>
              <w:pStyle w:val="TableParagraph"/>
              <w:spacing w:before="10"/>
              <w:rPr>
                <w:rFonts w:ascii="宋体"/>
                <w:b/>
                <w:sz w:val="15"/>
              </w:rPr>
            </w:pPr>
          </w:p>
          <w:p w:rsidR="00F31FA2" w:rsidRDefault="004152F9">
            <w:pPr>
              <w:pStyle w:val="TableParagraph"/>
              <w:spacing w:before="1"/>
              <w:ind w:left="667"/>
              <w:rPr>
                <w:sz w:val="18"/>
              </w:rPr>
            </w:pPr>
            <w:r>
              <w:rPr>
                <w:sz w:val="18"/>
              </w:rPr>
              <w:t>其他类型传播（请注明）</w:t>
            </w:r>
          </w:p>
        </w:tc>
        <w:tc>
          <w:tcPr>
            <w:tcW w:w="885" w:type="dxa"/>
            <w:vMerge w:val="restart"/>
          </w:tcPr>
          <w:p w:rsidR="00F31FA2" w:rsidRDefault="004152F9">
            <w:pPr>
              <w:pStyle w:val="TableParagraph"/>
              <w:spacing w:before="119" w:line="242" w:lineRule="auto"/>
              <w:ind w:left="262" w:right="161" w:hanging="92"/>
              <w:rPr>
                <w:sz w:val="18"/>
              </w:rPr>
            </w:pPr>
            <w:r>
              <w:rPr>
                <w:spacing w:val="-6"/>
                <w:sz w:val="18"/>
              </w:rPr>
              <w:t>潜伏期</w:t>
            </w:r>
            <w:r>
              <w:rPr>
                <w:sz w:val="18"/>
              </w:rPr>
              <w:t>传播</w:t>
            </w:r>
          </w:p>
          <w:p w:rsidR="00F31FA2" w:rsidRDefault="004152F9">
            <w:pPr>
              <w:pStyle w:val="TableParagraph"/>
              <w:spacing w:line="244" w:lineRule="auto"/>
              <w:ind w:left="195" w:right="183"/>
              <w:rPr>
                <w:sz w:val="18"/>
              </w:rPr>
            </w:pPr>
            <w:r>
              <w:rPr>
                <w:sz w:val="18"/>
              </w:rPr>
              <w:t>（1</w:t>
            </w:r>
            <w:r>
              <w:rPr>
                <w:spacing w:val="-32"/>
                <w:sz w:val="18"/>
              </w:rPr>
              <w:t xml:space="preserve"> 有</w:t>
            </w:r>
            <w:r>
              <w:rPr>
                <w:sz w:val="18"/>
              </w:rPr>
              <w:t>2</w:t>
            </w:r>
            <w:r>
              <w:rPr>
                <w:spacing w:val="-23"/>
                <w:sz w:val="18"/>
              </w:rPr>
              <w:t xml:space="preserve"> 无</w:t>
            </w:r>
            <w:r>
              <w:rPr>
                <w:spacing w:val="-17"/>
                <w:sz w:val="18"/>
              </w:rPr>
              <w:t>）</w:t>
            </w:r>
          </w:p>
        </w:tc>
        <w:tc>
          <w:tcPr>
            <w:tcW w:w="2826" w:type="dxa"/>
            <w:gridSpan w:val="3"/>
            <w:vMerge w:val="restart"/>
          </w:tcPr>
          <w:p w:rsidR="00F31FA2" w:rsidRDefault="00F31FA2">
            <w:pPr>
              <w:pStyle w:val="TableParagraph"/>
              <w:rPr>
                <w:rFonts w:ascii="宋体"/>
                <w:b/>
                <w:sz w:val="18"/>
              </w:rPr>
            </w:pPr>
          </w:p>
          <w:p w:rsidR="00F31FA2" w:rsidRDefault="004152F9">
            <w:pPr>
              <w:pStyle w:val="TableParagraph"/>
              <w:spacing w:before="121"/>
              <w:ind w:left="672" w:right="663"/>
              <w:jc w:val="center"/>
              <w:rPr>
                <w:sz w:val="18"/>
              </w:rPr>
            </w:pPr>
            <w:r>
              <w:rPr>
                <w:sz w:val="18"/>
              </w:rPr>
              <w:t>无症状感染者传播</w:t>
            </w:r>
          </w:p>
          <w:p w:rsidR="00F31FA2" w:rsidRDefault="004152F9">
            <w:pPr>
              <w:pStyle w:val="TableParagraph"/>
              <w:spacing w:before="2"/>
              <w:ind w:left="672" w:right="663"/>
              <w:jc w:val="center"/>
              <w:rPr>
                <w:sz w:val="18"/>
              </w:rPr>
            </w:pPr>
            <w:r>
              <w:rPr>
                <w:sz w:val="18"/>
              </w:rPr>
              <w:t>（1 有 2 无）</w:t>
            </w:r>
          </w:p>
        </w:tc>
      </w:tr>
      <w:tr w:rsidR="00F31FA2">
        <w:trPr>
          <w:trHeight w:val="519"/>
        </w:trPr>
        <w:tc>
          <w:tcPr>
            <w:tcW w:w="970" w:type="dxa"/>
            <w:vMerge/>
            <w:tcBorders>
              <w:top w:val="nil"/>
            </w:tcBorders>
          </w:tcPr>
          <w:p w:rsidR="00F31FA2" w:rsidRDefault="00F31FA2">
            <w:pPr>
              <w:rPr>
                <w:sz w:val="2"/>
                <w:szCs w:val="2"/>
              </w:rPr>
            </w:pPr>
          </w:p>
        </w:tc>
        <w:tc>
          <w:tcPr>
            <w:tcW w:w="1342" w:type="dxa"/>
            <w:gridSpan w:val="2"/>
          </w:tcPr>
          <w:p w:rsidR="00F31FA2" w:rsidRDefault="004152F9">
            <w:pPr>
              <w:pStyle w:val="TableParagraph"/>
              <w:spacing w:before="29" w:line="242" w:lineRule="auto"/>
              <w:ind w:left="311" w:right="298" w:firstLine="88"/>
              <w:rPr>
                <w:sz w:val="18"/>
              </w:rPr>
            </w:pPr>
            <w:r>
              <w:rPr>
                <w:sz w:val="18"/>
              </w:rPr>
              <w:t>暴露的易感人数</w:t>
            </w:r>
          </w:p>
        </w:tc>
        <w:tc>
          <w:tcPr>
            <w:tcW w:w="848" w:type="dxa"/>
          </w:tcPr>
          <w:p w:rsidR="00F31FA2" w:rsidRDefault="004152F9">
            <w:pPr>
              <w:pStyle w:val="TableParagraph"/>
              <w:spacing w:before="29" w:line="242" w:lineRule="auto"/>
              <w:ind w:left="244" w:right="231"/>
              <w:rPr>
                <w:sz w:val="18"/>
              </w:rPr>
            </w:pPr>
            <w:r>
              <w:rPr>
                <w:sz w:val="18"/>
              </w:rPr>
              <w:t>发病人数</w:t>
            </w:r>
          </w:p>
        </w:tc>
        <w:tc>
          <w:tcPr>
            <w:tcW w:w="1094" w:type="dxa"/>
            <w:gridSpan w:val="2"/>
          </w:tcPr>
          <w:p w:rsidR="00F31FA2" w:rsidRDefault="004152F9">
            <w:pPr>
              <w:pStyle w:val="TableParagraph"/>
              <w:spacing w:before="144"/>
              <w:ind w:left="106"/>
              <w:rPr>
                <w:sz w:val="18"/>
              </w:rPr>
            </w:pPr>
            <w:r>
              <w:rPr>
                <w:spacing w:val="-8"/>
                <w:sz w:val="18"/>
              </w:rPr>
              <w:t>罹患率</w:t>
            </w:r>
            <w:r>
              <w:rPr>
                <w:spacing w:val="-4"/>
                <w:sz w:val="18"/>
              </w:rPr>
              <w:t>（%）</w:t>
            </w:r>
          </w:p>
        </w:tc>
        <w:tc>
          <w:tcPr>
            <w:tcW w:w="977" w:type="dxa"/>
          </w:tcPr>
          <w:p w:rsidR="00F31FA2" w:rsidRDefault="004152F9">
            <w:pPr>
              <w:pStyle w:val="TableParagraph"/>
              <w:spacing w:before="29" w:line="242" w:lineRule="auto"/>
              <w:ind w:left="128" w:right="116" w:firstLine="88"/>
              <w:rPr>
                <w:sz w:val="18"/>
              </w:rPr>
            </w:pPr>
            <w:r>
              <w:rPr>
                <w:sz w:val="18"/>
              </w:rPr>
              <w:t>暴露的易感人数</w:t>
            </w:r>
          </w:p>
        </w:tc>
        <w:tc>
          <w:tcPr>
            <w:tcW w:w="733" w:type="dxa"/>
            <w:gridSpan w:val="2"/>
          </w:tcPr>
          <w:p w:rsidR="00F31FA2" w:rsidRDefault="004152F9">
            <w:pPr>
              <w:pStyle w:val="TableParagraph"/>
              <w:spacing w:before="29" w:line="242" w:lineRule="auto"/>
              <w:ind w:left="185" w:right="175"/>
              <w:rPr>
                <w:sz w:val="18"/>
              </w:rPr>
            </w:pPr>
            <w:r>
              <w:rPr>
                <w:sz w:val="18"/>
              </w:rPr>
              <w:t>发病人数</w:t>
            </w:r>
          </w:p>
        </w:tc>
        <w:tc>
          <w:tcPr>
            <w:tcW w:w="1325" w:type="dxa"/>
            <w:gridSpan w:val="2"/>
          </w:tcPr>
          <w:p w:rsidR="00F31FA2" w:rsidRDefault="004152F9">
            <w:pPr>
              <w:pStyle w:val="TableParagraph"/>
              <w:spacing w:before="29"/>
              <w:ind w:left="391"/>
              <w:rPr>
                <w:sz w:val="18"/>
              </w:rPr>
            </w:pPr>
            <w:r>
              <w:rPr>
                <w:sz w:val="18"/>
              </w:rPr>
              <w:t>罹患率</w:t>
            </w:r>
          </w:p>
          <w:p w:rsidR="00F31FA2" w:rsidRDefault="004152F9">
            <w:pPr>
              <w:pStyle w:val="TableParagraph"/>
              <w:spacing w:before="2"/>
              <w:ind w:left="436"/>
              <w:rPr>
                <w:sz w:val="18"/>
              </w:rPr>
            </w:pPr>
            <w:r>
              <w:rPr>
                <w:sz w:val="18"/>
              </w:rPr>
              <w:t>（%）</w:t>
            </w:r>
          </w:p>
        </w:tc>
        <w:tc>
          <w:tcPr>
            <w:tcW w:w="1360" w:type="dxa"/>
          </w:tcPr>
          <w:p w:rsidR="00F31FA2" w:rsidRDefault="004152F9">
            <w:pPr>
              <w:pStyle w:val="TableParagraph"/>
              <w:spacing w:before="29" w:line="242" w:lineRule="auto"/>
              <w:ind w:left="319" w:right="308" w:firstLine="91"/>
              <w:rPr>
                <w:sz w:val="18"/>
              </w:rPr>
            </w:pPr>
            <w:r>
              <w:rPr>
                <w:sz w:val="18"/>
              </w:rPr>
              <w:t>暴露的易感人数</w:t>
            </w:r>
          </w:p>
        </w:tc>
        <w:tc>
          <w:tcPr>
            <w:tcW w:w="988" w:type="dxa"/>
          </w:tcPr>
          <w:p w:rsidR="00F31FA2" w:rsidRDefault="004152F9">
            <w:pPr>
              <w:pStyle w:val="TableParagraph"/>
              <w:spacing w:before="29" w:line="242" w:lineRule="auto"/>
              <w:ind w:left="312" w:right="303"/>
              <w:rPr>
                <w:sz w:val="18"/>
              </w:rPr>
            </w:pPr>
            <w:r>
              <w:rPr>
                <w:sz w:val="18"/>
              </w:rPr>
              <w:t>发病人数</w:t>
            </w:r>
          </w:p>
        </w:tc>
        <w:tc>
          <w:tcPr>
            <w:tcW w:w="968" w:type="dxa"/>
          </w:tcPr>
          <w:p w:rsidR="00F31FA2" w:rsidRDefault="004152F9">
            <w:pPr>
              <w:pStyle w:val="TableParagraph"/>
              <w:spacing w:before="29"/>
              <w:ind w:left="212"/>
              <w:rPr>
                <w:sz w:val="18"/>
              </w:rPr>
            </w:pPr>
            <w:r>
              <w:rPr>
                <w:sz w:val="18"/>
              </w:rPr>
              <w:t>罹患率</w:t>
            </w:r>
          </w:p>
          <w:p w:rsidR="00F31FA2" w:rsidRDefault="004152F9">
            <w:pPr>
              <w:pStyle w:val="TableParagraph"/>
              <w:spacing w:before="2"/>
              <w:ind w:left="258"/>
              <w:rPr>
                <w:sz w:val="18"/>
              </w:rPr>
            </w:pPr>
            <w:r>
              <w:rPr>
                <w:sz w:val="18"/>
              </w:rPr>
              <w:t>（%）</w:t>
            </w:r>
          </w:p>
        </w:tc>
        <w:tc>
          <w:tcPr>
            <w:tcW w:w="885" w:type="dxa"/>
            <w:vMerge/>
            <w:tcBorders>
              <w:top w:val="nil"/>
            </w:tcBorders>
          </w:tcPr>
          <w:p w:rsidR="00F31FA2" w:rsidRDefault="00F31FA2">
            <w:pPr>
              <w:rPr>
                <w:sz w:val="2"/>
                <w:szCs w:val="2"/>
              </w:rPr>
            </w:pPr>
          </w:p>
        </w:tc>
        <w:tc>
          <w:tcPr>
            <w:tcW w:w="2826" w:type="dxa"/>
            <w:gridSpan w:val="3"/>
            <w:vMerge/>
            <w:tcBorders>
              <w:top w:val="nil"/>
            </w:tcBorders>
          </w:tcPr>
          <w:p w:rsidR="00F31FA2" w:rsidRDefault="00F31FA2">
            <w:pPr>
              <w:rPr>
                <w:sz w:val="2"/>
                <w:szCs w:val="2"/>
              </w:rPr>
            </w:pPr>
          </w:p>
        </w:tc>
      </w:tr>
      <w:tr w:rsidR="00F31FA2">
        <w:trPr>
          <w:trHeight w:val="362"/>
        </w:trPr>
        <w:tc>
          <w:tcPr>
            <w:tcW w:w="970" w:type="dxa"/>
            <w:vMerge/>
            <w:tcBorders>
              <w:top w:val="nil"/>
            </w:tcBorders>
          </w:tcPr>
          <w:p w:rsidR="00F31FA2" w:rsidRDefault="00F31FA2">
            <w:pPr>
              <w:rPr>
                <w:sz w:val="2"/>
                <w:szCs w:val="2"/>
              </w:rPr>
            </w:pPr>
          </w:p>
        </w:tc>
        <w:tc>
          <w:tcPr>
            <w:tcW w:w="1342" w:type="dxa"/>
            <w:gridSpan w:val="2"/>
          </w:tcPr>
          <w:p w:rsidR="00F31FA2" w:rsidRDefault="00F31FA2">
            <w:pPr>
              <w:pStyle w:val="TableParagraph"/>
              <w:rPr>
                <w:rFonts w:ascii="Times New Roman"/>
                <w:sz w:val="18"/>
              </w:rPr>
            </w:pPr>
          </w:p>
        </w:tc>
        <w:tc>
          <w:tcPr>
            <w:tcW w:w="848" w:type="dxa"/>
          </w:tcPr>
          <w:p w:rsidR="00F31FA2" w:rsidRDefault="00F31FA2">
            <w:pPr>
              <w:pStyle w:val="TableParagraph"/>
              <w:rPr>
                <w:rFonts w:ascii="Times New Roman"/>
                <w:sz w:val="18"/>
              </w:rPr>
            </w:pPr>
          </w:p>
        </w:tc>
        <w:tc>
          <w:tcPr>
            <w:tcW w:w="1094" w:type="dxa"/>
            <w:gridSpan w:val="2"/>
          </w:tcPr>
          <w:p w:rsidR="00F31FA2" w:rsidRDefault="00F31FA2">
            <w:pPr>
              <w:pStyle w:val="TableParagraph"/>
              <w:rPr>
                <w:rFonts w:ascii="Times New Roman"/>
                <w:sz w:val="18"/>
              </w:rPr>
            </w:pPr>
          </w:p>
        </w:tc>
        <w:tc>
          <w:tcPr>
            <w:tcW w:w="977" w:type="dxa"/>
          </w:tcPr>
          <w:p w:rsidR="00F31FA2" w:rsidRDefault="00F31FA2">
            <w:pPr>
              <w:pStyle w:val="TableParagraph"/>
              <w:rPr>
                <w:rFonts w:ascii="Times New Roman"/>
                <w:sz w:val="18"/>
              </w:rPr>
            </w:pPr>
          </w:p>
        </w:tc>
        <w:tc>
          <w:tcPr>
            <w:tcW w:w="733" w:type="dxa"/>
            <w:gridSpan w:val="2"/>
          </w:tcPr>
          <w:p w:rsidR="00F31FA2" w:rsidRDefault="00F31FA2">
            <w:pPr>
              <w:pStyle w:val="TableParagraph"/>
              <w:rPr>
                <w:rFonts w:ascii="Times New Roman"/>
                <w:sz w:val="18"/>
              </w:rPr>
            </w:pPr>
          </w:p>
        </w:tc>
        <w:tc>
          <w:tcPr>
            <w:tcW w:w="1325" w:type="dxa"/>
            <w:gridSpan w:val="2"/>
          </w:tcPr>
          <w:p w:rsidR="00F31FA2" w:rsidRDefault="00F31FA2">
            <w:pPr>
              <w:pStyle w:val="TableParagraph"/>
              <w:rPr>
                <w:rFonts w:ascii="Times New Roman"/>
                <w:sz w:val="18"/>
              </w:rPr>
            </w:pPr>
          </w:p>
        </w:tc>
        <w:tc>
          <w:tcPr>
            <w:tcW w:w="1360" w:type="dxa"/>
          </w:tcPr>
          <w:p w:rsidR="00F31FA2" w:rsidRDefault="00F31FA2">
            <w:pPr>
              <w:pStyle w:val="TableParagraph"/>
              <w:rPr>
                <w:rFonts w:ascii="Times New Roman"/>
                <w:sz w:val="18"/>
              </w:rPr>
            </w:pPr>
          </w:p>
        </w:tc>
        <w:tc>
          <w:tcPr>
            <w:tcW w:w="988" w:type="dxa"/>
          </w:tcPr>
          <w:p w:rsidR="00F31FA2" w:rsidRDefault="00F31FA2">
            <w:pPr>
              <w:pStyle w:val="TableParagraph"/>
              <w:rPr>
                <w:rFonts w:ascii="Times New Roman"/>
                <w:sz w:val="18"/>
              </w:rPr>
            </w:pPr>
          </w:p>
        </w:tc>
        <w:tc>
          <w:tcPr>
            <w:tcW w:w="968" w:type="dxa"/>
          </w:tcPr>
          <w:p w:rsidR="00F31FA2" w:rsidRDefault="00F31FA2">
            <w:pPr>
              <w:pStyle w:val="TableParagraph"/>
              <w:rPr>
                <w:rFonts w:ascii="Times New Roman"/>
                <w:sz w:val="18"/>
              </w:rPr>
            </w:pPr>
          </w:p>
        </w:tc>
        <w:tc>
          <w:tcPr>
            <w:tcW w:w="885" w:type="dxa"/>
          </w:tcPr>
          <w:p w:rsidR="00F31FA2" w:rsidRDefault="00F31FA2">
            <w:pPr>
              <w:pStyle w:val="TableParagraph"/>
              <w:rPr>
                <w:rFonts w:ascii="Times New Roman"/>
                <w:sz w:val="18"/>
              </w:rPr>
            </w:pPr>
          </w:p>
        </w:tc>
        <w:tc>
          <w:tcPr>
            <w:tcW w:w="2826" w:type="dxa"/>
            <w:gridSpan w:val="3"/>
          </w:tcPr>
          <w:p w:rsidR="00F31FA2" w:rsidRDefault="00F31FA2">
            <w:pPr>
              <w:pStyle w:val="TableParagraph"/>
              <w:rPr>
                <w:rFonts w:ascii="Times New Roman"/>
                <w:sz w:val="18"/>
              </w:rPr>
            </w:pPr>
          </w:p>
        </w:tc>
      </w:tr>
      <w:tr w:rsidR="00F31FA2">
        <w:trPr>
          <w:trHeight w:val="232"/>
        </w:trPr>
        <w:tc>
          <w:tcPr>
            <w:tcW w:w="14316" w:type="dxa"/>
            <w:gridSpan w:val="18"/>
          </w:tcPr>
          <w:p w:rsidR="00F31FA2" w:rsidRDefault="00F31FA2">
            <w:pPr>
              <w:pStyle w:val="TableParagraph"/>
              <w:rPr>
                <w:rFonts w:ascii="Times New Roman"/>
                <w:sz w:val="16"/>
              </w:rPr>
            </w:pPr>
          </w:p>
        </w:tc>
      </w:tr>
      <w:tr w:rsidR="00F31FA2">
        <w:trPr>
          <w:trHeight w:val="233"/>
        </w:trPr>
        <w:tc>
          <w:tcPr>
            <w:tcW w:w="970" w:type="dxa"/>
            <w:vMerge w:val="restart"/>
          </w:tcPr>
          <w:p w:rsidR="00F31FA2" w:rsidRDefault="00F31FA2">
            <w:pPr>
              <w:pStyle w:val="TableParagraph"/>
              <w:spacing w:before="3"/>
              <w:rPr>
                <w:rFonts w:ascii="宋体"/>
                <w:b/>
                <w:sz w:val="18"/>
              </w:rPr>
            </w:pPr>
          </w:p>
          <w:p w:rsidR="00F31FA2" w:rsidRDefault="004152F9">
            <w:pPr>
              <w:pStyle w:val="TableParagraph"/>
              <w:spacing w:line="244" w:lineRule="auto"/>
              <w:ind w:left="304" w:right="293"/>
              <w:rPr>
                <w:sz w:val="18"/>
              </w:rPr>
            </w:pPr>
            <w:r>
              <w:rPr>
                <w:sz w:val="18"/>
              </w:rPr>
              <w:t>病例编号</w:t>
            </w:r>
          </w:p>
        </w:tc>
        <w:tc>
          <w:tcPr>
            <w:tcW w:w="689" w:type="dxa"/>
            <w:vMerge w:val="restart"/>
          </w:tcPr>
          <w:p w:rsidR="00F31FA2" w:rsidRDefault="004152F9">
            <w:pPr>
              <w:pStyle w:val="TableParagraph"/>
              <w:spacing w:before="118" w:line="242" w:lineRule="auto"/>
              <w:ind w:left="162" w:right="154"/>
              <w:jc w:val="center"/>
              <w:rPr>
                <w:sz w:val="18"/>
              </w:rPr>
            </w:pPr>
            <w:r>
              <w:rPr>
                <w:sz w:val="18"/>
              </w:rPr>
              <w:t>代际编号</w:t>
            </w:r>
          </w:p>
          <w:p w:rsidR="00F31FA2" w:rsidRDefault="004152F9">
            <w:pPr>
              <w:pStyle w:val="TableParagraph"/>
              <w:spacing w:line="230" w:lineRule="exact"/>
              <w:ind w:left="9"/>
              <w:jc w:val="center"/>
              <w:rPr>
                <w:sz w:val="18"/>
              </w:rPr>
            </w:pPr>
            <w:r>
              <w:rPr>
                <w:sz w:val="18"/>
              </w:rPr>
              <w:t>①</w:t>
            </w:r>
          </w:p>
        </w:tc>
        <w:tc>
          <w:tcPr>
            <w:tcW w:w="653" w:type="dxa"/>
            <w:vMerge w:val="restart"/>
          </w:tcPr>
          <w:p w:rsidR="00F31FA2" w:rsidRDefault="00F31FA2">
            <w:pPr>
              <w:pStyle w:val="TableParagraph"/>
              <w:rPr>
                <w:rFonts w:ascii="宋体"/>
                <w:b/>
                <w:sz w:val="18"/>
              </w:rPr>
            </w:pPr>
          </w:p>
          <w:p w:rsidR="00F31FA2" w:rsidRDefault="004152F9">
            <w:pPr>
              <w:pStyle w:val="TableParagraph"/>
              <w:spacing w:before="121"/>
              <w:ind w:left="145"/>
              <w:rPr>
                <w:sz w:val="18"/>
              </w:rPr>
            </w:pPr>
            <w:r>
              <w:rPr>
                <w:sz w:val="18"/>
              </w:rPr>
              <w:t>姓名</w:t>
            </w:r>
          </w:p>
        </w:tc>
        <w:tc>
          <w:tcPr>
            <w:tcW w:w="848" w:type="dxa"/>
            <w:vMerge w:val="restart"/>
          </w:tcPr>
          <w:p w:rsidR="00F31FA2" w:rsidRDefault="00F31FA2">
            <w:pPr>
              <w:pStyle w:val="TableParagraph"/>
              <w:spacing w:before="3"/>
              <w:rPr>
                <w:rFonts w:ascii="宋体"/>
                <w:b/>
                <w:sz w:val="18"/>
              </w:rPr>
            </w:pPr>
          </w:p>
          <w:p w:rsidR="00F31FA2" w:rsidRDefault="004152F9">
            <w:pPr>
              <w:pStyle w:val="TableParagraph"/>
              <w:ind w:left="244"/>
              <w:rPr>
                <w:sz w:val="18"/>
              </w:rPr>
            </w:pPr>
            <w:r>
              <w:rPr>
                <w:sz w:val="18"/>
              </w:rPr>
              <w:t>年龄</w:t>
            </w:r>
          </w:p>
          <w:p w:rsidR="00F31FA2" w:rsidRDefault="004152F9">
            <w:pPr>
              <w:pStyle w:val="TableParagraph"/>
              <w:spacing w:before="5"/>
              <w:ind w:left="152"/>
              <w:rPr>
                <w:sz w:val="18"/>
              </w:rPr>
            </w:pPr>
            <w:r>
              <w:rPr>
                <w:sz w:val="18"/>
              </w:rPr>
              <w:t>（岁）</w:t>
            </w:r>
          </w:p>
        </w:tc>
        <w:tc>
          <w:tcPr>
            <w:tcW w:w="427" w:type="dxa"/>
            <w:vMerge w:val="restart"/>
          </w:tcPr>
          <w:p w:rsidR="00F31FA2" w:rsidRDefault="00F31FA2">
            <w:pPr>
              <w:pStyle w:val="TableParagraph"/>
              <w:spacing w:before="3"/>
              <w:rPr>
                <w:rFonts w:ascii="宋体"/>
                <w:b/>
                <w:sz w:val="18"/>
              </w:rPr>
            </w:pPr>
          </w:p>
          <w:p w:rsidR="00F31FA2" w:rsidRDefault="004152F9">
            <w:pPr>
              <w:pStyle w:val="TableParagraph"/>
              <w:spacing w:line="244" w:lineRule="auto"/>
              <w:ind w:left="123" w:right="111"/>
              <w:rPr>
                <w:sz w:val="18"/>
              </w:rPr>
            </w:pPr>
            <w:r>
              <w:rPr>
                <w:sz w:val="18"/>
              </w:rPr>
              <w:t>性别</w:t>
            </w:r>
          </w:p>
        </w:tc>
        <w:tc>
          <w:tcPr>
            <w:tcW w:w="667" w:type="dxa"/>
            <w:vMerge w:val="restart"/>
          </w:tcPr>
          <w:p w:rsidR="00F31FA2" w:rsidRDefault="00F31FA2">
            <w:pPr>
              <w:pStyle w:val="TableParagraph"/>
              <w:spacing w:before="3"/>
              <w:rPr>
                <w:rFonts w:ascii="宋体"/>
                <w:b/>
                <w:sz w:val="18"/>
              </w:rPr>
            </w:pPr>
          </w:p>
          <w:p w:rsidR="00F31FA2" w:rsidRDefault="004152F9">
            <w:pPr>
              <w:pStyle w:val="TableParagraph"/>
              <w:spacing w:line="244" w:lineRule="auto"/>
              <w:ind w:left="152" w:right="142"/>
              <w:rPr>
                <w:sz w:val="18"/>
              </w:rPr>
            </w:pPr>
            <w:r>
              <w:rPr>
                <w:sz w:val="18"/>
              </w:rPr>
              <w:t>身份证号</w:t>
            </w:r>
          </w:p>
        </w:tc>
        <w:tc>
          <w:tcPr>
            <w:tcW w:w="977" w:type="dxa"/>
            <w:vMerge w:val="restart"/>
          </w:tcPr>
          <w:p w:rsidR="00F31FA2" w:rsidRDefault="00F31FA2">
            <w:pPr>
              <w:pStyle w:val="TableParagraph"/>
              <w:rPr>
                <w:rFonts w:ascii="宋体"/>
                <w:b/>
                <w:sz w:val="18"/>
              </w:rPr>
            </w:pPr>
          </w:p>
          <w:p w:rsidR="00F31FA2" w:rsidRDefault="004152F9">
            <w:pPr>
              <w:pStyle w:val="TableParagraph"/>
              <w:spacing w:before="121"/>
              <w:ind w:left="128"/>
              <w:rPr>
                <w:sz w:val="18"/>
              </w:rPr>
            </w:pPr>
            <w:r>
              <w:rPr>
                <w:sz w:val="18"/>
              </w:rPr>
              <w:t>发病日期</w:t>
            </w:r>
          </w:p>
        </w:tc>
        <w:tc>
          <w:tcPr>
            <w:tcW w:w="450" w:type="dxa"/>
            <w:vMerge w:val="restart"/>
          </w:tcPr>
          <w:p w:rsidR="00F31FA2" w:rsidRDefault="004152F9">
            <w:pPr>
              <w:pStyle w:val="TableParagraph"/>
              <w:spacing w:before="1" w:line="242" w:lineRule="auto"/>
              <w:ind w:left="135" w:right="122"/>
              <w:rPr>
                <w:sz w:val="18"/>
              </w:rPr>
            </w:pPr>
            <w:r>
              <w:rPr>
                <w:sz w:val="18"/>
              </w:rPr>
              <w:t>住院</w:t>
            </w:r>
          </w:p>
          <w:p w:rsidR="00F31FA2" w:rsidRDefault="004152F9">
            <w:pPr>
              <w:pStyle w:val="TableParagraph"/>
              <w:spacing w:before="2" w:line="230" w:lineRule="atLeast"/>
              <w:ind w:left="135" w:right="122"/>
              <w:rPr>
                <w:sz w:val="18"/>
              </w:rPr>
            </w:pPr>
            <w:r>
              <w:rPr>
                <w:sz w:val="18"/>
              </w:rPr>
              <w:t>日期</w:t>
            </w:r>
          </w:p>
        </w:tc>
        <w:tc>
          <w:tcPr>
            <w:tcW w:w="632" w:type="dxa"/>
            <w:gridSpan w:val="2"/>
            <w:vMerge w:val="restart"/>
          </w:tcPr>
          <w:p w:rsidR="00F31FA2" w:rsidRDefault="004152F9">
            <w:pPr>
              <w:pStyle w:val="TableParagraph"/>
              <w:spacing w:before="118" w:line="242" w:lineRule="auto"/>
              <w:ind w:left="136" w:right="123"/>
              <w:jc w:val="both"/>
              <w:rPr>
                <w:sz w:val="18"/>
              </w:rPr>
            </w:pPr>
            <w:r>
              <w:rPr>
                <w:sz w:val="18"/>
              </w:rPr>
              <w:t>集中隔离日期</w:t>
            </w:r>
          </w:p>
        </w:tc>
        <w:tc>
          <w:tcPr>
            <w:tcW w:w="976" w:type="dxa"/>
            <w:vMerge w:val="restart"/>
          </w:tcPr>
          <w:p w:rsidR="00F31FA2" w:rsidRDefault="004152F9">
            <w:pPr>
              <w:pStyle w:val="TableParagraph"/>
              <w:spacing w:before="118" w:line="242" w:lineRule="auto"/>
              <w:ind w:left="128" w:right="115"/>
              <w:jc w:val="both"/>
              <w:rPr>
                <w:sz w:val="18"/>
              </w:rPr>
            </w:pPr>
            <w:r>
              <w:rPr>
                <w:sz w:val="18"/>
              </w:rPr>
              <w:t>第一次阳性标本采样日期</w:t>
            </w:r>
          </w:p>
        </w:tc>
        <w:tc>
          <w:tcPr>
            <w:tcW w:w="4960" w:type="dxa"/>
            <w:gridSpan w:val="5"/>
          </w:tcPr>
          <w:p w:rsidR="00F31FA2" w:rsidRDefault="004152F9">
            <w:pPr>
              <w:pStyle w:val="TableParagraph"/>
              <w:spacing w:before="1" w:line="213" w:lineRule="exact"/>
              <w:ind w:left="1579"/>
              <w:rPr>
                <w:sz w:val="18"/>
              </w:rPr>
            </w:pPr>
            <w:r>
              <w:rPr>
                <w:sz w:val="18"/>
              </w:rPr>
              <w:t>与上一代病例接触史②</w:t>
            </w:r>
          </w:p>
        </w:tc>
        <w:tc>
          <w:tcPr>
            <w:tcW w:w="936" w:type="dxa"/>
            <w:vMerge w:val="restart"/>
          </w:tcPr>
          <w:p w:rsidR="00F31FA2" w:rsidRDefault="00F31FA2">
            <w:pPr>
              <w:pStyle w:val="TableParagraph"/>
              <w:rPr>
                <w:rFonts w:ascii="宋体"/>
                <w:b/>
                <w:sz w:val="18"/>
              </w:rPr>
            </w:pPr>
          </w:p>
          <w:p w:rsidR="00F31FA2" w:rsidRDefault="004152F9">
            <w:pPr>
              <w:pStyle w:val="TableParagraph"/>
              <w:spacing w:before="121"/>
              <w:ind w:left="108"/>
              <w:rPr>
                <w:sz w:val="18"/>
              </w:rPr>
            </w:pPr>
            <w:r>
              <w:rPr>
                <w:sz w:val="18"/>
              </w:rPr>
              <w:t>旅居史⑤</w:t>
            </w:r>
          </w:p>
        </w:tc>
        <w:tc>
          <w:tcPr>
            <w:tcW w:w="1131" w:type="dxa"/>
            <w:vMerge w:val="restart"/>
          </w:tcPr>
          <w:p w:rsidR="00F31FA2" w:rsidRDefault="00F31FA2">
            <w:pPr>
              <w:pStyle w:val="TableParagraph"/>
              <w:spacing w:before="3"/>
              <w:rPr>
                <w:rFonts w:ascii="宋体"/>
                <w:b/>
                <w:sz w:val="18"/>
              </w:rPr>
            </w:pPr>
          </w:p>
          <w:p w:rsidR="00F31FA2" w:rsidRDefault="004152F9">
            <w:pPr>
              <w:pStyle w:val="TableParagraph"/>
              <w:spacing w:line="244" w:lineRule="auto"/>
              <w:ind w:left="293" w:right="105" w:hanging="180"/>
              <w:rPr>
                <w:sz w:val="18"/>
              </w:rPr>
            </w:pPr>
            <w:r>
              <w:rPr>
                <w:sz w:val="18"/>
              </w:rPr>
              <w:t>其他病例接触史⑥</w:t>
            </w:r>
          </w:p>
        </w:tc>
      </w:tr>
      <w:tr w:rsidR="00F31FA2">
        <w:trPr>
          <w:trHeight w:val="690"/>
        </w:trPr>
        <w:tc>
          <w:tcPr>
            <w:tcW w:w="970" w:type="dxa"/>
            <w:vMerge/>
            <w:tcBorders>
              <w:top w:val="nil"/>
            </w:tcBorders>
          </w:tcPr>
          <w:p w:rsidR="00F31FA2" w:rsidRDefault="00F31FA2">
            <w:pPr>
              <w:rPr>
                <w:sz w:val="2"/>
                <w:szCs w:val="2"/>
              </w:rPr>
            </w:pPr>
          </w:p>
        </w:tc>
        <w:tc>
          <w:tcPr>
            <w:tcW w:w="689" w:type="dxa"/>
            <w:vMerge/>
            <w:tcBorders>
              <w:top w:val="nil"/>
            </w:tcBorders>
          </w:tcPr>
          <w:p w:rsidR="00F31FA2" w:rsidRDefault="00F31FA2">
            <w:pPr>
              <w:rPr>
                <w:sz w:val="2"/>
                <w:szCs w:val="2"/>
              </w:rPr>
            </w:pPr>
          </w:p>
        </w:tc>
        <w:tc>
          <w:tcPr>
            <w:tcW w:w="653" w:type="dxa"/>
            <w:vMerge/>
            <w:tcBorders>
              <w:top w:val="nil"/>
            </w:tcBorders>
          </w:tcPr>
          <w:p w:rsidR="00F31FA2" w:rsidRDefault="00F31FA2">
            <w:pPr>
              <w:rPr>
                <w:sz w:val="2"/>
                <w:szCs w:val="2"/>
              </w:rPr>
            </w:pPr>
          </w:p>
        </w:tc>
        <w:tc>
          <w:tcPr>
            <w:tcW w:w="848" w:type="dxa"/>
            <w:vMerge/>
            <w:tcBorders>
              <w:top w:val="nil"/>
            </w:tcBorders>
          </w:tcPr>
          <w:p w:rsidR="00F31FA2" w:rsidRDefault="00F31FA2">
            <w:pPr>
              <w:rPr>
                <w:sz w:val="2"/>
                <w:szCs w:val="2"/>
              </w:rPr>
            </w:pPr>
          </w:p>
        </w:tc>
        <w:tc>
          <w:tcPr>
            <w:tcW w:w="427" w:type="dxa"/>
            <w:vMerge/>
            <w:tcBorders>
              <w:top w:val="nil"/>
            </w:tcBorders>
          </w:tcPr>
          <w:p w:rsidR="00F31FA2" w:rsidRDefault="00F31FA2">
            <w:pPr>
              <w:rPr>
                <w:sz w:val="2"/>
                <w:szCs w:val="2"/>
              </w:rPr>
            </w:pPr>
          </w:p>
        </w:tc>
        <w:tc>
          <w:tcPr>
            <w:tcW w:w="667" w:type="dxa"/>
            <w:vMerge/>
            <w:tcBorders>
              <w:top w:val="nil"/>
            </w:tcBorders>
          </w:tcPr>
          <w:p w:rsidR="00F31FA2" w:rsidRDefault="00F31FA2">
            <w:pPr>
              <w:rPr>
                <w:sz w:val="2"/>
                <w:szCs w:val="2"/>
              </w:rPr>
            </w:pPr>
          </w:p>
        </w:tc>
        <w:tc>
          <w:tcPr>
            <w:tcW w:w="977" w:type="dxa"/>
            <w:vMerge/>
            <w:tcBorders>
              <w:top w:val="nil"/>
            </w:tcBorders>
          </w:tcPr>
          <w:p w:rsidR="00F31FA2" w:rsidRDefault="00F31FA2">
            <w:pPr>
              <w:rPr>
                <w:sz w:val="2"/>
                <w:szCs w:val="2"/>
              </w:rPr>
            </w:pPr>
          </w:p>
        </w:tc>
        <w:tc>
          <w:tcPr>
            <w:tcW w:w="450" w:type="dxa"/>
            <w:vMerge/>
            <w:tcBorders>
              <w:top w:val="nil"/>
            </w:tcBorders>
          </w:tcPr>
          <w:p w:rsidR="00F31FA2" w:rsidRDefault="00F31FA2">
            <w:pPr>
              <w:rPr>
                <w:sz w:val="2"/>
                <w:szCs w:val="2"/>
              </w:rPr>
            </w:pPr>
          </w:p>
        </w:tc>
        <w:tc>
          <w:tcPr>
            <w:tcW w:w="632" w:type="dxa"/>
            <w:gridSpan w:val="2"/>
            <w:vMerge/>
            <w:tcBorders>
              <w:top w:val="nil"/>
            </w:tcBorders>
          </w:tcPr>
          <w:p w:rsidR="00F31FA2" w:rsidRDefault="00F31FA2">
            <w:pPr>
              <w:rPr>
                <w:sz w:val="2"/>
                <w:szCs w:val="2"/>
              </w:rPr>
            </w:pPr>
          </w:p>
        </w:tc>
        <w:tc>
          <w:tcPr>
            <w:tcW w:w="976" w:type="dxa"/>
            <w:vMerge/>
            <w:tcBorders>
              <w:top w:val="nil"/>
            </w:tcBorders>
          </w:tcPr>
          <w:p w:rsidR="00F31FA2" w:rsidRDefault="00F31FA2">
            <w:pPr>
              <w:rPr>
                <w:sz w:val="2"/>
                <w:szCs w:val="2"/>
              </w:rPr>
            </w:pPr>
          </w:p>
        </w:tc>
        <w:tc>
          <w:tcPr>
            <w:tcW w:w="1360" w:type="dxa"/>
          </w:tcPr>
          <w:p w:rsidR="00F31FA2" w:rsidRDefault="004152F9">
            <w:pPr>
              <w:pStyle w:val="TableParagraph"/>
              <w:spacing w:before="112" w:line="242" w:lineRule="auto"/>
              <w:ind w:left="410" w:right="128" w:hanging="272"/>
              <w:rPr>
                <w:sz w:val="18"/>
              </w:rPr>
            </w:pPr>
            <w:r>
              <w:rPr>
                <w:sz w:val="18"/>
              </w:rPr>
              <w:t>接触病例的代际编号</w:t>
            </w:r>
          </w:p>
        </w:tc>
        <w:tc>
          <w:tcPr>
            <w:tcW w:w="988" w:type="dxa"/>
          </w:tcPr>
          <w:p w:rsidR="00F31FA2" w:rsidRDefault="004152F9">
            <w:pPr>
              <w:pStyle w:val="TableParagraph"/>
              <w:spacing w:before="112" w:line="242" w:lineRule="auto"/>
              <w:ind w:left="312" w:right="123" w:hanging="180"/>
              <w:rPr>
                <w:sz w:val="18"/>
              </w:rPr>
            </w:pPr>
            <w:r>
              <w:rPr>
                <w:sz w:val="18"/>
              </w:rPr>
              <w:t>首次接触日期</w:t>
            </w:r>
          </w:p>
        </w:tc>
        <w:tc>
          <w:tcPr>
            <w:tcW w:w="968" w:type="dxa"/>
          </w:tcPr>
          <w:p w:rsidR="00F31FA2" w:rsidRDefault="004152F9">
            <w:pPr>
              <w:pStyle w:val="TableParagraph"/>
              <w:spacing w:before="112" w:line="242" w:lineRule="auto"/>
              <w:ind w:left="303" w:right="112" w:hanging="180"/>
              <w:rPr>
                <w:sz w:val="18"/>
              </w:rPr>
            </w:pPr>
            <w:r>
              <w:rPr>
                <w:sz w:val="18"/>
              </w:rPr>
              <w:t>末次接触日期</w:t>
            </w:r>
          </w:p>
        </w:tc>
        <w:tc>
          <w:tcPr>
            <w:tcW w:w="885" w:type="dxa"/>
          </w:tcPr>
          <w:p w:rsidR="00F31FA2" w:rsidRDefault="004152F9">
            <w:pPr>
              <w:pStyle w:val="TableParagraph"/>
              <w:spacing w:before="112" w:line="242" w:lineRule="auto"/>
              <w:ind w:left="262" w:right="161" w:hanging="92"/>
              <w:rPr>
                <w:sz w:val="18"/>
              </w:rPr>
            </w:pPr>
            <w:r>
              <w:rPr>
                <w:sz w:val="18"/>
              </w:rPr>
              <w:t>接触场所③</w:t>
            </w:r>
          </w:p>
        </w:tc>
        <w:tc>
          <w:tcPr>
            <w:tcW w:w="759" w:type="dxa"/>
          </w:tcPr>
          <w:p w:rsidR="00F31FA2" w:rsidRDefault="004152F9">
            <w:pPr>
              <w:pStyle w:val="TableParagraph"/>
              <w:spacing w:before="112" w:line="242" w:lineRule="auto"/>
              <w:ind w:left="198" w:right="97" w:hanging="89"/>
              <w:rPr>
                <w:sz w:val="18"/>
              </w:rPr>
            </w:pPr>
            <w:r>
              <w:rPr>
                <w:sz w:val="18"/>
              </w:rPr>
              <w:t>接触类型④</w:t>
            </w:r>
          </w:p>
        </w:tc>
        <w:tc>
          <w:tcPr>
            <w:tcW w:w="936" w:type="dxa"/>
            <w:vMerge/>
            <w:tcBorders>
              <w:top w:val="nil"/>
            </w:tcBorders>
          </w:tcPr>
          <w:p w:rsidR="00F31FA2" w:rsidRDefault="00F31FA2">
            <w:pPr>
              <w:rPr>
                <w:sz w:val="2"/>
                <w:szCs w:val="2"/>
              </w:rPr>
            </w:pPr>
          </w:p>
        </w:tc>
        <w:tc>
          <w:tcPr>
            <w:tcW w:w="1131" w:type="dxa"/>
            <w:vMerge/>
            <w:tcBorders>
              <w:top w:val="nil"/>
            </w:tcBorders>
          </w:tcPr>
          <w:p w:rsidR="00F31FA2" w:rsidRDefault="00F31FA2">
            <w:pPr>
              <w:rPr>
                <w:sz w:val="2"/>
                <w:szCs w:val="2"/>
              </w:rPr>
            </w:pPr>
          </w:p>
        </w:tc>
      </w:tr>
      <w:tr w:rsidR="00F31FA2">
        <w:trPr>
          <w:trHeight w:val="272"/>
        </w:trPr>
        <w:tc>
          <w:tcPr>
            <w:tcW w:w="970" w:type="dxa"/>
          </w:tcPr>
          <w:p w:rsidR="00F31FA2" w:rsidRDefault="00F31FA2">
            <w:pPr>
              <w:pStyle w:val="TableParagraph"/>
              <w:rPr>
                <w:rFonts w:ascii="Times New Roman"/>
                <w:sz w:val="18"/>
              </w:rPr>
            </w:pPr>
          </w:p>
        </w:tc>
        <w:tc>
          <w:tcPr>
            <w:tcW w:w="689" w:type="dxa"/>
          </w:tcPr>
          <w:p w:rsidR="00F31FA2" w:rsidRDefault="00F31FA2">
            <w:pPr>
              <w:pStyle w:val="TableParagraph"/>
              <w:rPr>
                <w:rFonts w:ascii="Times New Roman"/>
                <w:sz w:val="18"/>
              </w:rPr>
            </w:pPr>
          </w:p>
        </w:tc>
        <w:tc>
          <w:tcPr>
            <w:tcW w:w="653" w:type="dxa"/>
          </w:tcPr>
          <w:p w:rsidR="00F31FA2" w:rsidRDefault="00F31FA2">
            <w:pPr>
              <w:pStyle w:val="TableParagraph"/>
              <w:rPr>
                <w:rFonts w:ascii="Times New Roman"/>
                <w:sz w:val="18"/>
              </w:rPr>
            </w:pPr>
          </w:p>
        </w:tc>
        <w:tc>
          <w:tcPr>
            <w:tcW w:w="848" w:type="dxa"/>
          </w:tcPr>
          <w:p w:rsidR="00F31FA2" w:rsidRDefault="00F31FA2">
            <w:pPr>
              <w:pStyle w:val="TableParagraph"/>
              <w:rPr>
                <w:rFonts w:ascii="Times New Roman"/>
                <w:sz w:val="18"/>
              </w:rPr>
            </w:pPr>
          </w:p>
        </w:tc>
        <w:tc>
          <w:tcPr>
            <w:tcW w:w="427" w:type="dxa"/>
          </w:tcPr>
          <w:p w:rsidR="00F31FA2" w:rsidRDefault="00F31FA2">
            <w:pPr>
              <w:pStyle w:val="TableParagraph"/>
              <w:rPr>
                <w:rFonts w:ascii="Times New Roman"/>
                <w:sz w:val="18"/>
              </w:rPr>
            </w:pPr>
          </w:p>
        </w:tc>
        <w:tc>
          <w:tcPr>
            <w:tcW w:w="667" w:type="dxa"/>
          </w:tcPr>
          <w:p w:rsidR="00F31FA2" w:rsidRDefault="00F31FA2">
            <w:pPr>
              <w:pStyle w:val="TableParagraph"/>
              <w:rPr>
                <w:rFonts w:ascii="Times New Roman"/>
                <w:sz w:val="18"/>
              </w:rPr>
            </w:pPr>
          </w:p>
        </w:tc>
        <w:tc>
          <w:tcPr>
            <w:tcW w:w="977" w:type="dxa"/>
          </w:tcPr>
          <w:p w:rsidR="00F31FA2" w:rsidRDefault="00F31FA2">
            <w:pPr>
              <w:pStyle w:val="TableParagraph"/>
              <w:rPr>
                <w:rFonts w:ascii="Times New Roman"/>
                <w:sz w:val="18"/>
              </w:rPr>
            </w:pPr>
          </w:p>
        </w:tc>
        <w:tc>
          <w:tcPr>
            <w:tcW w:w="450" w:type="dxa"/>
          </w:tcPr>
          <w:p w:rsidR="00F31FA2" w:rsidRDefault="00F31FA2">
            <w:pPr>
              <w:pStyle w:val="TableParagraph"/>
              <w:rPr>
                <w:rFonts w:ascii="Times New Roman"/>
                <w:sz w:val="18"/>
              </w:rPr>
            </w:pPr>
          </w:p>
        </w:tc>
        <w:tc>
          <w:tcPr>
            <w:tcW w:w="632" w:type="dxa"/>
            <w:gridSpan w:val="2"/>
          </w:tcPr>
          <w:p w:rsidR="00F31FA2" w:rsidRDefault="00F31FA2">
            <w:pPr>
              <w:pStyle w:val="TableParagraph"/>
              <w:rPr>
                <w:rFonts w:ascii="Times New Roman"/>
                <w:sz w:val="18"/>
              </w:rPr>
            </w:pPr>
          </w:p>
        </w:tc>
        <w:tc>
          <w:tcPr>
            <w:tcW w:w="976" w:type="dxa"/>
          </w:tcPr>
          <w:p w:rsidR="00F31FA2" w:rsidRDefault="00F31FA2">
            <w:pPr>
              <w:pStyle w:val="TableParagraph"/>
              <w:rPr>
                <w:rFonts w:ascii="Times New Roman"/>
                <w:sz w:val="18"/>
              </w:rPr>
            </w:pPr>
          </w:p>
        </w:tc>
        <w:tc>
          <w:tcPr>
            <w:tcW w:w="1360" w:type="dxa"/>
          </w:tcPr>
          <w:p w:rsidR="00F31FA2" w:rsidRDefault="00F31FA2">
            <w:pPr>
              <w:pStyle w:val="TableParagraph"/>
              <w:rPr>
                <w:rFonts w:ascii="Times New Roman"/>
                <w:sz w:val="18"/>
              </w:rPr>
            </w:pPr>
          </w:p>
        </w:tc>
        <w:tc>
          <w:tcPr>
            <w:tcW w:w="988" w:type="dxa"/>
          </w:tcPr>
          <w:p w:rsidR="00F31FA2" w:rsidRDefault="00F31FA2">
            <w:pPr>
              <w:pStyle w:val="TableParagraph"/>
              <w:rPr>
                <w:rFonts w:ascii="Times New Roman"/>
                <w:sz w:val="18"/>
              </w:rPr>
            </w:pPr>
          </w:p>
        </w:tc>
        <w:tc>
          <w:tcPr>
            <w:tcW w:w="968" w:type="dxa"/>
          </w:tcPr>
          <w:p w:rsidR="00F31FA2" w:rsidRDefault="00F31FA2">
            <w:pPr>
              <w:pStyle w:val="TableParagraph"/>
              <w:rPr>
                <w:rFonts w:ascii="Times New Roman"/>
                <w:sz w:val="18"/>
              </w:rPr>
            </w:pPr>
          </w:p>
        </w:tc>
        <w:tc>
          <w:tcPr>
            <w:tcW w:w="885" w:type="dxa"/>
          </w:tcPr>
          <w:p w:rsidR="00F31FA2" w:rsidRDefault="00F31FA2">
            <w:pPr>
              <w:pStyle w:val="TableParagraph"/>
              <w:rPr>
                <w:rFonts w:ascii="Times New Roman"/>
                <w:sz w:val="18"/>
              </w:rPr>
            </w:pPr>
          </w:p>
        </w:tc>
        <w:tc>
          <w:tcPr>
            <w:tcW w:w="759" w:type="dxa"/>
          </w:tcPr>
          <w:p w:rsidR="00F31FA2" w:rsidRDefault="00F31FA2">
            <w:pPr>
              <w:pStyle w:val="TableParagraph"/>
              <w:rPr>
                <w:rFonts w:ascii="Times New Roman"/>
                <w:sz w:val="18"/>
              </w:rPr>
            </w:pPr>
          </w:p>
        </w:tc>
        <w:tc>
          <w:tcPr>
            <w:tcW w:w="936" w:type="dxa"/>
          </w:tcPr>
          <w:p w:rsidR="00F31FA2" w:rsidRDefault="00F31FA2">
            <w:pPr>
              <w:pStyle w:val="TableParagraph"/>
              <w:rPr>
                <w:rFonts w:ascii="Times New Roman"/>
                <w:sz w:val="18"/>
              </w:rPr>
            </w:pPr>
          </w:p>
        </w:tc>
        <w:tc>
          <w:tcPr>
            <w:tcW w:w="1131" w:type="dxa"/>
          </w:tcPr>
          <w:p w:rsidR="00F31FA2" w:rsidRDefault="00F31FA2">
            <w:pPr>
              <w:pStyle w:val="TableParagraph"/>
              <w:rPr>
                <w:rFonts w:ascii="Times New Roman"/>
                <w:sz w:val="18"/>
              </w:rPr>
            </w:pPr>
          </w:p>
        </w:tc>
      </w:tr>
      <w:tr w:rsidR="00F31FA2">
        <w:trPr>
          <w:trHeight w:val="380"/>
        </w:trPr>
        <w:tc>
          <w:tcPr>
            <w:tcW w:w="970" w:type="dxa"/>
          </w:tcPr>
          <w:p w:rsidR="00F31FA2" w:rsidRDefault="00F31FA2">
            <w:pPr>
              <w:pStyle w:val="TableParagraph"/>
              <w:rPr>
                <w:rFonts w:ascii="Times New Roman"/>
                <w:sz w:val="18"/>
              </w:rPr>
            </w:pPr>
          </w:p>
        </w:tc>
        <w:tc>
          <w:tcPr>
            <w:tcW w:w="689" w:type="dxa"/>
          </w:tcPr>
          <w:p w:rsidR="00F31FA2" w:rsidRDefault="00F31FA2">
            <w:pPr>
              <w:pStyle w:val="TableParagraph"/>
              <w:rPr>
                <w:rFonts w:ascii="Times New Roman"/>
                <w:sz w:val="18"/>
              </w:rPr>
            </w:pPr>
          </w:p>
        </w:tc>
        <w:tc>
          <w:tcPr>
            <w:tcW w:w="653" w:type="dxa"/>
          </w:tcPr>
          <w:p w:rsidR="00F31FA2" w:rsidRDefault="00F31FA2">
            <w:pPr>
              <w:pStyle w:val="TableParagraph"/>
              <w:rPr>
                <w:rFonts w:ascii="Times New Roman"/>
                <w:sz w:val="18"/>
              </w:rPr>
            </w:pPr>
          </w:p>
        </w:tc>
        <w:tc>
          <w:tcPr>
            <w:tcW w:w="848" w:type="dxa"/>
          </w:tcPr>
          <w:p w:rsidR="00F31FA2" w:rsidRDefault="00F31FA2">
            <w:pPr>
              <w:pStyle w:val="TableParagraph"/>
              <w:rPr>
                <w:rFonts w:ascii="Times New Roman"/>
                <w:sz w:val="18"/>
              </w:rPr>
            </w:pPr>
          </w:p>
        </w:tc>
        <w:tc>
          <w:tcPr>
            <w:tcW w:w="427" w:type="dxa"/>
          </w:tcPr>
          <w:p w:rsidR="00F31FA2" w:rsidRDefault="00F31FA2">
            <w:pPr>
              <w:pStyle w:val="TableParagraph"/>
              <w:rPr>
                <w:rFonts w:ascii="Times New Roman"/>
                <w:sz w:val="18"/>
              </w:rPr>
            </w:pPr>
          </w:p>
        </w:tc>
        <w:tc>
          <w:tcPr>
            <w:tcW w:w="667" w:type="dxa"/>
          </w:tcPr>
          <w:p w:rsidR="00F31FA2" w:rsidRDefault="00F31FA2">
            <w:pPr>
              <w:pStyle w:val="TableParagraph"/>
              <w:rPr>
                <w:rFonts w:ascii="Times New Roman"/>
                <w:sz w:val="18"/>
              </w:rPr>
            </w:pPr>
          </w:p>
        </w:tc>
        <w:tc>
          <w:tcPr>
            <w:tcW w:w="977" w:type="dxa"/>
          </w:tcPr>
          <w:p w:rsidR="00F31FA2" w:rsidRDefault="00F31FA2">
            <w:pPr>
              <w:pStyle w:val="TableParagraph"/>
              <w:rPr>
                <w:rFonts w:ascii="Times New Roman"/>
                <w:sz w:val="18"/>
              </w:rPr>
            </w:pPr>
          </w:p>
        </w:tc>
        <w:tc>
          <w:tcPr>
            <w:tcW w:w="450" w:type="dxa"/>
          </w:tcPr>
          <w:p w:rsidR="00F31FA2" w:rsidRDefault="00F31FA2">
            <w:pPr>
              <w:pStyle w:val="TableParagraph"/>
              <w:rPr>
                <w:rFonts w:ascii="Times New Roman"/>
                <w:sz w:val="18"/>
              </w:rPr>
            </w:pPr>
          </w:p>
        </w:tc>
        <w:tc>
          <w:tcPr>
            <w:tcW w:w="632" w:type="dxa"/>
            <w:gridSpan w:val="2"/>
          </w:tcPr>
          <w:p w:rsidR="00F31FA2" w:rsidRDefault="00F31FA2">
            <w:pPr>
              <w:pStyle w:val="TableParagraph"/>
              <w:rPr>
                <w:rFonts w:ascii="Times New Roman"/>
                <w:sz w:val="18"/>
              </w:rPr>
            </w:pPr>
          </w:p>
        </w:tc>
        <w:tc>
          <w:tcPr>
            <w:tcW w:w="976" w:type="dxa"/>
          </w:tcPr>
          <w:p w:rsidR="00F31FA2" w:rsidRDefault="00F31FA2">
            <w:pPr>
              <w:pStyle w:val="TableParagraph"/>
              <w:rPr>
                <w:rFonts w:ascii="Times New Roman"/>
                <w:sz w:val="18"/>
              </w:rPr>
            </w:pPr>
          </w:p>
        </w:tc>
        <w:tc>
          <w:tcPr>
            <w:tcW w:w="1360" w:type="dxa"/>
          </w:tcPr>
          <w:p w:rsidR="00F31FA2" w:rsidRDefault="00F31FA2">
            <w:pPr>
              <w:pStyle w:val="TableParagraph"/>
              <w:rPr>
                <w:rFonts w:ascii="Times New Roman"/>
                <w:sz w:val="18"/>
              </w:rPr>
            </w:pPr>
          </w:p>
        </w:tc>
        <w:tc>
          <w:tcPr>
            <w:tcW w:w="988" w:type="dxa"/>
          </w:tcPr>
          <w:p w:rsidR="00F31FA2" w:rsidRDefault="00F31FA2">
            <w:pPr>
              <w:pStyle w:val="TableParagraph"/>
              <w:rPr>
                <w:rFonts w:ascii="Times New Roman"/>
                <w:sz w:val="18"/>
              </w:rPr>
            </w:pPr>
          </w:p>
        </w:tc>
        <w:tc>
          <w:tcPr>
            <w:tcW w:w="968" w:type="dxa"/>
          </w:tcPr>
          <w:p w:rsidR="00F31FA2" w:rsidRDefault="00F31FA2">
            <w:pPr>
              <w:pStyle w:val="TableParagraph"/>
              <w:rPr>
                <w:rFonts w:ascii="Times New Roman"/>
                <w:sz w:val="18"/>
              </w:rPr>
            </w:pPr>
          </w:p>
        </w:tc>
        <w:tc>
          <w:tcPr>
            <w:tcW w:w="885" w:type="dxa"/>
          </w:tcPr>
          <w:p w:rsidR="00F31FA2" w:rsidRDefault="00F31FA2">
            <w:pPr>
              <w:pStyle w:val="TableParagraph"/>
              <w:rPr>
                <w:rFonts w:ascii="Times New Roman"/>
                <w:sz w:val="18"/>
              </w:rPr>
            </w:pPr>
          </w:p>
        </w:tc>
        <w:tc>
          <w:tcPr>
            <w:tcW w:w="759" w:type="dxa"/>
          </w:tcPr>
          <w:p w:rsidR="00F31FA2" w:rsidRDefault="00F31FA2">
            <w:pPr>
              <w:pStyle w:val="TableParagraph"/>
              <w:rPr>
                <w:rFonts w:ascii="Times New Roman"/>
                <w:sz w:val="18"/>
              </w:rPr>
            </w:pPr>
          </w:p>
        </w:tc>
        <w:tc>
          <w:tcPr>
            <w:tcW w:w="936" w:type="dxa"/>
          </w:tcPr>
          <w:p w:rsidR="00F31FA2" w:rsidRDefault="00F31FA2">
            <w:pPr>
              <w:pStyle w:val="TableParagraph"/>
              <w:rPr>
                <w:rFonts w:ascii="Times New Roman"/>
                <w:sz w:val="18"/>
              </w:rPr>
            </w:pPr>
          </w:p>
        </w:tc>
        <w:tc>
          <w:tcPr>
            <w:tcW w:w="1131" w:type="dxa"/>
          </w:tcPr>
          <w:p w:rsidR="00F31FA2" w:rsidRDefault="00F31FA2">
            <w:pPr>
              <w:pStyle w:val="TableParagraph"/>
              <w:rPr>
                <w:rFonts w:ascii="Times New Roman"/>
                <w:sz w:val="18"/>
              </w:rPr>
            </w:pPr>
          </w:p>
        </w:tc>
      </w:tr>
      <w:tr w:rsidR="00F31FA2">
        <w:trPr>
          <w:trHeight w:val="403"/>
        </w:trPr>
        <w:tc>
          <w:tcPr>
            <w:tcW w:w="970" w:type="dxa"/>
          </w:tcPr>
          <w:p w:rsidR="00F31FA2" w:rsidRDefault="00F31FA2">
            <w:pPr>
              <w:pStyle w:val="TableParagraph"/>
              <w:rPr>
                <w:rFonts w:ascii="Times New Roman"/>
                <w:sz w:val="18"/>
              </w:rPr>
            </w:pPr>
          </w:p>
        </w:tc>
        <w:tc>
          <w:tcPr>
            <w:tcW w:w="689" w:type="dxa"/>
          </w:tcPr>
          <w:p w:rsidR="00F31FA2" w:rsidRDefault="00F31FA2">
            <w:pPr>
              <w:pStyle w:val="TableParagraph"/>
              <w:rPr>
                <w:rFonts w:ascii="Times New Roman"/>
                <w:sz w:val="18"/>
              </w:rPr>
            </w:pPr>
          </w:p>
        </w:tc>
        <w:tc>
          <w:tcPr>
            <w:tcW w:w="653" w:type="dxa"/>
          </w:tcPr>
          <w:p w:rsidR="00F31FA2" w:rsidRDefault="00F31FA2">
            <w:pPr>
              <w:pStyle w:val="TableParagraph"/>
              <w:rPr>
                <w:rFonts w:ascii="Times New Roman"/>
                <w:sz w:val="18"/>
              </w:rPr>
            </w:pPr>
          </w:p>
        </w:tc>
        <w:tc>
          <w:tcPr>
            <w:tcW w:w="848" w:type="dxa"/>
          </w:tcPr>
          <w:p w:rsidR="00F31FA2" w:rsidRDefault="00F31FA2">
            <w:pPr>
              <w:pStyle w:val="TableParagraph"/>
              <w:rPr>
                <w:rFonts w:ascii="Times New Roman"/>
                <w:sz w:val="18"/>
              </w:rPr>
            </w:pPr>
          </w:p>
        </w:tc>
        <w:tc>
          <w:tcPr>
            <w:tcW w:w="427" w:type="dxa"/>
          </w:tcPr>
          <w:p w:rsidR="00F31FA2" w:rsidRDefault="00F31FA2">
            <w:pPr>
              <w:pStyle w:val="TableParagraph"/>
              <w:rPr>
                <w:rFonts w:ascii="Times New Roman"/>
                <w:sz w:val="18"/>
              </w:rPr>
            </w:pPr>
          </w:p>
        </w:tc>
        <w:tc>
          <w:tcPr>
            <w:tcW w:w="667" w:type="dxa"/>
          </w:tcPr>
          <w:p w:rsidR="00F31FA2" w:rsidRDefault="00F31FA2">
            <w:pPr>
              <w:pStyle w:val="TableParagraph"/>
              <w:rPr>
                <w:rFonts w:ascii="Times New Roman"/>
                <w:sz w:val="18"/>
              </w:rPr>
            </w:pPr>
          </w:p>
        </w:tc>
        <w:tc>
          <w:tcPr>
            <w:tcW w:w="977" w:type="dxa"/>
          </w:tcPr>
          <w:p w:rsidR="00F31FA2" w:rsidRDefault="00F31FA2">
            <w:pPr>
              <w:pStyle w:val="TableParagraph"/>
              <w:rPr>
                <w:rFonts w:ascii="Times New Roman"/>
                <w:sz w:val="18"/>
              </w:rPr>
            </w:pPr>
          </w:p>
        </w:tc>
        <w:tc>
          <w:tcPr>
            <w:tcW w:w="450" w:type="dxa"/>
          </w:tcPr>
          <w:p w:rsidR="00F31FA2" w:rsidRDefault="00F31FA2">
            <w:pPr>
              <w:pStyle w:val="TableParagraph"/>
              <w:rPr>
                <w:rFonts w:ascii="Times New Roman"/>
                <w:sz w:val="18"/>
              </w:rPr>
            </w:pPr>
          </w:p>
        </w:tc>
        <w:tc>
          <w:tcPr>
            <w:tcW w:w="632" w:type="dxa"/>
            <w:gridSpan w:val="2"/>
          </w:tcPr>
          <w:p w:rsidR="00F31FA2" w:rsidRDefault="00F31FA2">
            <w:pPr>
              <w:pStyle w:val="TableParagraph"/>
              <w:rPr>
                <w:rFonts w:ascii="Times New Roman"/>
                <w:sz w:val="18"/>
              </w:rPr>
            </w:pPr>
          </w:p>
        </w:tc>
        <w:tc>
          <w:tcPr>
            <w:tcW w:w="976" w:type="dxa"/>
          </w:tcPr>
          <w:p w:rsidR="00F31FA2" w:rsidRDefault="00F31FA2">
            <w:pPr>
              <w:pStyle w:val="TableParagraph"/>
              <w:rPr>
                <w:rFonts w:ascii="Times New Roman"/>
                <w:sz w:val="18"/>
              </w:rPr>
            </w:pPr>
          </w:p>
        </w:tc>
        <w:tc>
          <w:tcPr>
            <w:tcW w:w="1360" w:type="dxa"/>
          </w:tcPr>
          <w:p w:rsidR="00F31FA2" w:rsidRDefault="00F31FA2">
            <w:pPr>
              <w:pStyle w:val="TableParagraph"/>
              <w:rPr>
                <w:rFonts w:ascii="Times New Roman"/>
                <w:sz w:val="18"/>
              </w:rPr>
            </w:pPr>
          </w:p>
        </w:tc>
        <w:tc>
          <w:tcPr>
            <w:tcW w:w="988" w:type="dxa"/>
          </w:tcPr>
          <w:p w:rsidR="00F31FA2" w:rsidRDefault="00F31FA2">
            <w:pPr>
              <w:pStyle w:val="TableParagraph"/>
              <w:rPr>
                <w:rFonts w:ascii="Times New Roman"/>
                <w:sz w:val="18"/>
              </w:rPr>
            </w:pPr>
          </w:p>
        </w:tc>
        <w:tc>
          <w:tcPr>
            <w:tcW w:w="968" w:type="dxa"/>
          </w:tcPr>
          <w:p w:rsidR="00F31FA2" w:rsidRDefault="00F31FA2">
            <w:pPr>
              <w:pStyle w:val="TableParagraph"/>
              <w:rPr>
                <w:rFonts w:ascii="Times New Roman"/>
                <w:sz w:val="18"/>
              </w:rPr>
            </w:pPr>
          </w:p>
        </w:tc>
        <w:tc>
          <w:tcPr>
            <w:tcW w:w="885" w:type="dxa"/>
          </w:tcPr>
          <w:p w:rsidR="00F31FA2" w:rsidRDefault="00F31FA2">
            <w:pPr>
              <w:pStyle w:val="TableParagraph"/>
              <w:rPr>
                <w:rFonts w:ascii="Times New Roman"/>
                <w:sz w:val="18"/>
              </w:rPr>
            </w:pPr>
          </w:p>
        </w:tc>
        <w:tc>
          <w:tcPr>
            <w:tcW w:w="759" w:type="dxa"/>
          </w:tcPr>
          <w:p w:rsidR="00F31FA2" w:rsidRDefault="00F31FA2">
            <w:pPr>
              <w:pStyle w:val="TableParagraph"/>
              <w:rPr>
                <w:rFonts w:ascii="Times New Roman"/>
                <w:sz w:val="18"/>
              </w:rPr>
            </w:pPr>
          </w:p>
        </w:tc>
        <w:tc>
          <w:tcPr>
            <w:tcW w:w="936" w:type="dxa"/>
          </w:tcPr>
          <w:p w:rsidR="00F31FA2" w:rsidRDefault="00F31FA2">
            <w:pPr>
              <w:pStyle w:val="TableParagraph"/>
              <w:rPr>
                <w:rFonts w:ascii="Times New Roman"/>
                <w:sz w:val="18"/>
              </w:rPr>
            </w:pPr>
          </w:p>
        </w:tc>
        <w:tc>
          <w:tcPr>
            <w:tcW w:w="1131" w:type="dxa"/>
          </w:tcPr>
          <w:p w:rsidR="00F31FA2" w:rsidRDefault="00F31FA2">
            <w:pPr>
              <w:pStyle w:val="TableParagraph"/>
              <w:rPr>
                <w:rFonts w:ascii="Times New Roman"/>
                <w:sz w:val="18"/>
              </w:rPr>
            </w:pPr>
          </w:p>
        </w:tc>
      </w:tr>
      <w:tr w:rsidR="00F31FA2">
        <w:trPr>
          <w:trHeight w:val="296"/>
        </w:trPr>
        <w:tc>
          <w:tcPr>
            <w:tcW w:w="970" w:type="dxa"/>
          </w:tcPr>
          <w:p w:rsidR="00F31FA2" w:rsidRDefault="00F31FA2">
            <w:pPr>
              <w:pStyle w:val="TableParagraph"/>
              <w:rPr>
                <w:rFonts w:ascii="Times New Roman"/>
                <w:sz w:val="18"/>
              </w:rPr>
            </w:pPr>
          </w:p>
        </w:tc>
        <w:tc>
          <w:tcPr>
            <w:tcW w:w="689" w:type="dxa"/>
          </w:tcPr>
          <w:p w:rsidR="00F31FA2" w:rsidRDefault="00F31FA2">
            <w:pPr>
              <w:pStyle w:val="TableParagraph"/>
              <w:rPr>
                <w:rFonts w:ascii="Times New Roman"/>
                <w:sz w:val="18"/>
              </w:rPr>
            </w:pPr>
          </w:p>
        </w:tc>
        <w:tc>
          <w:tcPr>
            <w:tcW w:w="653" w:type="dxa"/>
          </w:tcPr>
          <w:p w:rsidR="00F31FA2" w:rsidRDefault="00F31FA2">
            <w:pPr>
              <w:pStyle w:val="TableParagraph"/>
              <w:rPr>
                <w:rFonts w:ascii="Times New Roman"/>
                <w:sz w:val="18"/>
              </w:rPr>
            </w:pPr>
          </w:p>
        </w:tc>
        <w:tc>
          <w:tcPr>
            <w:tcW w:w="848" w:type="dxa"/>
          </w:tcPr>
          <w:p w:rsidR="00F31FA2" w:rsidRDefault="00F31FA2">
            <w:pPr>
              <w:pStyle w:val="TableParagraph"/>
              <w:rPr>
                <w:rFonts w:ascii="Times New Roman"/>
                <w:sz w:val="18"/>
              </w:rPr>
            </w:pPr>
          </w:p>
        </w:tc>
        <w:tc>
          <w:tcPr>
            <w:tcW w:w="427" w:type="dxa"/>
          </w:tcPr>
          <w:p w:rsidR="00F31FA2" w:rsidRDefault="00F31FA2">
            <w:pPr>
              <w:pStyle w:val="TableParagraph"/>
              <w:rPr>
                <w:rFonts w:ascii="Times New Roman"/>
                <w:sz w:val="18"/>
              </w:rPr>
            </w:pPr>
          </w:p>
        </w:tc>
        <w:tc>
          <w:tcPr>
            <w:tcW w:w="667" w:type="dxa"/>
          </w:tcPr>
          <w:p w:rsidR="00F31FA2" w:rsidRDefault="00F31FA2">
            <w:pPr>
              <w:pStyle w:val="TableParagraph"/>
              <w:rPr>
                <w:rFonts w:ascii="Times New Roman"/>
                <w:sz w:val="18"/>
              </w:rPr>
            </w:pPr>
          </w:p>
        </w:tc>
        <w:tc>
          <w:tcPr>
            <w:tcW w:w="977" w:type="dxa"/>
          </w:tcPr>
          <w:p w:rsidR="00F31FA2" w:rsidRDefault="00F31FA2">
            <w:pPr>
              <w:pStyle w:val="TableParagraph"/>
              <w:rPr>
                <w:rFonts w:ascii="Times New Roman"/>
                <w:sz w:val="18"/>
              </w:rPr>
            </w:pPr>
          </w:p>
        </w:tc>
        <w:tc>
          <w:tcPr>
            <w:tcW w:w="450" w:type="dxa"/>
          </w:tcPr>
          <w:p w:rsidR="00F31FA2" w:rsidRDefault="00F31FA2">
            <w:pPr>
              <w:pStyle w:val="TableParagraph"/>
              <w:rPr>
                <w:rFonts w:ascii="Times New Roman"/>
                <w:sz w:val="18"/>
              </w:rPr>
            </w:pPr>
          </w:p>
        </w:tc>
        <w:tc>
          <w:tcPr>
            <w:tcW w:w="632" w:type="dxa"/>
            <w:gridSpan w:val="2"/>
          </w:tcPr>
          <w:p w:rsidR="00F31FA2" w:rsidRDefault="00F31FA2">
            <w:pPr>
              <w:pStyle w:val="TableParagraph"/>
              <w:rPr>
                <w:rFonts w:ascii="Times New Roman"/>
                <w:sz w:val="18"/>
              </w:rPr>
            </w:pPr>
          </w:p>
        </w:tc>
        <w:tc>
          <w:tcPr>
            <w:tcW w:w="976" w:type="dxa"/>
          </w:tcPr>
          <w:p w:rsidR="00F31FA2" w:rsidRDefault="00F31FA2">
            <w:pPr>
              <w:pStyle w:val="TableParagraph"/>
              <w:rPr>
                <w:rFonts w:ascii="Times New Roman"/>
                <w:sz w:val="18"/>
              </w:rPr>
            </w:pPr>
          </w:p>
        </w:tc>
        <w:tc>
          <w:tcPr>
            <w:tcW w:w="1360" w:type="dxa"/>
          </w:tcPr>
          <w:p w:rsidR="00F31FA2" w:rsidRDefault="00F31FA2">
            <w:pPr>
              <w:pStyle w:val="TableParagraph"/>
              <w:rPr>
                <w:rFonts w:ascii="Times New Roman"/>
                <w:sz w:val="18"/>
              </w:rPr>
            </w:pPr>
          </w:p>
        </w:tc>
        <w:tc>
          <w:tcPr>
            <w:tcW w:w="988" w:type="dxa"/>
          </w:tcPr>
          <w:p w:rsidR="00F31FA2" w:rsidRDefault="00F31FA2">
            <w:pPr>
              <w:pStyle w:val="TableParagraph"/>
              <w:rPr>
                <w:rFonts w:ascii="Times New Roman"/>
                <w:sz w:val="18"/>
              </w:rPr>
            </w:pPr>
          </w:p>
        </w:tc>
        <w:tc>
          <w:tcPr>
            <w:tcW w:w="968" w:type="dxa"/>
          </w:tcPr>
          <w:p w:rsidR="00F31FA2" w:rsidRDefault="00F31FA2">
            <w:pPr>
              <w:pStyle w:val="TableParagraph"/>
              <w:rPr>
                <w:rFonts w:ascii="Times New Roman"/>
                <w:sz w:val="18"/>
              </w:rPr>
            </w:pPr>
          </w:p>
        </w:tc>
        <w:tc>
          <w:tcPr>
            <w:tcW w:w="885" w:type="dxa"/>
          </w:tcPr>
          <w:p w:rsidR="00F31FA2" w:rsidRDefault="00F31FA2">
            <w:pPr>
              <w:pStyle w:val="TableParagraph"/>
              <w:rPr>
                <w:rFonts w:ascii="Times New Roman"/>
                <w:sz w:val="18"/>
              </w:rPr>
            </w:pPr>
          </w:p>
        </w:tc>
        <w:tc>
          <w:tcPr>
            <w:tcW w:w="759" w:type="dxa"/>
          </w:tcPr>
          <w:p w:rsidR="00F31FA2" w:rsidRDefault="00F31FA2">
            <w:pPr>
              <w:pStyle w:val="TableParagraph"/>
              <w:rPr>
                <w:rFonts w:ascii="Times New Roman"/>
                <w:sz w:val="18"/>
              </w:rPr>
            </w:pPr>
          </w:p>
        </w:tc>
        <w:tc>
          <w:tcPr>
            <w:tcW w:w="936" w:type="dxa"/>
          </w:tcPr>
          <w:p w:rsidR="00F31FA2" w:rsidRDefault="00F31FA2">
            <w:pPr>
              <w:pStyle w:val="TableParagraph"/>
              <w:rPr>
                <w:rFonts w:ascii="Times New Roman"/>
                <w:sz w:val="18"/>
              </w:rPr>
            </w:pPr>
          </w:p>
        </w:tc>
        <w:tc>
          <w:tcPr>
            <w:tcW w:w="1131" w:type="dxa"/>
          </w:tcPr>
          <w:p w:rsidR="00F31FA2" w:rsidRDefault="00F31FA2">
            <w:pPr>
              <w:pStyle w:val="TableParagraph"/>
              <w:rPr>
                <w:rFonts w:ascii="Times New Roman"/>
                <w:sz w:val="18"/>
              </w:rPr>
            </w:pPr>
          </w:p>
        </w:tc>
      </w:tr>
    </w:tbl>
    <w:p w:rsidR="00F31FA2" w:rsidRDefault="004152F9">
      <w:pPr>
        <w:spacing w:line="236" w:lineRule="exact"/>
        <w:ind w:left="260"/>
        <w:rPr>
          <w:sz w:val="20"/>
        </w:rPr>
      </w:pPr>
      <w:r>
        <w:rPr>
          <w:sz w:val="20"/>
        </w:rPr>
        <w:t>注：</w:t>
      </w:r>
    </w:p>
    <w:p w:rsidR="00F31FA2" w:rsidRDefault="004152F9">
      <w:pPr>
        <w:spacing w:before="9" w:line="206" w:lineRule="auto"/>
        <w:ind w:left="260" w:right="695"/>
        <w:rPr>
          <w:sz w:val="20"/>
        </w:rPr>
      </w:pPr>
      <w:r>
        <w:rPr>
          <w:spacing w:val="-4"/>
          <w:sz w:val="20"/>
        </w:rPr>
        <w:t xml:space="preserve">①代际编号：第一代病例填写 </w:t>
      </w:r>
      <w:r>
        <w:rPr>
          <w:sz w:val="20"/>
        </w:rPr>
        <w:t>1</w:t>
      </w:r>
      <w:r>
        <w:rPr>
          <w:spacing w:val="-6"/>
          <w:sz w:val="20"/>
        </w:rPr>
        <w:t xml:space="preserve">，第二代病例填写 </w:t>
      </w:r>
      <w:r>
        <w:rPr>
          <w:sz w:val="20"/>
        </w:rPr>
        <w:t>2</w:t>
      </w:r>
      <w:r>
        <w:rPr>
          <w:spacing w:val="-5"/>
          <w:sz w:val="20"/>
        </w:rPr>
        <w:t xml:space="preserve">，以此类推；若第二代有 </w:t>
      </w:r>
      <w:r>
        <w:rPr>
          <w:sz w:val="20"/>
        </w:rPr>
        <w:t>2</w:t>
      </w:r>
      <w:r>
        <w:rPr>
          <w:spacing w:val="-11"/>
          <w:sz w:val="20"/>
        </w:rPr>
        <w:t xml:space="preserve"> 例及以上根据发病顺序排序，如 </w:t>
      </w:r>
      <w:r>
        <w:rPr>
          <w:sz w:val="20"/>
        </w:rPr>
        <w:t>2-1、2-2</w:t>
      </w:r>
      <w:r>
        <w:rPr>
          <w:spacing w:val="-8"/>
          <w:sz w:val="20"/>
        </w:rPr>
        <w:t xml:space="preserve"> 等，以此类推；代际无法判定的病例填写“不明”。</w:t>
      </w:r>
    </w:p>
    <w:p w:rsidR="00F31FA2" w:rsidRDefault="004152F9">
      <w:pPr>
        <w:spacing w:line="210" w:lineRule="exact"/>
        <w:ind w:left="260"/>
        <w:rPr>
          <w:sz w:val="20"/>
        </w:rPr>
      </w:pPr>
      <w:r>
        <w:rPr>
          <w:sz w:val="20"/>
        </w:rPr>
        <w:t>②上一代病例接触史：填写与上一代病例的接触情况。第一代病例和代际不明的病例可不填写。</w:t>
      </w:r>
    </w:p>
    <w:p w:rsidR="00F31FA2" w:rsidRDefault="004152F9">
      <w:pPr>
        <w:spacing w:line="220" w:lineRule="exact"/>
        <w:ind w:left="260"/>
        <w:rPr>
          <w:sz w:val="20"/>
        </w:rPr>
      </w:pPr>
      <w:r>
        <w:rPr>
          <w:sz w:val="20"/>
        </w:rPr>
        <w:t>③接触场所：请填写编号，1-住所，2-餐厅，3-交通工具，4-集体单位，5-公共场所（如商场、超市、酒店等），6-医院，7-其他（请详细说明）。</w:t>
      </w:r>
    </w:p>
    <w:p w:rsidR="00F31FA2" w:rsidRDefault="004152F9">
      <w:pPr>
        <w:spacing w:line="221" w:lineRule="exact"/>
        <w:ind w:left="260"/>
        <w:rPr>
          <w:sz w:val="20"/>
        </w:rPr>
      </w:pPr>
      <w:r>
        <w:rPr>
          <w:sz w:val="20"/>
        </w:rPr>
        <w:t>④接触类型：请填写编号，1-家人，2-邻居，3-同事，4-朋友，5-其他（请详细说明）。</w:t>
      </w:r>
    </w:p>
    <w:p w:rsidR="00F31FA2" w:rsidRDefault="004152F9">
      <w:pPr>
        <w:spacing w:line="220" w:lineRule="exact"/>
        <w:ind w:left="260"/>
        <w:rPr>
          <w:sz w:val="20"/>
        </w:rPr>
      </w:pPr>
      <w:r>
        <w:rPr>
          <w:sz w:val="20"/>
        </w:rPr>
        <w:t>⑤旅居史：指发病前 14 天内有境内有确诊病例或无症状感染者报告的社区，或境外有疫情国家或地区的旅居史，请填写编号，1-有，2-无。</w:t>
      </w:r>
    </w:p>
    <w:p w:rsidR="00F31FA2" w:rsidRDefault="004152F9">
      <w:pPr>
        <w:spacing w:line="237" w:lineRule="exact"/>
        <w:ind w:left="260"/>
        <w:rPr>
          <w:sz w:val="20"/>
        </w:rPr>
      </w:pPr>
      <w:r>
        <w:rPr>
          <w:sz w:val="20"/>
        </w:rPr>
        <w:t>⑥其他病例接触史：指接触除上一代病例的情况，请填写编号，1-有，2-无。</w:t>
      </w:r>
    </w:p>
    <w:p w:rsidR="00F31FA2" w:rsidRDefault="00F31FA2">
      <w:pPr>
        <w:pStyle w:val="a3"/>
        <w:spacing w:before="0"/>
        <w:ind w:left="0"/>
        <w:rPr>
          <w:sz w:val="20"/>
        </w:rPr>
      </w:pPr>
    </w:p>
    <w:p w:rsidR="00F31FA2" w:rsidRDefault="00F31FA2">
      <w:pPr>
        <w:pStyle w:val="a3"/>
        <w:spacing w:before="0"/>
        <w:ind w:left="0"/>
        <w:rPr>
          <w:sz w:val="20"/>
        </w:rPr>
      </w:pPr>
    </w:p>
    <w:p w:rsidR="00F31FA2" w:rsidRDefault="00F31FA2">
      <w:pPr>
        <w:pStyle w:val="a3"/>
        <w:spacing w:before="0"/>
        <w:ind w:left="0"/>
        <w:rPr>
          <w:sz w:val="20"/>
        </w:rPr>
      </w:pPr>
    </w:p>
    <w:p w:rsidR="00F31FA2" w:rsidRDefault="00F31FA2">
      <w:pPr>
        <w:pStyle w:val="a3"/>
        <w:spacing w:before="0"/>
        <w:ind w:left="0"/>
        <w:rPr>
          <w:sz w:val="20"/>
        </w:rPr>
      </w:pPr>
    </w:p>
    <w:p w:rsidR="00F31FA2" w:rsidRDefault="00F31FA2">
      <w:pPr>
        <w:pStyle w:val="a3"/>
        <w:spacing w:before="0"/>
        <w:ind w:left="0"/>
        <w:rPr>
          <w:sz w:val="20"/>
        </w:rPr>
      </w:pPr>
    </w:p>
    <w:p w:rsidR="00F31FA2" w:rsidRDefault="00F31FA2">
      <w:pPr>
        <w:pStyle w:val="a3"/>
        <w:spacing w:before="0"/>
        <w:ind w:left="0"/>
        <w:rPr>
          <w:sz w:val="20"/>
        </w:rPr>
      </w:pPr>
    </w:p>
    <w:p w:rsidR="00F31FA2" w:rsidRDefault="00F31FA2">
      <w:pPr>
        <w:pStyle w:val="a3"/>
        <w:spacing w:before="3"/>
        <w:ind w:left="0"/>
        <w:rPr>
          <w:sz w:val="20"/>
        </w:rPr>
      </w:pPr>
    </w:p>
    <w:p w:rsidR="00F31FA2" w:rsidRDefault="004152F9">
      <w:pPr>
        <w:ind w:right="339"/>
        <w:jc w:val="right"/>
        <w:rPr>
          <w:rFonts w:ascii="Times New Roman" w:hAnsi="Times New Roman"/>
          <w:sz w:val="21"/>
        </w:rPr>
      </w:pPr>
      <w:r>
        <w:rPr>
          <w:rFonts w:ascii="Times New Roman" w:hAnsi="Times New Roman"/>
          <w:sz w:val="21"/>
        </w:rPr>
        <w:t>— 48 —</w:t>
      </w:r>
    </w:p>
    <w:p w:rsidR="00F31FA2" w:rsidRDefault="00F31FA2">
      <w:pPr>
        <w:jc w:val="right"/>
        <w:rPr>
          <w:rFonts w:ascii="Times New Roman" w:hAnsi="Times New Roman"/>
          <w:sz w:val="21"/>
        </w:rPr>
        <w:sectPr w:rsidR="00F31FA2">
          <w:type w:val="continuous"/>
          <w:pgSz w:w="16840" w:h="11910" w:orient="landscape"/>
          <w:pgMar w:top="1600" w:right="1100" w:bottom="280" w:left="1180" w:header="720" w:footer="720" w:gutter="0"/>
          <w:cols w:space="720"/>
        </w:sectPr>
      </w:pPr>
    </w:p>
    <w:p w:rsidR="00F31FA2" w:rsidRDefault="004152F9">
      <w:pPr>
        <w:pStyle w:val="a3"/>
        <w:spacing w:before="43"/>
        <w:ind w:left="302"/>
        <w:rPr>
          <w:rFonts w:ascii="黑体" w:eastAsia="黑体"/>
        </w:rPr>
      </w:pPr>
      <w:bookmarkStart w:id="44" w:name="附件4"/>
      <w:bookmarkEnd w:id="44"/>
      <w:r>
        <w:rPr>
          <w:rFonts w:ascii="黑体" w:eastAsia="黑体" w:hint="eastAsia"/>
        </w:rPr>
        <w:lastRenderedPageBreak/>
        <w:t>附件 4</w:t>
      </w:r>
    </w:p>
    <w:p w:rsidR="00F31FA2" w:rsidRDefault="00F31FA2">
      <w:pPr>
        <w:pStyle w:val="a3"/>
        <w:spacing w:before="0"/>
        <w:ind w:left="0"/>
        <w:rPr>
          <w:rFonts w:ascii="黑体"/>
          <w:sz w:val="20"/>
        </w:rPr>
      </w:pPr>
    </w:p>
    <w:p w:rsidR="00F31FA2" w:rsidRDefault="00F31FA2">
      <w:pPr>
        <w:pStyle w:val="a3"/>
        <w:spacing w:before="0"/>
        <w:ind w:left="0"/>
        <w:rPr>
          <w:rFonts w:ascii="黑体"/>
          <w:sz w:val="20"/>
        </w:rPr>
      </w:pPr>
    </w:p>
    <w:p w:rsidR="00F31FA2" w:rsidRDefault="00F31FA2">
      <w:pPr>
        <w:pStyle w:val="a3"/>
        <w:spacing w:before="9"/>
        <w:ind w:left="0"/>
        <w:rPr>
          <w:rFonts w:ascii="黑体"/>
          <w:sz w:val="18"/>
        </w:rPr>
      </w:pPr>
    </w:p>
    <w:p w:rsidR="00F31FA2" w:rsidRDefault="004152F9">
      <w:pPr>
        <w:pStyle w:val="11"/>
        <w:ind w:left="1292" w:right="1446"/>
      </w:pPr>
      <w:r>
        <w:t>密切接触者判定与管理指南</w:t>
      </w:r>
    </w:p>
    <w:p w:rsidR="00F31FA2" w:rsidRDefault="00F31FA2">
      <w:pPr>
        <w:pStyle w:val="a3"/>
        <w:spacing w:before="0"/>
        <w:ind w:left="0"/>
        <w:rPr>
          <w:rFonts w:ascii="宋体"/>
          <w:b/>
          <w:sz w:val="59"/>
        </w:rPr>
      </w:pPr>
    </w:p>
    <w:p w:rsidR="00F31FA2" w:rsidRDefault="004152F9">
      <w:pPr>
        <w:pStyle w:val="a3"/>
        <w:spacing w:before="0" w:line="350" w:lineRule="auto"/>
        <w:ind w:left="117" w:right="274" w:firstLine="638"/>
        <w:jc w:val="both"/>
      </w:pPr>
      <w:r>
        <w:rPr>
          <w:spacing w:val="13"/>
          <w:w w:val="95"/>
        </w:rPr>
        <w:t xml:space="preserve">为指导各地进一步做好新冠肺炎病例和无症状感染者 </w:t>
      </w:r>
      <w:r>
        <w:t>的密切接触者、密接的密接的判定，及时追踪和管理密切接</w:t>
      </w:r>
      <w:r>
        <w:rPr>
          <w:spacing w:val="11"/>
          <w:w w:val="95"/>
        </w:rPr>
        <w:t xml:space="preserve">触者和密接的密接，结合近期国内外新冠肺炎最新研究结 </w:t>
      </w:r>
      <w:r>
        <w:rPr>
          <w:spacing w:val="11"/>
        </w:rPr>
        <w:t>果，制定本指南。</w:t>
      </w:r>
    </w:p>
    <w:p w:rsidR="00F31FA2" w:rsidRDefault="004152F9">
      <w:pPr>
        <w:pStyle w:val="a3"/>
        <w:spacing w:before="5"/>
        <w:ind w:left="900"/>
        <w:rPr>
          <w:rFonts w:ascii="黑体" w:eastAsia="黑体"/>
        </w:rPr>
      </w:pPr>
      <w:r>
        <w:rPr>
          <w:rFonts w:ascii="黑体" w:eastAsia="黑体" w:hint="eastAsia"/>
        </w:rPr>
        <w:t>一、判定原则</w:t>
      </w:r>
    </w:p>
    <w:p w:rsidR="00F31FA2" w:rsidRDefault="004152F9">
      <w:pPr>
        <w:pStyle w:val="a3"/>
        <w:ind w:left="756"/>
        <w:jc w:val="both"/>
      </w:pPr>
      <w:r>
        <w:rPr>
          <w:rFonts w:ascii="楷体" w:eastAsia="楷体" w:hint="eastAsia"/>
        </w:rPr>
        <w:t>（一）密切接触者。</w:t>
      </w:r>
      <w:r>
        <w:t>疑似病例和确诊病例症状出现前 2</w:t>
      </w:r>
    </w:p>
    <w:p w:rsidR="00F31FA2" w:rsidRDefault="004152F9">
      <w:pPr>
        <w:pStyle w:val="a3"/>
        <w:spacing w:line="350" w:lineRule="auto"/>
        <w:ind w:left="117" w:right="274"/>
        <w:jc w:val="both"/>
      </w:pPr>
      <w:r>
        <w:rPr>
          <w:spacing w:val="-7"/>
        </w:rPr>
        <w:t xml:space="preserve">天开始，或无症状感染者标本采样前 </w:t>
      </w:r>
      <w:r>
        <w:t>2</w:t>
      </w:r>
      <w:r>
        <w:rPr>
          <w:spacing w:val="-11"/>
        </w:rPr>
        <w:t xml:space="preserve"> 天开始，与其有近距离接触但未采取有效防护的人员。流行病学调查专业人员根</w:t>
      </w:r>
      <w:r>
        <w:rPr>
          <w:spacing w:val="-10"/>
        </w:rPr>
        <w:t>据流行病学调查结果，结合相关部门提供的大数据信息，依据以下原则判定密切接触者：</w:t>
      </w:r>
    </w:p>
    <w:p w:rsidR="00F31FA2" w:rsidRDefault="004152F9">
      <w:pPr>
        <w:pStyle w:val="a4"/>
        <w:numPr>
          <w:ilvl w:val="0"/>
          <w:numId w:val="54"/>
        </w:numPr>
        <w:tabs>
          <w:tab w:val="left" w:pos="1078"/>
        </w:tabs>
        <w:spacing w:before="6"/>
        <w:rPr>
          <w:sz w:val="32"/>
        </w:rPr>
      </w:pPr>
      <w:r>
        <w:rPr>
          <w:sz w:val="32"/>
        </w:rPr>
        <w:t>同一房间共同生活的家庭成员；</w:t>
      </w:r>
    </w:p>
    <w:p w:rsidR="00F31FA2" w:rsidRDefault="004152F9">
      <w:pPr>
        <w:pStyle w:val="a4"/>
        <w:numPr>
          <w:ilvl w:val="0"/>
          <w:numId w:val="54"/>
        </w:numPr>
        <w:tabs>
          <w:tab w:val="left" w:pos="1078"/>
        </w:tabs>
        <w:rPr>
          <w:sz w:val="32"/>
        </w:rPr>
      </w:pPr>
      <w:r>
        <w:rPr>
          <w:sz w:val="32"/>
        </w:rPr>
        <w:t>直接照顾者或提供诊疗、护理服务者;</w:t>
      </w:r>
    </w:p>
    <w:p w:rsidR="00F31FA2" w:rsidRDefault="004152F9">
      <w:pPr>
        <w:pStyle w:val="a4"/>
        <w:numPr>
          <w:ilvl w:val="0"/>
          <w:numId w:val="54"/>
        </w:numPr>
        <w:tabs>
          <w:tab w:val="left" w:pos="1092"/>
        </w:tabs>
        <w:spacing w:line="350" w:lineRule="auto"/>
        <w:ind w:left="117" w:right="274" w:firstLine="638"/>
        <w:rPr>
          <w:sz w:val="32"/>
        </w:rPr>
      </w:pPr>
      <w:r>
        <w:rPr>
          <w:spacing w:val="13"/>
          <w:w w:val="95"/>
          <w:sz w:val="32"/>
        </w:rPr>
        <w:t xml:space="preserve">在同一空间内实施可能会产生气溶胶诊疗活动的医 </w:t>
      </w:r>
      <w:r>
        <w:rPr>
          <w:spacing w:val="13"/>
          <w:sz w:val="32"/>
        </w:rPr>
        <w:t>护人员；</w:t>
      </w:r>
    </w:p>
    <w:p w:rsidR="00F31FA2" w:rsidRDefault="004152F9">
      <w:pPr>
        <w:pStyle w:val="a4"/>
        <w:numPr>
          <w:ilvl w:val="0"/>
          <w:numId w:val="54"/>
        </w:numPr>
        <w:tabs>
          <w:tab w:val="left" w:pos="1078"/>
        </w:tabs>
        <w:spacing w:before="3" w:line="350" w:lineRule="auto"/>
        <w:ind w:left="117" w:right="274" w:firstLine="638"/>
        <w:rPr>
          <w:sz w:val="32"/>
        </w:rPr>
      </w:pPr>
      <w:r>
        <w:rPr>
          <w:spacing w:val="-1"/>
          <w:w w:val="95"/>
          <w:sz w:val="32"/>
        </w:rPr>
        <w:t xml:space="preserve">在办公室、车间、班组、电梯、食堂、教室等同一场 </w:t>
      </w:r>
      <w:r>
        <w:rPr>
          <w:spacing w:val="-1"/>
          <w:sz w:val="32"/>
        </w:rPr>
        <w:t>所有近距离接触的人员；</w:t>
      </w:r>
    </w:p>
    <w:p w:rsidR="00F31FA2" w:rsidRDefault="004152F9">
      <w:pPr>
        <w:pStyle w:val="a4"/>
        <w:numPr>
          <w:ilvl w:val="0"/>
          <w:numId w:val="54"/>
        </w:numPr>
        <w:tabs>
          <w:tab w:val="left" w:pos="1078"/>
        </w:tabs>
        <w:spacing w:before="3" w:line="350" w:lineRule="auto"/>
        <w:ind w:left="117" w:right="274" w:firstLine="638"/>
        <w:rPr>
          <w:sz w:val="32"/>
        </w:rPr>
      </w:pPr>
      <w:r>
        <w:rPr>
          <w:spacing w:val="-1"/>
          <w:sz w:val="32"/>
        </w:rPr>
        <w:t>密闭环境下共餐、共同娱乐以及提供餐饮和娱乐服务的人员；</w:t>
      </w:r>
    </w:p>
    <w:p w:rsidR="00F31FA2" w:rsidRDefault="004152F9">
      <w:pPr>
        <w:pStyle w:val="a4"/>
        <w:numPr>
          <w:ilvl w:val="0"/>
          <w:numId w:val="54"/>
        </w:numPr>
        <w:tabs>
          <w:tab w:val="left" w:pos="1078"/>
        </w:tabs>
        <w:spacing w:before="2"/>
        <w:rPr>
          <w:sz w:val="32"/>
        </w:rPr>
      </w:pPr>
      <w:r>
        <w:rPr>
          <w:spacing w:val="-1"/>
          <w:sz w:val="32"/>
        </w:rPr>
        <w:t>探视病例的医护人员、家属或其他有近距离接触的人</w:t>
      </w:r>
    </w:p>
    <w:p w:rsidR="00F31FA2" w:rsidRDefault="00F31FA2">
      <w:pPr>
        <w:rPr>
          <w:sz w:val="32"/>
        </w:rPr>
        <w:sectPr w:rsidR="00F31FA2">
          <w:footerReference w:type="default" r:id="rId15"/>
          <w:pgSz w:w="11910" w:h="16840"/>
          <w:pgMar w:top="1540" w:right="1520" w:bottom="1180" w:left="1680" w:header="0" w:footer="990" w:gutter="0"/>
          <w:pgNumType w:start="49"/>
          <w:cols w:space="720"/>
        </w:sectPr>
      </w:pPr>
    </w:p>
    <w:p w:rsidR="00F31FA2" w:rsidRDefault="004152F9">
      <w:pPr>
        <w:pStyle w:val="a3"/>
        <w:spacing w:before="43"/>
        <w:ind w:left="117"/>
      </w:pPr>
      <w:r>
        <w:lastRenderedPageBreak/>
        <w:t>员；</w:t>
      </w:r>
    </w:p>
    <w:p w:rsidR="00F31FA2" w:rsidRDefault="004152F9">
      <w:pPr>
        <w:pStyle w:val="a4"/>
        <w:numPr>
          <w:ilvl w:val="0"/>
          <w:numId w:val="54"/>
        </w:numPr>
        <w:tabs>
          <w:tab w:val="left" w:pos="1080"/>
        </w:tabs>
        <w:ind w:left="1080" w:hanging="324"/>
        <w:rPr>
          <w:sz w:val="32"/>
        </w:rPr>
      </w:pPr>
      <w:r>
        <w:rPr>
          <w:sz w:val="32"/>
        </w:rPr>
        <w:t>乘坐同一交通工具并有近距离接触</w:t>
      </w:r>
      <w:r>
        <w:rPr>
          <w:spacing w:val="2"/>
          <w:sz w:val="32"/>
        </w:rPr>
        <w:t>（1</w:t>
      </w:r>
      <w:r>
        <w:rPr>
          <w:spacing w:val="-26"/>
          <w:sz w:val="32"/>
        </w:rPr>
        <w:t xml:space="preserve"> 米内</w:t>
      </w:r>
      <w:r>
        <w:rPr>
          <w:spacing w:val="5"/>
          <w:sz w:val="32"/>
        </w:rPr>
        <w:t>）</w:t>
      </w:r>
      <w:r>
        <w:rPr>
          <w:spacing w:val="1"/>
          <w:sz w:val="32"/>
        </w:rPr>
        <w:t>人员，</w:t>
      </w:r>
    </w:p>
    <w:p w:rsidR="00F31FA2" w:rsidRDefault="00F31FA2">
      <w:pPr>
        <w:pStyle w:val="a3"/>
        <w:spacing w:before="7"/>
        <w:ind w:left="0"/>
        <w:rPr>
          <w:sz w:val="10"/>
        </w:rPr>
      </w:pPr>
    </w:p>
    <w:p w:rsidR="00F31FA2" w:rsidRDefault="004152F9">
      <w:pPr>
        <w:pStyle w:val="a3"/>
        <w:spacing w:before="55" w:line="350" w:lineRule="auto"/>
        <w:ind w:left="117" w:right="273"/>
      </w:pPr>
      <w:r>
        <w:rPr>
          <w:spacing w:val="-2"/>
        </w:rPr>
        <w:t>包括交通工具上照料护理人员、同行人员</w:t>
      </w:r>
      <w:r>
        <w:t>（</w:t>
      </w:r>
      <w:r>
        <w:rPr>
          <w:spacing w:val="-1"/>
        </w:rPr>
        <w:t>家人、同事、朋</w:t>
      </w:r>
      <w:r>
        <w:rPr>
          <w:spacing w:val="-1"/>
          <w:w w:val="99"/>
        </w:rPr>
        <w:t>友等</w:t>
      </w:r>
      <w:r>
        <w:rPr>
          <w:spacing w:val="-159"/>
          <w:w w:val="99"/>
        </w:rPr>
        <w:t>）</w:t>
      </w:r>
      <w:r>
        <w:rPr>
          <w:w w:val="99"/>
        </w:rPr>
        <w:t>，具体判定原则见附件</w:t>
      </w:r>
      <w:r>
        <w:rPr>
          <w:spacing w:val="-79"/>
        </w:rPr>
        <w:t xml:space="preserve"> </w:t>
      </w:r>
      <w:r>
        <w:rPr>
          <w:spacing w:val="1"/>
          <w:w w:val="99"/>
        </w:rPr>
        <w:t>4-</w:t>
      </w:r>
      <w:r>
        <w:rPr>
          <w:spacing w:val="-2"/>
          <w:w w:val="99"/>
        </w:rPr>
        <w:t>1</w:t>
      </w:r>
      <w:r>
        <w:rPr>
          <w:w w:val="99"/>
        </w:rPr>
        <w:t>；</w:t>
      </w:r>
    </w:p>
    <w:p w:rsidR="00F31FA2" w:rsidRDefault="004152F9">
      <w:pPr>
        <w:pStyle w:val="a4"/>
        <w:numPr>
          <w:ilvl w:val="0"/>
          <w:numId w:val="54"/>
        </w:numPr>
        <w:tabs>
          <w:tab w:val="left" w:pos="1092"/>
        </w:tabs>
        <w:spacing w:before="2" w:line="350" w:lineRule="auto"/>
        <w:ind w:left="117" w:right="274" w:firstLine="638"/>
        <w:rPr>
          <w:sz w:val="32"/>
        </w:rPr>
      </w:pPr>
      <w:r>
        <w:rPr>
          <w:spacing w:val="13"/>
          <w:w w:val="95"/>
          <w:sz w:val="32"/>
        </w:rPr>
        <w:t xml:space="preserve">暴露于被病例或无症状感染者污染的环境和物品的 </w:t>
      </w:r>
      <w:r>
        <w:rPr>
          <w:spacing w:val="13"/>
          <w:sz w:val="32"/>
        </w:rPr>
        <w:t>人员；</w:t>
      </w:r>
    </w:p>
    <w:p w:rsidR="00F31FA2" w:rsidRDefault="004152F9">
      <w:pPr>
        <w:pStyle w:val="a4"/>
        <w:numPr>
          <w:ilvl w:val="0"/>
          <w:numId w:val="54"/>
        </w:numPr>
        <w:tabs>
          <w:tab w:val="left" w:pos="1092"/>
        </w:tabs>
        <w:spacing w:before="3" w:line="350" w:lineRule="auto"/>
        <w:ind w:left="117" w:right="274" w:firstLine="638"/>
        <w:rPr>
          <w:sz w:val="32"/>
        </w:rPr>
      </w:pPr>
      <w:r>
        <w:rPr>
          <w:spacing w:val="13"/>
          <w:w w:val="95"/>
          <w:sz w:val="32"/>
        </w:rPr>
        <w:t xml:space="preserve">现场调查人员评估认为其他符合密切接触者判定标 </w:t>
      </w:r>
      <w:r>
        <w:rPr>
          <w:spacing w:val="13"/>
          <w:sz w:val="32"/>
        </w:rPr>
        <w:t>准的人员。</w:t>
      </w:r>
    </w:p>
    <w:p w:rsidR="00F31FA2" w:rsidRDefault="004152F9">
      <w:pPr>
        <w:pStyle w:val="a3"/>
        <w:spacing w:before="3"/>
        <w:ind w:left="756"/>
        <w:rPr>
          <w:rFonts w:ascii="楷体" w:eastAsia="楷体"/>
        </w:rPr>
      </w:pPr>
      <w:r>
        <w:rPr>
          <w:rFonts w:ascii="楷体" w:eastAsia="楷体" w:hint="eastAsia"/>
        </w:rPr>
        <w:t>（二）密接的密接。</w:t>
      </w:r>
    </w:p>
    <w:p w:rsidR="00F31FA2" w:rsidRDefault="004152F9">
      <w:pPr>
        <w:pStyle w:val="a3"/>
        <w:spacing w:line="350" w:lineRule="auto"/>
        <w:ind w:left="117" w:right="274" w:firstLine="638"/>
        <w:jc w:val="both"/>
      </w:pPr>
      <w:r>
        <w:rPr>
          <w:spacing w:val="-1"/>
        </w:rPr>
        <w:t>密切接触者与病例或无症状感染者的首次接触</w:t>
      </w:r>
      <w:r>
        <w:t>（病例发</w:t>
      </w:r>
      <w:r>
        <w:rPr>
          <w:spacing w:val="-29"/>
        </w:rPr>
        <w:t xml:space="preserve">病前 </w:t>
      </w:r>
      <w:r>
        <w:t>2</w:t>
      </w:r>
      <w:r>
        <w:rPr>
          <w:spacing w:val="-15"/>
        </w:rPr>
        <w:t xml:space="preserve"> 天或无症状感染者标本采样前 </w:t>
      </w:r>
      <w:r>
        <w:t>2</w:t>
      </w:r>
      <w:r>
        <w:rPr>
          <w:spacing w:val="-10"/>
        </w:rPr>
        <w:t xml:space="preserve"> 天至被隔离管理前这</w:t>
      </w:r>
      <w:r>
        <w:rPr>
          <w:spacing w:val="11"/>
          <w:w w:val="95"/>
        </w:rPr>
        <w:t xml:space="preserve">段时间内，密切接触者与病例或无症状感染者的第一次接 </w:t>
      </w:r>
      <w:r>
        <w:rPr>
          <w:spacing w:val="11"/>
        </w:rPr>
        <w:t>触</w:t>
      </w:r>
      <w:r>
        <w:rPr>
          <w:spacing w:val="-5"/>
        </w:rPr>
        <w:t>）</w:t>
      </w:r>
      <w:r>
        <w:rPr>
          <w:spacing w:val="-1"/>
        </w:rPr>
        <w:t>至该密切接触者被隔离管理前，与密切接触者有共同居</w:t>
      </w:r>
      <w:r>
        <w:rPr>
          <w:spacing w:val="-3"/>
        </w:rPr>
        <w:t>住生活、同一密闭环境工作、聚餐和娱乐等近距离接触但未</w:t>
      </w:r>
      <w:r>
        <w:rPr>
          <w:spacing w:val="-4"/>
        </w:rPr>
        <w:t>采取有效防护的人员，调查中要以与密切接触者接触频繁的家属和同事等人群为重点。</w:t>
      </w:r>
    </w:p>
    <w:p w:rsidR="00F31FA2" w:rsidRDefault="004152F9">
      <w:pPr>
        <w:pStyle w:val="a3"/>
        <w:spacing w:before="10"/>
        <w:ind w:left="756"/>
        <w:rPr>
          <w:rFonts w:ascii="楷体" w:eastAsia="楷体"/>
        </w:rPr>
      </w:pPr>
      <w:r>
        <w:rPr>
          <w:rFonts w:ascii="楷体" w:eastAsia="楷体" w:hint="eastAsia"/>
        </w:rPr>
        <w:t>（三）一般接触者。</w:t>
      </w:r>
    </w:p>
    <w:p w:rsidR="00F31FA2" w:rsidRDefault="004152F9">
      <w:pPr>
        <w:pStyle w:val="a3"/>
        <w:spacing w:line="350" w:lineRule="auto"/>
        <w:ind w:left="117" w:right="113" w:firstLine="638"/>
      </w:pPr>
      <w:r>
        <w:rPr>
          <w:spacing w:val="-2"/>
        </w:rPr>
        <w:t>与疑似病例、确诊病例和无症状感染者在乘坐飞机、火</w:t>
      </w:r>
      <w:r>
        <w:rPr>
          <w:spacing w:val="-3"/>
        </w:rPr>
        <w:t>车和轮船等同一交通工具、共同生活、学习、工作以及诊疗过程中有过</w:t>
      </w:r>
      <w:r>
        <w:rPr>
          <w:rFonts w:ascii="楷体" w:eastAsia="楷体" w:hint="eastAsia"/>
        </w:rPr>
        <w:t>接触</w:t>
      </w:r>
      <w:r>
        <w:rPr>
          <w:spacing w:val="-14"/>
        </w:rPr>
        <w:t>，以及共同暴露于商场、农贸</w:t>
      </w:r>
      <w:r>
        <w:t>（集贸</w:t>
      </w:r>
      <w:r>
        <w:rPr>
          <w:spacing w:val="-41"/>
        </w:rPr>
        <w:t>）</w:t>
      </w:r>
      <w:r>
        <w:t>市场、</w:t>
      </w:r>
      <w:r>
        <w:rPr>
          <w:spacing w:val="-2"/>
        </w:rPr>
        <w:t>公交车站、地铁内等公共场所的人员，但不符合密切接触者判定原则的人员。</w:t>
      </w:r>
    </w:p>
    <w:p w:rsidR="00F31FA2" w:rsidRDefault="004152F9">
      <w:pPr>
        <w:pStyle w:val="a3"/>
        <w:spacing w:before="7"/>
        <w:ind w:left="756"/>
        <w:rPr>
          <w:rFonts w:ascii="黑体" w:eastAsia="黑体"/>
        </w:rPr>
      </w:pPr>
      <w:r>
        <w:rPr>
          <w:rFonts w:ascii="黑体" w:eastAsia="黑体" w:hint="eastAsia"/>
        </w:rPr>
        <w:t>二、接触者管理</w:t>
      </w:r>
    </w:p>
    <w:p w:rsidR="00F31FA2" w:rsidRDefault="00F31FA2">
      <w:pPr>
        <w:rPr>
          <w:rFonts w:ascii="黑体" w:eastAsia="黑体"/>
        </w:rPr>
        <w:sectPr w:rsidR="00F31FA2">
          <w:footerReference w:type="default" r:id="rId16"/>
          <w:pgSz w:w="11910" w:h="16840"/>
          <w:pgMar w:top="1540" w:right="1520" w:bottom="1180" w:left="1680" w:header="0" w:footer="990" w:gutter="0"/>
          <w:pgNumType w:start="50"/>
          <w:cols w:space="720"/>
        </w:sectPr>
      </w:pPr>
    </w:p>
    <w:p w:rsidR="00F31FA2" w:rsidRDefault="004152F9">
      <w:pPr>
        <w:pStyle w:val="a3"/>
        <w:spacing w:before="43"/>
        <w:ind w:left="537"/>
        <w:rPr>
          <w:rFonts w:ascii="楷体" w:eastAsia="楷体"/>
        </w:rPr>
      </w:pPr>
      <w:r>
        <w:rPr>
          <w:rFonts w:ascii="楷体" w:eastAsia="楷体" w:hint="eastAsia"/>
        </w:rPr>
        <w:lastRenderedPageBreak/>
        <w:t>（一）管理方式与期限。</w:t>
      </w:r>
    </w:p>
    <w:p w:rsidR="00F31FA2" w:rsidRDefault="004152F9">
      <w:pPr>
        <w:pStyle w:val="a4"/>
        <w:numPr>
          <w:ilvl w:val="0"/>
          <w:numId w:val="53"/>
        </w:numPr>
        <w:tabs>
          <w:tab w:val="left" w:pos="1083"/>
        </w:tabs>
        <w:spacing w:line="350" w:lineRule="auto"/>
        <w:ind w:right="274" w:firstLine="638"/>
        <w:jc w:val="both"/>
        <w:rPr>
          <w:sz w:val="32"/>
        </w:rPr>
      </w:pPr>
      <w:r>
        <w:rPr>
          <w:spacing w:val="1"/>
          <w:sz w:val="32"/>
        </w:rPr>
        <w:t xml:space="preserve">密切接触者管理。发现密切接触者应当于 </w:t>
      </w:r>
      <w:r>
        <w:rPr>
          <w:sz w:val="32"/>
        </w:rPr>
        <w:t>12</w:t>
      </w:r>
      <w:r>
        <w:rPr>
          <w:spacing w:val="-18"/>
          <w:sz w:val="32"/>
        </w:rPr>
        <w:t xml:space="preserve"> 小时内</w:t>
      </w:r>
      <w:r>
        <w:rPr>
          <w:spacing w:val="-13"/>
          <w:sz w:val="32"/>
        </w:rPr>
        <w:t>转运至集中隔离场所，进行集中隔离医学观察。转运过程中做好被转运人和转运工作人员的个人防护，做好转运工具的</w:t>
      </w:r>
      <w:r>
        <w:rPr>
          <w:spacing w:val="11"/>
          <w:w w:val="95"/>
          <w:sz w:val="32"/>
        </w:rPr>
        <w:t xml:space="preserve">消毒。密切接触者的集中隔离观察期限为自最后一次与病 </w:t>
      </w:r>
      <w:r>
        <w:rPr>
          <w:sz w:val="32"/>
        </w:rPr>
        <w:t>例、无症状感染者发生无有效防护接触后 14</w:t>
      </w:r>
      <w:r>
        <w:rPr>
          <w:spacing w:val="-9"/>
          <w:sz w:val="32"/>
        </w:rPr>
        <w:t xml:space="preserve"> 天；对于特殊人群可采取居家医学观察，应当加强指导和管理，严格落实居家医学观察措施。</w:t>
      </w:r>
    </w:p>
    <w:p w:rsidR="00F31FA2" w:rsidRDefault="004152F9">
      <w:pPr>
        <w:pStyle w:val="a3"/>
        <w:spacing w:before="9" w:line="350" w:lineRule="auto"/>
        <w:ind w:left="117" w:right="274" w:firstLine="638"/>
        <w:jc w:val="both"/>
      </w:pPr>
      <w:r>
        <w:rPr>
          <w:spacing w:val="2"/>
        </w:rPr>
        <w:t>（1）14</w:t>
      </w:r>
      <w:r>
        <w:rPr>
          <w:spacing w:val="-7"/>
        </w:rPr>
        <w:t xml:space="preserve"> 岁及以下儿童。若其父母或家人均为密切接触</w:t>
      </w:r>
      <w:r>
        <w:rPr>
          <w:spacing w:val="-4"/>
        </w:rPr>
        <w:t>者，首选集中隔离医学观察，在做好个人防护和保持人际距</w:t>
      </w:r>
      <w:r>
        <w:rPr>
          <w:spacing w:val="-4"/>
          <w:w w:val="95"/>
        </w:rPr>
        <w:t xml:space="preserve">离的情况下，儿童可与父母或家人同居一室。如仅儿童为密 </w:t>
      </w:r>
      <w:r>
        <w:rPr>
          <w:spacing w:val="-5"/>
        </w:rPr>
        <w:t>切接触者，可在社区医务人员指导下，做好个人防护和保持人际距离，由家人陪同儿童居家医学观察；有基础疾病的人员和老年人不能作为儿童的陪护人员。</w:t>
      </w:r>
    </w:p>
    <w:p w:rsidR="00F31FA2" w:rsidRDefault="004152F9">
      <w:pPr>
        <w:pStyle w:val="a3"/>
        <w:spacing w:before="9" w:line="350" w:lineRule="auto"/>
        <w:ind w:left="117" w:right="274" w:firstLine="638"/>
        <w:jc w:val="both"/>
      </w:pPr>
      <w:r>
        <w:rPr>
          <w:spacing w:val="7"/>
          <w:w w:val="95"/>
        </w:rPr>
        <w:t>（2）</w:t>
      </w:r>
      <w:r>
        <w:rPr>
          <w:spacing w:val="6"/>
          <w:w w:val="95"/>
        </w:rPr>
        <w:t xml:space="preserve">半自理及无自理能力的密切接触者。原则上实施 </w:t>
      </w:r>
      <w:r>
        <w:rPr>
          <w:spacing w:val="-1"/>
        </w:rPr>
        <w:t>集中隔离医学观察措施，由指定人员进行护理。如确实无法</w:t>
      </w:r>
      <w:r>
        <w:rPr>
          <w:spacing w:val="-3"/>
        </w:rPr>
        <w:t>进行集中隔离医学观察，可在社区医务人员指导下，采取居</w:t>
      </w:r>
      <w:r>
        <w:rPr>
          <w:spacing w:val="11"/>
          <w:w w:val="95"/>
        </w:rPr>
        <w:t xml:space="preserve">家医学观察。有基础疾病的人员和老年人不能作为陪护人 </w:t>
      </w:r>
      <w:r>
        <w:rPr>
          <w:spacing w:val="11"/>
        </w:rPr>
        <w:t>员。</w:t>
      </w:r>
    </w:p>
    <w:p w:rsidR="00F31FA2" w:rsidRDefault="004152F9">
      <w:pPr>
        <w:pStyle w:val="a4"/>
        <w:numPr>
          <w:ilvl w:val="0"/>
          <w:numId w:val="53"/>
        </w:numPr>
        <w:tabs>
          <w:tab w:val="left" w:pos="1083"/>
        </w:tabs>
        <w:spacing w:before="7" w:line="350" w:lineRule="auto"/>
        <w:ind w:right="276" w:firstLine="638"/>
        <w:jc w:val="both"/>
        <w:rPr>
          <w:sz w:val="32"/>
        </w:rPr>
      </w:pPr>
      <w:r>
        <w:rPr>
          <w:spacing w:val="1"/>
          <w:sz w:val="32"/>
        </w:rPr>
        <w:t xml:space="preserve">密接的密接管理。发现密接的密接应当于 </w:t>
      </w:r>
      <w:r>
        <w:rPr>
          <w:sz w:val="32"/>
        </w:rPr>
        <w:t>12</w:t>
      </w:r>
      <w:r>
        <w:rPr>
          <w:spacing w:val="-18"/>
          <w:sz w:val="32"/>
        </w:rPr>
        <w:t xml:space="preserve"> 小时内</w:t>
      </w:r>
      <w:r>
        <w:rPr>
          <w:spacing w:val="-13"/>
          <w:sz w:val="32"/>
        </w:rPr>
        <w:t>转运至集中隔离场所，进行集中隔离医学观察。转运过程中做好被转运人和转运工作人员的个人防护，做好转运工具的</w:t>
      </w:r>
      <w:r>
        <w:rPr>
          <w:spacing w:val="-6"/>
          <w:w w:val="95"/>
          <w:sz w:val="32"/>
        </w:rPr>
        <w:t>消毒。密接的密接集中隔离医学观察期限根据密切接触者的</w:t>
      </w:r>
    </w:p>
    <w:p w:rsidR="00F31FA2" w:rsidRDefault="00F31FA2">
      <w:pPr>
        <w:spacing w:line="350" w:lineRule="auto"/>
        <w:jc w:val="both"/>
        <w:rPr>
          <w:sz w:val="32"/>
        </w:rPr>
        <w:sectPr w:rsidR="00F31FA2">
          <w:pgSz w:w="11910" w:h="16840"/>
          <w:pgMar w:top="1540" w:right="1520" w:bottom="1180" w:left="1680" w:header="0" w:footer="990" w:gutter="0"/>
          <w:cols w:space="720"/>
        </w:sectPr>
      </w:pPr>
    </w:p>
    <w:p w:rsidR="00F31FA2" w:rsidRDefault="004152F9">
      <w:pPr>
        <w:pStyle w:val="a3"/>
        <w:spacing w:before="43" w:line="350" w:lineRule="auto"/>
        <w:ind w:left="117" w:right="276"/>
        <w:jc w:val="both"/>
      </w:pPr>
      <w:r>
        <w:rPr>
          <w:spacing w:val="-1"/>
          <w:w w:val="95"/>
        </w:rPr>
        <w:lastRenderedPageBreak/>
        <w:t xml:space="preserve">核酸检测结果确定，如密切接触者在隔离医学观察期间前两 </w:t>
      </w:r>
      <w:r>
        <w:rPr>
          <w:spacing w:val="-7"/>
        </w:rPr>
        <w:t xml:space="preserve">次核酸检测均为阴性，其密接的密接第 </w:t>
      </w:r>
      <w:r>
        <w:t>1</w:t>
      </w:r>
      <w:r>
        <w:rPr>
          <w:spacing w:val="-3"/>
        </w:rPr>
        <w:t>、</w:t>
      </w:r>
      <w:r>
        <w:t>4</w:t>
      </w:r>
      <w:r>
        <w:rPr>
          <w:spacing w:val="-3"/>
        </w:rPr>
        <w:t>、</w:t>
      </w:r>
      <w:r>
        <w:t>7</w:t>
      </w:r>
      <w:r>
        <w:rPr>
          <w:spacing w:val="-15"/>
        </w:rPr>
        <w:t xml:space="preserve"> 天核酸检测</w:t>
      </w:r>
      <w:r>
        <w:rPr>
          <w:spacing w:val="-13"/>
          <w:w w:val="95"/>
        </w:rPr>
        <w:t xml:space="preserve">阴性可解除隔离医学观察；如密切接触者前两次核酸检测有 </w:t>
      </w:r>
      <w:r>
        <w:rPr>
          <w:spacing w:val="-13"/>
        </w:rPr>
        <w:t>阳性，其密接的密接按照密切接触者管理。</w:t>
      </w:r>
    </w:p>
    <w:p w:rsidR="00F31FA2" w:rsidRDefault="004152F9">
      <w:pPr>
        <w:pStyle w:val="a4"/>
        <w:numPr>
          <w:ilvl w:val="0"/>
          <w:numId w:val="53"/>
        </w:numPr>
        <w:tabs>
          <w:tab w:val="left" w:pos="1078"/>
        </w:tabs>
        <w:spacing w:before="5" w:line="350" w:lineRule="auto"/>
        <w:ind w:right="267" w:firstLine="638"/>
        <w:jc w:val="both"/>
        <w:rPr>
          <w:sz w:val="32"/>
        </w:rPr>
      </w:pPr>
      <w:r>
        <w:rPr>
          <w:spacing w:val="-2"/>
          <w:sz w:val="32"/>
        </w:rPr>
        <w:t>一般接触者管理。一般接触者要做好登记，并进行健康风险告知，一旦出现发热、干咳、乏力、咽痛、嗅（味） 觉减退、腹泻等症状时要及时就医。</w:t>
      </w:r>
    </w:p>
    <w:p w:rsidR="00F31FA2" w:rsidRDefault="004152F9">
      <w:pPr>
        <w:pStyle w:val="a3"/>
        <w:spacing w:before="5" w:line="350" w:lineRule="auto"/>
        <w:ind w:left="117" w:right="274" w:firstLine="638"/>
        <w:jc w:val="both"/>
      </w:pPr>
      <w:r>
        <w:rPr>
          <w:spacing w:val="-1"/>
        </w:rPr>
        <w:t>在农村地区发生聚集性疫情，集中隔离场所短期内难以</w:t>
      </w:r>
      <w:r>
        <w:rPr>
          <w:spacing w:val="-3"/>
        </w:rPr>
        <w:t>满足集中隔离需求时，对密接的密接、密切接触者可考虑采</w:t>
      </w:r>
      <w:r>
        <w:rPr>
          <w:spacing w:val="-3"/>
          <w:w w:val="95"/>
        </w:rPr>
        <w:t xml:space="preserve">取居家医学观察措施，期间严格落实封村、封户，并加大核 </w:t>
      </w:r>
      <w:r>
        <w:rPr>
          <w:spacing w:val="-3"/>
        </w:rPr>
        <w:t>酸检测频次。</w:t>
      </w:r>
    </w:p>
    <w:p w:rsidR="00F31FA2" w:rsidRDefault="004152F9">
      <w:pPr>
        <w:pStyle w:val="a3"/>
        <w:spacing w:before="5"/>
        <w:ind w:left="756"/>
        <w:rPr>
          <w:rFonts w:ascii="楷体" w:eastAsia="楷体"/>
        </w:rPr>
      </w:pPr>
      <w:r>
        <w:rPr>
          <w:rFonts w:ascii="楷体" w:eastAsia="楷体" w:hint="eastAsia"/>
        </w:rPr>
        <w:t>（二）管理流程。</w:t>
      </w:r>
    </w:p>
    <w:p w:rsidR="00F31FA2" w:rsidRDefault="004152F9">
      <w:pPr>
        <w:pStyle w:val="a4"/>
        <w:numPr>
          <w:ilvl w:val="0"/>
          <w:numId w:val="52"/>
        </w:numPr>
        <w:tabs>
          <w:tab w:val="left" w:pos="1078"/>
        </w:tabs>
        <w:spacing w:line="350" w:lineRule="auto"/>
        <w:ind w:right="113" w:firstLine="638"/>
        <w:rPr>
          <w:sz w:val="32"/>
        </w:rPr>
      </w:pPr>
      <w:r>
        <w:rPr>
          <w:spacing w:val="-2"/>
          <w:sz w:val="32"/>
        </w:rPr>
        <w:t>知情告知。实施医学观察时，应当书面或口头告知医</w:t>
      </w:r>
      <w:r>
        <w:rPr>
          <w:spacing w:val="-14"/>
          <w:w w:val="95"/>
          <w:sz w:val="32"/>
        </w:rPr>
        <w:t xml:space="preserve">学观察的缘由、期限、法律依据、注意事项和疾病相关知识， </w:t>
      </w:r>
      <w:r>
        <w:rPr>
          <w:spacing w:val="-14"/>
          <w:sz w:val="32"/>
        </w:rPr>
        <w:t>以及负责医学观察的医疗卫生机构及联系人和联系方式。</w:t>
      </w:r>
    </w:p>
    <w:p w:rsidR="00F31FA2" w:rsidRDefault="004152F9">
      <w:pPr>
        <w:pStyle w:val="a4"/>
        <w:numPr>
          <w:ilvl w:val="0"/>
          <w:numId w:val="52"/>
        </w:numPr>
        <w:tabs>
          <w:tab w:val="left" w:pos="1078"/>
        </w:tabs>
        <w:spacing w:before="4"/>
        <w:ind w:left="1077"/>
        <w:rPr>
          <w:sz w:val="32"/>
        </w:rPr>
      </w:pPr>
      <w:bookmarkStart w:id="45" w:name="2.核酸检测。密切接触者在集中隔离医学观察的第1、4、7和14天分别进行一次核酸"/>
      <w:bookmarkEnd w:id="45"/>
      <w:r>
        <w:rPr>
          <w:spacing w:val="-16"/>
          <w:sz w:val="32"/>
        </w:rPr>
        <w:t xml:space="preserve">核酸检测。密切接触者在集中隔离医学观察的第 </w:t>
      </w:r>
      <w:r>
        <w:rPr>
          <w:sz w:val="32"/>
        </w:rPr>
        <w:t>1</w:t>
      </w:r>
      <w:r>
        <w:rPr>
          <w:spacing w:val="-125"/>
          <w:sz w:val="32"/>
        </w:rPr>
        <w:t>、</w:t>
      </w:r>
      <w:r>
        <w:rPr>
          <w:sz w:val="32"/>
        </w:rPr>
        <w:t>4、</w:t>
      </w:r>
    </w:p>
    <w:p w:rsidR="00F31FA2" w:rsidRDefault="004152F9">
      <w:pPr>
        <w:pStyle w:val="a3"/>
        <w:spacing w:line="350" w:lineRule="auto"/>
        <w:ind w:left="117" w:right="275"/>
        <w:jc w:val="both"/>
      </w:pPr>
      <w:r>
        <w:t>7</w:t>
      </w:r>
      <w:r>
        <w:rPr>
          <w:spacing w:val="-55"/>
        </w:rPr>
        <w:t xml:space="preserve"> 和 </w:t>
      </w:r>
      <w:r>
        <w:t>14</w:t>
      </w:r>
      <w:r>
        <w:rPr>
          <w:spacing w:val="-14"/>
        </w:rPr>
        <w:t xml:space="preserve"> 天分别进行一次核酸检测。解除隔离后第 </w:t>
      </w:r>
      <w:r>
        <w:t>2</w:t>
      </w:r>
      <w:r>
        <w:rPr>
          <w:spacing w:val="-34"/>
        </w:rPr>
        <w:t xml:space="preserve"> 天、第 </w:t>
      </w:r>
      <w:r>
        <w:t xml:space="preserve">7 </w:t>
      </w:r>
      <w:r>
        <w:rPr>
          <w:spacing w:val="-1"/>
          <w:w w:val="95"/>
        </w:rPr>
        <w:t xml:space="preserve">天各开展一次核酸检测。密接的密接在集中隔离医学观察第  </w:t>
      </w:r>
      <w:r>
        <w:rPr>
          <w:spacing w:val="-1"/>
        </w:rPr>
        <w:t>1、4、7</w:t>
      </w:r>
      <w:r>
        <w:rPr>
          <w:spacing w:val="-10"/>
        </w:rPr>
        <w:t xml:space="preserve"> 天各开展一次核酸检测。</w:t>
      </w:r>
    </w:p>
    <w:p w:rsidR="00F31FA2" w:rsidRDefault="004152F9">
      <w:pPr>
        <w:pStyle w:val="a4"/>
        <w:numPr>
          <w:ilvl w:val="0"/>
          <w:numId w:val="52"/>
        </w:numPr>
        <w:tabs>
          <w:tab w:val="left" w:pos="1078"/>
        </w:tabs>
        <w:spacing w:before="4" w:line="350" w:lineRule="auto"/>
        <w:ind w:right="274" w:firstLine="638"/>
        <w:jc w:val="both"/>
        <w:rPr>
          <w:sz w:val="32"/>
        </w:rPr>
      </w:pPr>
      <w:r>
        <w:rPr>
          <w:spacing w:val="-2"/>
          <w:sz w:val="32"/>
        </w:rPr>
        <w:t>健康监测。每天早、晚对密切接触者和密接的密接各</w:t>
      </w:r>
      <w:r>
        <w:rPr>
          <w:spacing w:val="-4"/>
          <w:sz w:val="32"/>
        </w:rPr>
        <w:t>进行一次体温测量，并询问其健康状况，给予必要的帮助和指导。</w:t>
      </w:r>
    </w:p>
    <w:p w:rsidR="00F31FA2" w:rsidRDefault="004152F9">
      <w:pPr>
        <w:pStyle w:val="a4"/>
        <w:numPr>
          <w:ilvl w:val="0"/>
          <w:numId w:val="52"/>
        </w:numPr>
        <w:tabs>
          <w:tab w:val="left" w:pos="1078"/>
        </w:tabs>
        <w:spacing w:before="5"/>
        <w:ind w:left="1077"/>
        <w:rPr>
          <w:sz w:val="32"/>
        </w:rPr>
      </w:pPr>
      <w:r>
        <w:rPr>
          <w:spacing w:val="-2"/>
          <w:sz w:val="32"/>
        </w:rPr>
        <w:t>异常症状处理。医学观察和健康监测期间，密切接触</w:t>
      </w:r>
    </w:p>
    <w:p w:rsidR="00F31FA2" w:rsidRDefault="00F31FA2">
      <w:pPr>
        <w:rPr>
          <w:sz w:val="32"/>
        </w:rPr>
        <w:sectPr w:rsidR="00F31FA2">
          <w:pgSz w:w="11910" w:h="16840"/>
          <w:pgMar w:top="1540" w:right="1520" w:bottom="1180" w:left="1680" w:header="0" w:footer="990" w:gutter="0"/>
          <w:cols w:space="720"/>
        </w:sectPr>
      </w:pPr>
    </w:p>
    <w:p w:rsidR="00F31FA2" w:rsidRDefault="004152F9">
      <w:pPr>
        <w:pStyle w:val="a3"/>
        <w:spacing w:before="43" w:line="350" w:lineRule="auto"/>
        <w:ind w:left="117" w:right="267"/>
        <w:jc w:val="both"/>
      </w:pPr>
      <w:r>
        <w:lastRenderedPageBreak/>
        <w:t>者和密接的密接一旦出现任何症状，如发热、干咳、乏力、咽痛、嗅（味）觉减退、腹泻等，需立即向当地疾控机构报告，并按规定送定点医疗机构诊治，采集标本开展实验室检测与排查工作。如排查结果为疑似病例、确诊病例，应当对其密切接触的人员进行调查和医学观察。</w:t>
      </w:r>
    </w:p>
    <w:p w:rsidR="00F31FA2" w:rsidRDefault="004152F9">
      <w:pPr>
        <w:pStyle w:val="a4"/>
        <w:numPr>
          <w:ilvl w:val="0"/>
          <w:numId w:val="52"/>
        </w:numPr>
        <w:tabs>
          <w:tab w:val="left" w:pos="1078"/>
        </w:tabs>
        <w:spacing w:before="7" w:line="350" w:lineRule="auto"/>
        <w:ind w:right="117" w:firstLine="638"/>
        <w:rPr>
          <w:sz w:val="32"/>
        </w:rPr>
      </w:pPr>
      <w:r>
        <w:rPr>
          <w:spacing w:val="-14"/>
          <w:sz w:val="32"/>
        </w:rPr>
        <w:t xml:space="preserve">医学观察隔离解除。医学观察期满时，如无异常情况， </w:t>
      </w:r>
      <w:r>
        <w:rPr>
          <w:spacing w:val="-2"/>
          <w:sz w:val="32"/>
        </w:rPr>
        <w:t>应当按时解除医学观察。疑似病例在排除后，其密切接触者和密接的密接即可解除医学观察。</w:t>
      </w:r>
    </w:p>
    <w:p w:rsidR="00F31FA2" w:rsidRDefault="004152F9">
      <w:pPr>
        <w:pStyle w:val="a3"/>
        <w:spacing w:before="4"/>
        <w:ind w:left="756"/>
        <w:rPr>
          <w:rFonts w:ascii="楷体" w:eastAsia="楷体"/>
        </w:rPr>
      </w:pPr>
      <w:r>
        <w:rPr>
          <w:rFonts w:ascii="楷体" w:eastAsia="楷体" w:hint="eastAsia"/>
          <w:w w:val="95"/>
        </w:rPr>
        <w:t>（三）管理要求。</w:t>
      </w:r>
    </w:p>
    <w:p w:rsidR="00F31FA2" w:rsidRDefault="004152F9">
      <w:pPr>
        <w:pStyle w:val="a3"/>
        <w:spacing w:line="350" w:lineRule="auto"/>
        <w:ind w:left="117" w:right="117" w:firstLine="638"/>
      </w:pPr>
      <w:r>
        <w:rPr>
          <w:spacing w:val="-1"/>
        </w:rPr>
        <w:t>集中或居家医学观察对象应当独立居住，尽可能减少与</w:t>
      </w:r>
      <w:r>
        <w:rPr>
          <w:spacing w:val="-3"/>
        </w:rPr>
        <w:t>共同居住人员的接触，观察期间原则上不得外出。如果必须</w:t>
      </w:r>
      <w:r>
        <w:rPr>
          <w:spacing w:val="-15"/>
        </w:rPr>
        <w:t xml:space="preserve">外出，须经医学观察管理人员批准，并佩戴一次性外科口罩， </w:t>
      </w:r>
      <w:r>
        <w:t>避免去人群密集场所。</w:t>
      </w:r>
    </w:p>
    <w:p w:rsidR="00F31FA2" w:rsidRDefault="004152F9">
      <w:pPr>
        <w:pStyle w:val="a3"/>
        <w:spacing w:before="5"/>
        <w:ind w:left="756"/>
        <w:rPr>
          <w:rFonts w:ascii="楷体" w:eastAsia="楷体"/>
        </w:rPr>
      </w:pPr>
      <w:r>
        <w:rPr>
          <w:rFonts w:ascii="楷体" w:eastAsia="楷体" w:hint="eastAsia"/>
          <w:w w:val="95"/>
        </w:rPr>
        <w:t>（四）信息报告。</w:t>
      </w:r>
    </w:p>
    <w:p w:rsidR="00F31FA2" w:rsidRDefault="004152F9">
      <w:pPr>
        <w:pStyle w:val="a3"/>
        <w:spacing w:line="350" w:lineRule="auto"/>
        <w:ind w:left="117" w:right="274" w:firstLine="638"/>
        <w:jc w:val="both"/>
      </w:pPr>
      <w:r>
        <w:rPr>
          <w:spacing w:val="-1"/>
        </w:rPr>
        <w:t>实施密切接触者医学观察的医疗卫生机构应当填写《密</w:t>
      </w:r>
      <w:r>
        <w:rPr>
          <w:spacing w:val="-4"/>
          <w:w w:val="95"/>
        </w:rPr>
        <w:t>切接触者医学观察健康状况监测个案表》，做好登记和统计</w:t>
      </w:r>
      <w:r>
        <w:rPr>
          <w:w w:val="99"/>
        </w:rPr>
        <w:t>汇</w:t>
      </w:r>
      <w:r>
        <w:rPr>
          <w:spacing w:val="-43"/>
          <w:w w:val="99"/>
        </w:rPr>
        <w:t>总</w:t>
      </w:r>
      <w:r>
        <w:rPr>
          <w:w w:val="99"/>
        </w:rPr>
        <w:t>（见附件</w:t>
      </w:r>
      <w:r>
        <w:rPr>
          <w:spacing w:val="-81"/>
        </w:rPr>
        <w:t xml:space="preserve"> </w:t>
      </w:r>
      <w:r>
        <w:rPr>
          <w:spacing w:val="1"/>
          <w:w w:val="99"/>
        </w:rPr>
        <w:t>4-</w:t>
      </w:r>
      <w:r>
        <w:rPr>
          <w:spacing w:val="-2"/>
          <w:w w:val="99"/>
        </w:rPr>
        <w:t>2</w:t>
      </w:r>
      <w:r>
        <w:rPr>
          <w:spacing w:val="-159"/>
          <w:w w:val="99"/>
        </w:rPr>
        <w:t>）</w:t>
      </w:r>
      <w:r>
        <w:rPr>
          <w:spacing w:val="-6"/>
          <w:w w:val="99"/>
        </w:rPr>
        <w:t>。及时通过密切接触者医学观察健康状况</w:t>
      </w:r>
      <w:r>
        <w:t>信</w:t>
      </w:r>
      <w:r>
        <w:rPr>
          <w:spacing w:val="-1"/>
        </w:rPr>
        <w:t>息网络报告模块进行上报。各地需对每一例上报信息做好质量审核。</w:t>
      </w:r>
    </w:p>
    <w:p w:rsidR="00F31FA2" w:rsidRDefault="00F31FA2">
      <w:pPr>
        <w:pStyle w:val="a3"/>
        <w:spacing w:before="5"/>
        <w:ind w:left="0"/>
        <w:rPr>
          <w:sz w:val="47"/>
        </w:rPr>
      </w:pPr>
    </w:p>
    <w:p w:rsidR="00F31FA2" w:rsidRDefault="004152F9">
      <w:pPr>
        <w:pStyle w:val="a3"/>
        <w:spacing w:before="0" w:line="350" w:lineRule="auto"/>
        <w:ind w:left="1716" w:right="2187" w:hanging="960"/>
      </w:pPr>
      <w:r>
        <w:t>附件：4-1.交通工具密切接触者判定指引4-2.密切接触者医学登记与汇总表</w:t>
      </w:r>
    </w:p>
    <w:p w:rsidR="00F31FA2" w:rsidRDefault="00F31FA2">
      <w:pPr>
        <w:spacing w:line="350" w:lineRule="auto"/>
        <w:sectPr w:rsidR="00F31FA2">
          <w:pgSz w:w="11910" w:h="16840"/>
          <w:pgMar w:top="1540" w:right="1520" w:bottom="1180" w:left="1680" w:header="0" w:footer="990" w:gutter="0"/>
          <w:cols w:space="720"/>
        </w:sectPr>
      </w:pPr>
    </w:p>
    <w:p w:rsidR="00F31FA2" w:rsidRDefault="004152F9">
      <w:pPr>
        <w:pStyle w:val="a3"/>
        <w:spacing w:before="43"/>
        <w:ind w:left="117"/>
        <w:rPr>
          <w:rFonts w:ascii="黑体" w:eastAsia="黑体"/>
        </w:rPr>
      </w:pPr>
      <w:r>
        <w:rPr>
          <w:rFonts w:ascii="黑体" w:eastAsia="黑体" w:hint="eastAsia"/>
        </w:rPr>
        <w:lastRenderedPageBreak/>
        <w:t>附件 4-1</w:t>
      </w:r>
    </w:p>
    <w:p w:rsidR="00F31FA2" w:rsidRDefault="00F31FA2">
      <w:pPr>
        <w:pStyle w:val="a3"/>
        <w:spacing w:before="0"/>
        <w:ind w:left="0"/>
        <w:rPr>
          <w:rFonts w:ascii="黑体"/>
          <w:sz w:val="20"/>
        </w:rPr>
      </w:pPr>
    </w:p>
    <w:p w:rsidR="00F31FA2" w:rsidRDefault="00F31FA2">
      <w:pPr>
        <w:pStyle w:val="a3"/>
        <w:spacing w:before="4"/>
        <w:ind w:left="0"/>
        <w:rPr>
          <w:rFonts w:ascii="黑体"/>
          <w:sz w:val="29"/>
        </w:rPr>
      </w:pPr>
    </w:p>
    <w:p w:rsidR="00F31FA2" w:rsidRDefault="004152F9">
      <w:pPr>
        <w:pStyle w:val="11"/>
        <w:ind w:left="1481" w:right="1446"/>
      </w:pPr>
      <w:r>
        <w:t>交通工具密切接触者判定指引</w:t>
      </w:r>
    </w:p>
    <w:p w:rsidR="00F31FA2" w:rsidRDefault="00F31FA2">
      <w:pPr>
        <w:pStyle w:val="a3"/>
        <w:spacing w:before="0"/>
        <w:ind w:left="0"/>
        <w:rPr>
          <w:rFonts w:ascii="宋体"/>
          <w:b/>
          <w:sz w:val="59"/>
        </w:rPr>
      </w:pPr>
    </w:p>
    <w:p w:rsidR="00F31FA2" w:rsidRDefault="004152F9">
      <w:pPr>
        <w:pStyle w:val="a4"/>
        <w:numPr>
          <w:ilvl w:val="0"/>
          <w:numId w:val="51"/>
        </w:numPr>
        <w:tabs>
          <w:tab w:val="left" w:pos="1078"/>
        </w:tabs>
        <w:spacing w:before="0" w:line="350" w:lineRule="auto"/>
        <w:ind w:right="274" w:firstLine="638"/>
        <w:jc w:val="both"/>
        <w:rPr>
          <w:sz w:val="32"/>
        </w:rPr>
      </w:pPr>
      <w:r>
        <w:rPr>
          <w:spacing w:val="-2"/>
          <w:w w:val="95"/>
          <w:sz w:val="32"/>
        </w:rPr>
        <w:t xml:space="preserve">飞机。一般情况下，与病例座位的同排和前后各三排 </w:t>
      </w:r>
      <w:r>
        <w:rPr>
          <w:spacing w:val="11"/>
          <w:w w:val="95"/>
          <w:sz w:val="32"/>
        </w:rPr>
        <w:t xml:space="preserve">座位的全部旅客以及在上述区域内提供客舱服务的乘务人 </w:t>
      </w:r>
      <w:r>
        <w:rPr>
          <w:spacing w:val="11"/>
          <w:sz w:val="32"/>
        </w:rPr>
        <w:t>员作为密切接触者。其他同航班人员作为一般接触者。</w:t>
      </w:r>
    </w:p>
    <w:p w:rsidR="00F31FA2" w:rsidRDefault="004152F9">
      <w:pPr>
        <w:pStyle w:val="a4"/>
        <w:numPr>
          <w:ilvl w:val="0"/>
          <w:numId w:val="51"/>
        </w:numPr>
        <w:tabs>
          <w:tab w:val="left" w:pos="1078"/>
        </w:tabs>
        <w:spacing w:before="4" w:line="350" w:lineRule="auto"/>
        <w:ind w:right="272" w:firstLine="638"/>
        <w:jc w:val="both"/>
        <w:rPr>
          <w:sz w:val="32"/>
        </w:rPr>
      </w:pPr>
      <w:r>
        <w:rPr>
          <w:spacing w:val="-2"/>
          <w:sz w:val="32"/>
        </w:rPr>
        <w:t>铁路列车。全封闭空调列车，病例所在硬座、硬卧车</w:t>
      </w:r>
      <w:r>
        <w:rPr>
          <w:spacing w:val="-3"/>
          <w:sz w:val="32"/>
        </w:rPr>
        <w:t>厢或软卧同包厢的全部乘客和乘务人员。非全封闭的普通列车，病例同间软卧包厢内，或同节硬座</w:t>
      </w:r>
      <w:r>
        <w:rPr>
          <w:sz w:val="32"/>
        </w:rPr>
        <w:t>（硬卧）车厢内同格及前后邻格的旅客，以及为该区域服务的乘务人员。</w:t>
      </w:r>
    </w:p>
    <w:p w:rsidR="00F31FA2" w:rsidRDefault="004152F9">
      <w:pPr>
        <w:pStyle w:val="a4"/>
        <w:numPr>
          <w:ilvl w:val="0"/>
          <w:numId w:val="51"/>
        </w:numPr>
        <w:tabs>
          <w:tab w:val="left" w:pos="1078"/>
        </w:tabs>
        <w:spacing w:before="6" w:line="350" w:lineRule="auto"/>
        <w:ind w:right="274" w:firstLine="638"/>
        <w:jc w:val="both"/>
        <w:rPr>
          <w:sz w:val="32"/>
        </w:rPr>
      </w:pPr>
      <w:r>
        <w:rPr>
          <w:spacing w:val="-2"/>
          <w:w w:val="95"/>
          <w:sz w:val="32"/>
        </w:rPr>
        <w:t xml:space="preserve">汽车。全密封空调客车，与病例同乘一辆汽车的所有 </w:t>
      </w:r>
      <w:r>
        <w:rPr>
          <w:spacing w:val="-3"/>
          <w:w w:val="95"/>
          <w:sz w:val="32"/>
        </w:rPr>
        <w:t xml:space="preserve">人员。通风的普通客车，与病例同车前后三排座位的乘客和 </w:t>
      </w:r>
      <w:r>
        <w:rPr>
          <w:spacing w:val="-3"/>
          <w:sz w:val="32"/>
        </w:rPr>
        <w:t>驾乘人员。</w:t>
      </w:r>
    </w:p>
    <w:p w:rsidR="00F31FA2" w:rsidRDefault="004152F9">
      <w:pPr>
        <w:pStyle w:val="a4"/>
        <w:numPr>
          <w:ilvl w:val="0"/>
          <w:numId w:val="51"/>
        </w:numPr>
        <w:tabs>
          <w:tab w:val="left" w:pos="1078"/>
        </w:tabs>
        <w:spacing w:before="4" w:line="350" w:lineRule="auto"/>
        <w:ind w:right="278" w:firstLine="638"/>
        <w:rPr>
          <w:sz w:val="32"/>
        </w:rPr>
      </w:pPr>
      <w:r>
        <w:rPr>
          <w:spacing w:val="-4"/>
          <w:sz w:val="32"/>
        </w:rPr>
        <w:t>轮船。与病例同一舱室内的全部人员和为该舱室提供</w:t>
      </w:r>
      <w:r>
        <w:rPr>
          <w:sz w:val="32"/>
        </w:rPr>
        <w:t>服务的乘务人员。</w:t>
      </w:r>
    </w:p>
    <w:p w:rsidR="00F31FA2" w:rsidRDefault="00F31FA2">
      <w:pPr>
        <w:spacing w:line="350" w:lineRule="auto"/>
        <w:rPr>
          <w:sz w:val="32"/>
        </w:rPr>
        <w:sectPr w:rsidR="00F31FA2">
          <w:pgSz w:w="11910" w:h="16840"/>
          <w:pgMar w:top="1540" w:right="1520" w:bottom="1180" w:left="1680" w:header="0" w:footer="990" w:gutter="0"/>
          <w:cols w:space="720"/>
        </w:sectPr>
      </w:pPr>
    </w:p>
    <w:p w:rsidR="00F31FA2" w:rsidRDefault="00F31FA2">
      <w:pPr>
        <w:pStyle w:val="a3"/>
        <w:spacing w:before="0"/>
        <w:ind w:left="0"/>
        <w:rPr>
          <w:sz w:val="20"/>
        </w:rPr>
      </w:pPr>
    </w:p>
    <w:p w:rsidR="00F31FA2" w:rsidRDefault="00F31FA2">
      <w:pPr>
        <w:pStyle w:val="a3"/>
        <w:spacing w:before="0"/>
        <w:ind w:left="0"/>
        <w:rPr>
          <w:sz w:val="20"/>
        </w:rPr>
      </w:pPr>
    </w:p>
    <w:p w:rsidR="00F31FA2" w:rsidRDefault="004152F9">
      <w:pPr>
        <w:pStyle w:val="a3"/>
        <w:spacing w:before="182"/>
        <w:ind w:left="984"/>
        <w:rPr>
          <w:rFonts w:ascii="黑体" w:eastAsia="黑体"/>
        </w:rPr>
      </w:pPr>
      <w:r>
        <w:rPr>
          <w:rFonts w:ascii="黑体" w:eastAsia="黑体" w:hint="eastAsia"/>
        </w:rPr>
        <w:t>附件 4-2</w:t>
      </w:r>
    </w:p>
    <w:p w:rsidR="00F31FA2" w:rsidRDefault="00F31FA2">
      <w:pPr>
        <w:pStyle w:val="a3"/>
        <w:spacing w:before="0"/>
        <w:ind w:left="0"/>
        <w:rPr>
          <w:rFonts w:ascii="黑体"/>
          <w:sz w:val="47"/>
        </w:rPr>
      </w:pPr>
    </w:p>
    <w:p w:rsidR="00F31FA2" w:rsidRDefault="004152F9">
      <w:pPr>
        <w:tabs>
          <w:tab w:val="left" w:pos="3317"/>
          <w:tab w:val="left" w:pos="6833"/>
          <w:tab w:val="left" w:pos="8803"/>
        </w:tabs>
        <w:spacing w:line="324" w:lineRule="auto"/>
        <w:ind w:left="7076" w:right="2613" w:hanging="5096"/>
        <w:rPr>
          <w:rFonts w:ascii="宋体" w:eastAsia="宋体"/>
          <w:b/>
          <w:sz w:val="28"/>
        </w:rPr>
      </w:pPr>
      <w:r>
        <w:rPr>
          <w:rFonts w:ascii="宋体" w:eastAsia="宋体" w:hint="eastAsia"/>
          <w:b/>
          <w:sz w:val="28"/>
        </w:rPr>
        <w:t>表</w:t>
      </w:r>
      <w:r>
        <w:rPr>
          <w:rFonts w:ascii="宋体" w:eastAsia="宋体" w:hint="eastAsia"/>
          <w:b/>
          <w:spacing w:val="-71"/>
          <w:sz w:val="28"/>
        </w:rPr>
        <w:t xml:space="preserve"> </w:t>
      </w:r>
      <w:r>
        <w:rPr>
          <w:rFonts w:ascii="宋体" w:eastAsia="宋体" w:hint="eastAsia"/>
          <w:b/>
          <w:sz w:val="28"/>
        </w:rPr>
        <w:t>1</w:t>
      </w:r>
      <w:r>
        <w:rPr>
          <w:rFonts w:ascii="宋体" w:eastAsia="宋体" w:hint="eastAsia"/>
          <w:b/>
          <w:sz w:val="28"/>
          <w:u w:val="single"/>
        </w:rPr>
        <w:t xml:space="preserve"> </w:t>
      </w:r>
      <w:r>
        <w:rPr>
          <w:rFonts w:ascii="宋体" w:eastAsia="宋体" w:hint="eastAsia"/>
          <w:b/>
          <w:sz w:val="28"/>
          <w:u w:val="single"/>
        </w:rPr>
        <w:tab/>
      </w:r>
      <w:r>
        <w:rPr>
          <w:rFonts w:ascii="宋体" w:eastAsia="宋体" w:hint="eastAsia"/>
          <w:b/>
          <w:sz w:val="28"/>
        </w:rPr>
        <w:t>省（自治区、直辖市）</w:t>
      </w:r>
      <w:r>
        <w:rPr>
          <w:rFonts w:ascii="宋体" w:eastAsia="宋体" w:hint="eastAsia"/>
          <w:b/>
          <w:sz w:val="28"/>
          <w:u w:val="single"/>
        </w:rPr>
        <w:t xml:space="preserve"> </w:t>
      </w:r>
      <w:r>
        <w:rPr>
          <w:rFonts w:ascii="宋体" w:eastAsia="宋体" w:hint="eastAsia"/>
          <w:b/>
          <w:sz w:val="28"/>
          <w:u w:val="single"/>
        </w:rPr>
        <w:tab/>
      </w:r>
      <w:r>
        <w:rPr>
          <w:rFonts w:ascii="宋体" w:eastAsia="宋体" w:hint="eastAsia"/>
          <w:b/>
          <w:sz w:val="28"/>
        </w:rPr>
        <w:t>市（州）</w:t>
      </w:r>
      <w:r>
        <w:rPr>
          <w:rFonts w:ascii="宋体" w:eastAsia="宋体" w:hint="eastAsia"/>
          <w:b/>
          <w:sz w:val="28"/>
          <w:u w:val="single"/>
        </w:rPr>
        <w:t xml:space="preserve"> </w:t>
      </w:r>
      <w:r>
        <w:rPr>
          <w:rFonts w:ascii="宋体" w:eastAsia="宋体" w:hint="eastAsia"/>
          <w:b/>
          <w:sz w:val="28"/>
          <w:u w:val="single"/>
        </w:rPr>
        <w:tab/>
      </w:r>
      <w:r>
        <w:rPr>
          <w:rFonts w:ascii="宋体" w:eastAsia="宋体" w:hint="eastAsia"/>
          <w:b/>
          <w:w w:val="95"/>
          <w:sz w:val="28"/>
        </w:rPr>
        <w:t>县（区）密切接触者医学观察健康状况</w:t>
      </w:r>
      <w:r>
        <w:rPr>
          <w:rFonts w:ascii="宋体" w:eastAsia="宋体" w:hint="eastAsia"/>
          <w:b/>
          <w:sz w:val="28"/>
        </w:rPr>
        <w:t>监测个案表</w:t>
      </w:r>
    </w:p>
    <w:p w:rsidR="00F31FA2" w:rsidRDefault="00543C80">
      <w:pPr>
        <w:tabs>
          <w:tab w:val="left" w:pos="3948"/>
          <w:tab w:val="left" w:pos="4159"/>
          <w:tab w:val="left" w:pos="4929"/>
          <w:tab w:val="left" w:pos="5139"/>
          <w:tab w:val="left" w:pos="7359"/>
          <w:tab w:val="left" w:pos="9180"/>
          <w:tab w:val="left" w:pos="10529"/>
        </w:tabs>
        <w:spacing w:line="242" w:lineRule="auto"/>
        <w:ind w:left="800" w:right="5054"/>
        <w:rPr>
          <w:rFonts w:ascii="Times New Roman" w:eastAsia="Times New Roman"/>
          <w:sz w:val="28"/>
        </w:rPr>
      </w:pPr>
      <w:r>
        <w:rPr>
          <w:noProof/>
          <w:lang w:val="en-US" w:bidi="ar-SA"/>
        </w:rPr>
        <mc:AlternateContent>
          <mc:Choice Requires="wps">
            <w:drawing>
              <wp:anchor distT="0" distB="0" distL="114300" distR="114300" simplePos="0" relativeHeight="245670912" behindDoc="1" locked="0" layoutInCell="1" allowOverlap="1">
                <wp:simplePos x="0" y="0"/>
                <wp:positionH relativeFrom="page">
                  <wp:posOffset>4368800</wp:posOffset>
                </wp:positionH>
                <wp:positionV relativeFrom="paragraph">
                  <wp:posOffset>198755</wp:posOffset>
                </wp:positionV>
                <wp:extent cx="533400" cy="0"/>
                <wp:effectExtent l="0" t="0" r="0" b="0"/>
                <wp:wrapNone/>
                <wp:docPr id="3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41C1CA" id="Line 9" o:spid="_x0000_s1026" style="position:absolute;left:0;text-align:left;z-index:-257645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44pt,15.65pt" to="386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jEzEgIAACg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TTDCNF&#10;OtDoWSiOFqE1vXEFRFRqa0Nx9KRezbOm3x1SumqJ2vNI8e1sIC0LGcm7lLBxBi7Y9V80gxhy8Dr2&#10;6dTYLkBCB9ApynG+ycFPHlE4fJhO8xREo4MrIcWQZ6zzn7nuUDBKLIFyxCXHZ+cDD1IMIeEapTdC&#10;yii2VKgv8eNsksYEp6VgwRnCnN3vKmnRkYRxiV8sCjz3YVYfFItgLSdsfbU9EfJiw+VSBTyoBOhc&#10;rcs8/Fiki/V8Pc9H+WS2HuVpXY8+bap8NNtkjw/1tK6qOvsZqGV50QrGuArshtnM8r/T/vpKLlN1&#10;m85bG5L36LFfQHb4R9JRyqDeZQ52mp23dpAYxjEGX59OmPf7Pdj3D3z1CwAA//8DAFBLAwQUAAYA&#10;CAAAACEA608Ym90AAAAJAQAADwAAAGRycy9kb3ducmV2LnhtbEyPQU+DQBCF7yb+h82YeLNLaQIE&#10;WRq1etSmrfG8hSlLys4Sdgvor3eMBz3Om5f3vlesZ9uJEQffOlKwXEQgkCpXt9QoeD+83GUgfNBU&#10;684RKvhED+vy+qrQee0m2uG4D43gEPK5VmBC6HMpfWXQar9wPRL/Tm6wOvA5NLIe9MThtpNxFCXS&#10;6pa4wegenwxW5/3FKvhKJrORz2/p1nzIx2z7ehhj3Ch1ezM/3IMIOIc/M/zgMzqUzHR0F6q96BQk&#10;WcZbgoLVcgWCDWkas3D8FWRZyP8Lym8AAAD//wMAUEsBAi0AFAAGAAgAAAAhALaDOJL+AAAA4QEA&#10;ABMAAAAAAAAAAAAAAAAAAAAAAFtDb250ZW50X1R5cGVzXS54bWxQSwECLQAUAAYACAAAACEAOP0h&#10;/9YAAACUAQAACwAAAAAAAAAAAAAAAAAvAQAAX3JlbHMvLnJlbHNQSwECLQAUAAYACAAAACEAAQ4x&#10;MxICAAAoBAAADgAAAAAAAAAAAAAAAAAuAgAAZHJzL2Uyb0RvYy54bWxQSwECLQAUAAYACAAAACEA&#10;608Ym90AAAAJAQAADwAAAAAAAAAAAAAAAABsBAAAZHJzL2Rvd25yZXYueG1sUEsFBgAAAAAEAAQA&#10;8wAAAHYFAAAAAA==&#10;" strokeweight=".6pt">
                <w10:wrap anchorx="page"/>
              </v:line>
            </w:pict>
          </mc:Fallback>
        </mc:AlternateContent>
      </w:r>
      <w:r>
        <w:rPr>
          <w:noProof/>
          <w:lang w:val="en-US" w:bidi="ar-SA"/>
        </w:rPr>
        <mc:AlternateContent>
          <mc:Choice Requires="wps">
            <w:drawing>
              <wp:anchor distT="0" distB="0" distL="114300" distR="114300" simplePos="0" relativeHeight="245671936" behindDoc="1" locked="0" layoutInCell="1" allowOverlap="1">
                <wp:simplePos x="0" y="0"/>
                <wp:positionH relativeFrom="page">
                  <wp:posOffset>5435600</wp:posOffset>
                </wp:positionH>
                <wp:positionV relativeFrom="paragraph">
                  <wp:posOffset>198755</wp:posOffset>
                </wp:positionV>
                <wp:extent cx="622300" cy="0"/>
                <wp:effectExtent l="0" t="0" r="0" b="0"/>
                <wp:wrapNone/>
                <wp:docPr id="3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96BA29" id="Line 8" o:spid="_x0000_s1026" style="position:absolute;left:0;text-align:left;z-index:-257644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8pt,15.65pt" to="477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Nr0EgIAACgEAAAOAAAAZHJzL2Uyb0RvYy54bWysU02P2yAQvVfqf0DcE3/EzWatOKvKTnrZ&#10;tpF2+wMI4BgVAwISJ6r63zuQOMq2l6qqD3hgZh5v5g3Lp1Mv0ZFbJ7SqcDZNMeKKaibUvsLfXjeT&#10;BUbOE8WI1IpX+Mwdflq9f7ccTMlz3WnJuEUAolw5mAp33psySRzteE/cVBuuwNlq2xMPW7tPmCUD&#10;oPcyydN0ngzaMmM15c7BaXNx4lXEb1tO/de2ddwjWWHg5uNq47oLa7JaknJviekEvdIg/8CiJ0LB&#10;pTeohniCDlb8AdULarXTrZ9S3Se6bQXlsQaoJkt/q+alI4bHWqA5ztza5P4fLP1y3FokWIVn0B5F&#10;etDoWSiOFqE1g3ElRNRqa0Nx9KRezLOm3x1Suu6I2vNI8fVsIC0LGcmblLBxBi7YDZ81gxhy8Dr2&#10;6dTaPkBCB9ApynG+ycFPHlE4nOf5LAVWdHQlpBzzjHX+E9c9CkaFJVCOuOT47HzgQcoxJFyj9EZI&#10;GcWWCg0VfpjnaUxwWgoWnCHM2f2ulhYdSRiX+MWiwHMfZvVBsQjWccLWV9sTIS82XC5VwINKgM7V&#10;uszDj8f0cb1YL4pJkc/XkyJtmsnHTV1M5pvs4UMza+q6yX4GallRdoIxrgK7cTaz4u+0v76Sy1Td&#10;pvPWhuQteuwXkB3/kXSUMqh3mYOdZuetHSWGcYzB16cT5v1+D/b9A1/9AgAA//8DAFBLAwQUAAYA&#10;CAAAACEAYEKSyN0AAAAJAQAADwAAAGRycy9kb3ducmV2LnhtbEyPwU7DMBBE70j8g7VI3KjTloYQ&#10;4lRA4QgVLeLsxkscEa+j2E0CX88iDnDc2dHMm2I9uVYM2IfGk4L5LAGBVHnTUK3gdf94kYEIUZPR&#10;rSdU8IkB1uXpSaFz40d6wWEXa8EhFHKtwMbY5VKGyqLTYeY7JP69+97pyGdfS9PrkcNdKxdJkkqn&#10;G+IGqzu8t1h97I5OwVc62o18eL7a2jd5l22f9sMCN0qdn023NyAiTvHPDD/4jA4lMx38kUwQrYJs&#10;lfKWqGA5X4Jgw/XqkoXDryDLQv5fUH4DAAD//wMAUEsBAi0AFAAGAAgAAAAhALaDOJL+AAAA4QEA&#10;ABMAAAAAAAAAAAAAAAAAAAAAAFtDb250ZW50X1R5cGVzXS54bWxQSwECLQAUAAYACAAAACEAOP0h&#10;/9YAAACUAQAACwAAAAAAAAAAAAAAAAAvAQAAX3JlbHMvLnJlbHNQSwECLQAUAAYACAAAACEAROja&#10;9BICAAAoBAAADgAAAAAAAAAAAAAAAAAuAgAAZHJzL2Uyb0RvYy54bWxQSwECLQAUAAYACAAAACEA&#10;YEKSyN0AAAAJAQAADwAAAAAAAAAAAAAAAABsBAAAZHJzL2Rvd25yZXYueG1sUEsFBgAAAAAEAAQA&#10;8wAAAHYFAAAAAA==&#10;" strokeweight=".6pt">
                <w10:wrap anchorx="page"/>
              </v:line>
            </w:pict>
          </mc:Fallback>
        </mc:AlternateContent>
      </w:r>
      <w:r>
        <w:rPr>
          <w:noProof/>
          <w:lang w:val="en-US" w:bidi="ar-SA"/>
        </w:rPr>
        <mc:AlternateContent>
          <mc:Choice Requires="wps">
            <w:drawing>
              <wp:anchor distT="0" distB="0" distL="114300" distR="114300" simplePos="0" relativeHeight="251664384" behindDoc="0" locked="0" layoutInCell="1" allowOverlap="1">
                <wp:simplePos x="0" y="0"/>
                <wp:positionH relativeFrom="page">
                  <wp:posOffset>7479665</wp:posOffset>
                </wp:positionH>
                <wp:positionV relativeFrom="paragraph">
                  <wp:posOffset>198755</wp:posOffset>
                </wp:positionV>
                <wp:extent cx="533400" cy="0"/>
                <wp:effectExtent l="0" t="0" r="0" b="0"/>
                <wp:wrapNone/>
                <wp:docPr id="2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BABDB0" id="Line 7"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8.95pt,15.65pt" to="630.9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8XqEwIAACgEAAAOAAAAZHJzL2Uyb0RvYy54bWysU02P2jAQvVfqf7B8hySQ5SMirCoCvdAu&#10;0m5/gLEdYtWxLdsQUNX/3rEhiG0vVdUcnLFn5vnNvPHi+dxKdOLWCa1KnA1TjLiimgl1KPG3t81g&#10;hpHzRDEiteIlvnCHn5cfPyw6U/CRbrRk3CIAUa7oTIkb702RJI42vCVuqA1X4Ky1bYmHrT0kzJIO&#10;0FuZjNJ0knTaMmM15c7BaXV14mXEr2tO/UtdO+6RLDFw83G1cd2HNVkuSHGwxDSC3miQf2DREqHg&#10;0jtURTxBRyv+gGoFtdrp2g+pbhNd14LyWANUk6W/VfPaEMNjLdAcZ+5tcv8Pln497SwSrMSjOUaK&#10;tKDRViiOpqE1nXEFRKzUzobi6Fm9mq2m3x1SetUQdeCR4tvFQFoWMpJ3KWHjDFyw775oBjHk6HXs&#10;07m2bYCEDqBzlONyl4OfPaJw+DQe5ymIRntXQoo+z1jnP3PdomCUWALliEtOW+cDD1L0IeEapTdC&#10;yii2VKgr8XQySmOC01Kw4Axhzh72K2nRiYRxiV8sCjyPYVYfFYtgDSdsfbM9EfJqw+VSBTyoBOjc&#10;rOs8/Jin8/VsPcsH+WiyHuRpVQ0+bVb5YLLJpk/VuFqtquxnoJblRSMY4yqw62czy/9O+9sruU7V&#10;fTrvbUjeo8d+Adn+H0lHKYN61znYa3bZ2V5iGMcYfHs6Yd4f92A/PvDlLwAAAP//AwBQSwMEFAAG&#10;AAgAAAAhAK+LJKbdAAAACwEAAA8AAABkcnMvZG93bnJldi54bWxMj0FPg0AQhe8m/ofNmHizCzSB&#10;iiyNWj1qY2s8b2FkiewsYbeA/nqn6UGP782XN+8V69l2YsTBt44UxIsIBFLl6pYaBe/755sVCB80&#10;1bpzhAq+0cO6vLwodF67id5w3IVGcAj5XCswIfS5lL4yaLVfuB6Jb59usDqwHBpZD3ricNvJJIpS&#10;aXVL/MHoHh8NVl+7o1Xwk05mI59es635kA+r7ct+THCj1PXVfH8HIuAc/mA41efqUHKngztS7UXH&#10;Os6yW2YVLOMliBORpDE7h7Mjy0L+31D+AgAA//8DAFBLAQItABQABgAIAAAAIQC2gziS/gAAAOEB&#10;AAATAAAAAAAAAAAAAAAAAAAAAABbQ29udGVudF9UeXBlc10ueG1sUEsBAi0AFAAGAAgAAAAhADj9&#10;If/WAAAAlAEAAAsAAAAAAAAAAAAAAAAALwEAAF9yZWxzLy5yZWxzUEsBAi0AFAAGAAgAAAAhAOVn&#10;xeoTAgAAKAQAAA4AAAAAAAAAAAAAAAAALgIAAGRycy9lMm9Eb2MueG1sUEsBAi0AFAAGAAgAAAAh&#10;AK+LJKbdAAAACwEAAA8AAAAAAAAAAAAAAAAAbQQAAGRycy9kb3ducmV2LnhtbFBLBQYAAAAABAAE&#10;APMAAAB3BQAAAAA=&#10;" strokeweight=".6pt">
                <w10:wrap anchorx="page"/>
              </v:line>
            </w:pict>
          </mc:Fallback>
        </mc:AlternateContent>
      </w:r>
      <w:r w:rsidR="004152F9">
        <w:rPr>
          <w:spacing w:val="-1"/>
          <w:sz w:val="28"/>
        </w:rPr>
        <w:t>末</w:t>
      </w:r>
      <w:r w:rsidR="004152F9">
        <w:rPr>
          <w:spacing w:val="-3"/>
          <w:sz w:val="28"/>
        </w:rPr>
        <w:t>次</w:t>
      </w:r>
      <w:r w:rsidR="004152F9">
        <w:rPr>
          <w:spacing w:val="-1"/>
          <w:sz w:val="28"/>
        </w:rPr>
        <w:t>接触</w:t>
      </w:r>
      <w:r w:rsidR="004152F9">
        <w:rPr>
          <w:spacing w:val="-3"/>
          <w:sz w:val="28"/>
        </w:rPr>
        <w:t>病</w:t>
      </w:r>
      <w:r w:rsidR="004152F9">
        <w:rPr>
          <w:spacing w:val="-1"/>
          <w:sz w:val="28"/>
        </w:rPr>
        <w:t>例姓</w:t>
      </w:r>
      <w:r w:rsidR="004152F9">
        <w:rPr>
          <w:spacing w:val="-3"/>
          <w:sz w:val="28"/>
        </w:rPr>
        <w:t>名</w:t>
      </w:r>
      <w:r w:rsidR="004152F9">
        <w:rPr>
          <w:rFonts w:ascii="Times New Roman" w:eastAsia="Times New Roman"/>
          <w:sz w:val="28"/>
          <w:u w:val="single"/>
        </w:rPr>
        <w:t xml:space="preserve"> </w:t>
      </w:r>
      <w:r w:rsidR="004152F9">
        <w:rPr>
          <w:rFonts w:ascii="Times New Roman" w:eastAsia="Times New Roman"/>
          <w:sz w:val="28"/>
          <w:u w:val="single"/>
        </w:rPr>
        <w:tab/>
      </w:r>
      <w:r w:rsidR="004152F9">
        <w:rPr>
          <w:rFonts w:ascii="Times New Roman" w:eastAsia="Times New Roman"/>
          <w:sz w:val="28"/>
        </w:rPr>
        <w:tab/>
      </w:r>
      <w:r w:rsidR="004152F9">
        <w:rPr>
          <w:spacing w:val="-1"/>
          <w:sz w:val="28"/>
        </w:rPr>
        <w:t>病</w:t>
      </w:r>
      <w:r w:rsidR="004152F9">
        <w:rPr>
          <w:spacing w:val="-3"/>
          <w:sz w:val="28"/>
        </w:rPr>
        <w:t>例</w:t>
      </w:r>
      <w:r w:rsidR="004152F9">
        <w:rPr>
          <w:spacing w:val="-1"/>
          <w:sz w:val="28"/>
        </w:rPr>
        <w:t>报告</w:t>
      </w:r>
      <w:r w:rsidR="004152F9">
        <w:rPr>
          <w:spacing w:val="-3"/>
          <w:sz w:val="28"/>
        </w:rPr>
        <w:t>卡</w:t>
      </w:r>
      <w:r w:rsidR="004152F9">
        <w:rPr>
          <w:spacing w:val="69"/>
          <w:sz w:val="28"/>
        </w:rPr>
        <w:t>片</w:t>
      </w:r>
      <w:r w:rsidR="004152F9">
        <w:rPr>
          <w:spacing w:val="1"/>
          <w:sz w:val="28"/>
        </w:rPr>
        <w:t>I</w:t>
      </w:r>
      <w:r w:rsidR="004152F9">
        <w:rPr>
          <w:spacing w:val="-2"/>
          <w:sz w:val="28"/>
        </w:rPr>
        <w:t>D</w:t>
      </w:r>
      <w:r w:rsidR="004152F9">
        <w:rPr>
          <w:w w:val="101"/>
          <w:position w:val="10"/>
          <w:sz w:val="10"/>
        </w:rPr>
        <w:t>#</w:t>
      </w:r>
      <w:r w:rsidR="004152F9">
        <w:rPr>
          <w:position w:val="10"/>
          <w:sz w:val="10"/>
        </w:rPr>
        <w:tab/>
      </w:r>
      <w:r w:rsidR="004152F9">
        <w:rPr>
          <w:spacing w:val="-1"/>
          <w:sz w:val="28"/>
        </w:rPr>
        <w:t>性</w:t>
      </w:r>
      <w:r w:rsidR="004152F9">
        <w:rPr>
          <w:sz w:val="28"/>
        </w:rPr>
        <w:t>别</w:t>
      </w:r>
      <w:r w:rsidR="004152F9">
        <w:rPr>
          <w:sz w:val="28"/>
        </w:rPr>
        <w:tab/>
      </w:r>
      <w:r w:rsidR="004152F9">
        <w:rPr>
          <w:spacing w:val="-1"/>
          <w:sz w:val="28"/>
        </w:rPr>
        <w:t>接</w:t>
      </w:r>
      <w:r w:rsidR="004152F9">
        <w:rPr>
          <w:spacing w:val="-3"/>
          <w:sz w:val="28"/>
        </w:rPr>
        <w:t>触</w:t>
      </w:r>
      <w:r w:rsidR="004152F9">
        <w:rPr>
          <w:spacing w:val="-1"/>
          <w:sz w:val="28"/>
        </w:rPr>
        <w:t>的病</w:t>
      </w:r>
      <w:r w:rsidR="004152F9">
        <w:rPr>
          <w:spacing w:val="-3"/>
          <w:sz w:val="28"/>
        </w:rPr>
        <w:t>例</w:t>
      </w:r>
      <w:r w:rsidR="004152F9">
        <w:rPr>
          <w:spacing w:val="-1"/>
          <w:sz w:val="28"/>
        </w:rPr>
        <w:t>类</w:t>
      </w:r>
      <w:r w:rsidR="004152F9">
        <w:rPr>
          <w:spacing w:val="-13"/>
          <w:sz w:val="28"/>
        </w:rPr>
        <w:t>型</w:t>
      </w:r>
      <w:r w:rsidR="004152F9">
        <w:rPr>
          <w:sz w:val="28"/>
        </w:rPr>
        <w:t>病</w:t>
      </w:r>
      <w:r w:rsidR="004152F9">
        <w:rPr>
          <w:spacing w:val="-3"/>
          <w:sz w:val="28"/>
        </w:rPr>
        <w:t>例</w:t>
      </w:r>
      <w:r w:rsidR="004152F9">
        <w:rPr>
          <w:sz w:val="28"/>
        </w:rPr>
        <w:t>感染</w:t>
      </w:r>
      <w:r w:rsidR="004152F9">
        <w:rPr>
          <w:spacing w:val="-3"/>
          <w:sz w:val="28"/>
        </w:rPr>
        <w:t>来</w:t>
      </w:r>
      <w:r w:rsidR="004152F9">
        <w:rPr>
          <w:sz w:val="28"/>
        </w:rPr>
        <w:t>源是</w:t>
      </w:r>
      <w:r w:rsidR="004152F9">
        <w:rPr>
          <w:spacing w:val="-3"/>
          <w:sz w:val="28"/>
        </w:rPr>
        <w:t>否</w:t>
      </w:r>
      <w:r w:rsidR="004152F9">
        <w:rPr>
          <w:sz w:val="28"/>
        </w:rPr>
        <w:t>明确</w:t>
      </w:r>
      <w:r w:rsidR="004152F9">
        <w:rPr>
          <w:sz w:val="28"/>
          <w:u w:val="single"/>
        </w:rPr>
        <w:t xml:space="preserve"> </w:t>
      </w:r>
      <w:r w:rsidR="004152F9">
        <w:rPr>
          <w:sz w:val="28"/>
          <w:u w:val="single"/>
        </w:rPr>
        <w:tab/>
      </w:r>
      <w:r w:rsidR="004152F9">
        <w:rPr>
          <w:sz w:val="28"/>
          <w:u w:val="single"/>
        </w:rPr>
        <w:tab/>
      </w:r>
      <w:r w:rsidR="004152F9">
        <w:rPr>
          <w:sz w:val="28"/>
          <w:u w:val="single"/>
        </w:rPr>
        <w:tab/>
      </w:r>
      <w:r w:rsidR="004152F9">
        <w:rPr>
          <w:sz w:val="28"/>
        </w:rPr>
        <w:tab/>
      </w:r>
      <w:r w:rsidR="004152F9">
        <w:rPr>
          <w:spacing w:val="-1"/>
          <w:sz w:val="28"/>
        </w:rPr>
        <w:t>接</w:t>
      </w:r>
      <w:r w:rsidR="004152F9">
        <w:rPr>
          <w:spacing w:val="-3"/>
          <w:sz w:val="28"/>
        </w:rPr>
        <w:t>触</w:t>
      </w:r>
      <w:r w:rsidR="004152F9">
        <w:rPr>
          <w:spacing w:val="-1"/>
          <w:sz w:val="28"/>
        </w:rPr>
        <w:t>的密</w:t>
      </w:r>
      <w:r w:rsidR="004152F9">
        <w:rPr>
          <w:spacing w:val="-3"/>
          <w:sz w:val="28"/>
        </w:rPr>
        <w:t>切</w:t>
      </w:r>
      <w:r w:rsidR="004152F9">
        <w:rPr>
          <w:spacing w:val="-1"/>
          <w:sz w:val="28"/>
        </w:rPr>
        <w:t>接触</w:t>
      </w:r>
      <w:r w:rsidR="004152F9">
        <w:rPr>
          <w:spacing w:val="-3"/>
          <w:sz w:val="28"/>
        </w:rPr>
        <w:t>者</w:t>
      </w:r>
      <w:r w:rsidR="004152F9">
        <w:rPr>
          <w:spacing w:val="-1"/>
          <w:sz w:val="28"/>
        </w:rPr>
        <w:t>的总数</w:t>
      </w:r>
      <w:r w:rsidR="004152F9">
        <w:rPr>
          <w:rFonts w:ascii="Times New Roman" w:eastAsia="Times New Roman"/>
          <w:sz w:val="28"/>
          <w:u w:val="single"/>
        </w:rPr>
        <w:t xml:space="preserve"> </w:t>
      </w:r>
      <w:r w:rsidR="004152F9">
        <w:rPr>
          <w:rFonts w:ascii="Times New Roman" w:eastAsia="Times New Roman"/>
          <w:sz w:val="28"/>
          <w:u w:val="single"/>
        </w:rPr>
        <w:tab/>
      </w:r>
      <w:r w:rsidR="004152F9">
        <w:rPr>
          <w:rFonts w:ascii="Times New Roman" w:eastAsia="Times New Roman"/>
          <w:sz w:val="28"/>
          <w:u w:val="single"/>
        </w:rPr>
        <w:tab/>
      </w:r>
    </w:p>
    <w:p w:rsidR="00F31FA2" w:rsidRDefault="00F31FA2">
      <w:pPr>
        <w:pStyle w:val="a3"/>
        <w:spacing w:before="10"/>
        <w:ind w:left="0"/>
        <w:rPr>
          <w:rFonts w:ascii="Times New Roman"/>
          <w:sz w:val="18"/>
        </w:rPr>
      </w:pPr>
    </w:p>
    <w:tbl>
      <w:tblPr>
        <w:tblStyle w:val="TableNormal"/>
        <w:tblW w:w="0" w:type="auto"/>
        <w:tblInd w:w="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3"/>
        <w:gridCol w:w="735"/>
        <w:gridCol w:w="563"/>
        <w:gridCol w:w="702"/>
        <w:gridCol w:w="719"/>
        <w:gridCol w:w="956"/>
        <w:gridCol w:w="1186"/>
        <w:gridCol w:w="757"/>
        <w:gridCol w:w="757"/>
        <w:gridCol w:w="758"/>
        <w:gridCol w:w="757"/>
        <w:gridCol w:w="880"/>
        <w:gridCol w:w="880"/>
        <w:gridCol w:w="756"/>
        <w:gridCol w:w="1019"/>
        <w:gridCol w:w="1106"/>
        <w:gridCol w:w="911"/>
        <w:gridCol w:w="1245"/>
      </w:tblGrid>
      <w:tr w:rsidR="00F31FA2">
        <w:trPr>
          <w:trHeight w:val="544"/>
        </w:trPr>
        <w:tc>
          <w:tcPr>
            <w:tcW w:w="753" w:type="dxa"/>
            <w:vMerge w:val="restart"/>
          </w:tcPr>
          <w:p w:rsidR="00F31FA2" w:rsidRDefault="00F31FA2">
            <w:pPr>
              <w:pStyle w:val="TableParagraph"/>
              <w:rPr>
                <w:rFonts w:ascii="Times New Roman"/>
                <w:sz w:val="20"/>
              </w:rPr>
            </w:pPr>
          </w:p>
          <w:p w:rsidR="00F31FA2" w:rsidRDefault="00F31FA2">
            <w:pPr>
              <w:pStyle w:val="TableParagraph"/>
              <w:spacing w:before="9"/>
              <w:rPr>
                <w:rFonts w:ascii="Times New Roman"/>
                <w:sz w:val="27"/>
              </w:rPr>
            </w:pPr>
          </w:p>
          <w:p w:rsidR="00F31FA2" w:rsidRDefault="004152F9">
            <w:pPr>
              <w:pStyle w:val="TableParagraph"/>
              <w:spacing w:before="1"/>
              <w:ind w:left="21"/>
              <w:rPr>
                <w:sz w:val="21"/>
              </w:rPr>
            </w:pPr>
            <w:r>
              <w:rPr>
                <w:sz w:val="21"/>
              </w:rPr>
              <w:t>姓名</w:t>
            </w:r>
          </w:p>
        </w:tc>
        <w:tc>
          <w:tcPr>
            <w:tcW w:w="735" w:type="dxa"/>
            <w:vMerge w:val="restart"/>
          </w:tcPr>
          <w:p w:rsidR="00F31FA2" w:rsidRDefault="00F31FA2">
            <w:pPr>
              <w:pStyle w:val="TableParagraph"/>
              <w:rPr>
                <w:rFonts w:ascii="Times New Roman"/>
                <w:sz w:val="20"/>
              </w:rPr>
            </w:pPr>
          </w:p>
          <w:p w:rsidR="00F31FA2" w:rsidRDefault="00F31FA2">
            <w:pPr>
              <w:pStyle w:val="TableParagraph"/>
              <w:spacing w:before="11"/>
              <w:rPr>
                <w:rFonts w:ascii="Times New Roman"/>
                <w:sz w:val="15"/>
              </w:rPr>
            </w:pPr>
          </w:p>
          <w:p w:rsidR="00F31FA2" w:rsidRDefault="004152F9">
            <w:pPr>
              <w:pStyle w:val="TableParagraph"/>
              <w:spacing w:line="244" w:lineRule="auto"/>
              <w:ind w:left="156" w:right="148"/>
              <w:rPr>
                <w:sz w:val="21"/>
              </w:rPr>
            </w:pPr>
            <w:r>
              <w:rPr>
                <w:sz w:val="21"/>
              </w:rPr>
              <w:t>身份证号</w:t>
            </w:r>
          </w:p>
        </w:tc>
        <w:tc>
          <w:tcPr>
            <w:tcW w:w="563" w:type="dxa"/>
            <w:vMerge w:val="restart"/>
          </w:tcPr>
          <w:p w:rsidR="00F31FA2" w:rsidRDefault="00F31FA2">
            <w:pPr>
              <w:pStyle w:val="TableParagraph"/>
              <w:rPr>
                <w:rFonts w:ascii="Times New Roman"/>
                <w:sz w:val="20"/>
              </w:rPr>
            </w:pPr>
          </w:p>
          <w:p w:rsidR="00F31FA2" w:rsidRDefault="00F31FA2">
            <w:pPr>
              <w:pStyle w:val="TableParagraph"/>
              <w:spacing w:before="11"/>
              <w:rPr>
                <w:rFonts w:ascii="Times New Roman"/>
                <w:sz w:val="15"/>
              </w:rPr>
            </w:pPr>
          </w:p>
          <w:p w:rsidR="00F31FA2" w:rsidRDefault="004152F9">
            <w:pPr>
              <w:pStyle w:val="TableParagraph"/>
              <w:spacing w:line="244" w:lineRule="auto"/>
              <w:ind w:left="174" w:right="167"/>
              <w:rPr>
                <w:sz w:val="21"/>
              </w:rPr>
            </w:pPr>
            <w:r>
              <w:rPr>
                <w:sz w:val="21"/>
              </w:rPr>
              <w:t>性别</w:t>
            </w:r>
          </w:p>
        </w:tc>
        <w:tc>
          <w:tcPr>
            <w:tcW w:w="702" w:type="dxa"/>
            <w:vMerge w:val="restart"/>
          </w:tcPr>
          <w:p w:rsidR="00F31FA2" w:rsidRDefault="00F31FA2">
            <w:pPr>
              <w:pStyle w:val="TableParagraph"/>
              <w:rPr>
                <w:rFonts w:ascii="Times New Roman"/>
                <w:sz w:val="20"/>
              </w:rPr>
            </w:pPr>
          </w:p>
          <w:p w:rsidR="00F31FA2" w:rsidRDefault="00F31FA2">
            <w:pPr>
              <w:pStyle w:val="TableParagraph"/>
              <w:spacing w:before="9"/>
              <w:rPr>
                <w:rFonts w:ascii="Times New Roman"/>
                <w:sz w:val="27"/>
              </w:rPr>
            </w:pPr>
          </w:p>
          <w:p w:rsidR="00F31FA2" w:rsidRDefault="004152F9">
            <w:pPr>
              <w:pStyle w:val="TableParagraph"/>
              <w:spacing w:before="1"/>
              <w:ind w:left="139"/>
              <w:rPr>
                <w:sz w:val="21"/>
              </w:rPr>
            </w:pPr>
            <w:r>
              <w:rPr>
                <w:sz w:val="21"/>
              </w:rPr>
              <w:t>年龄</w:t>
            </w:r>
          </w:p>
        </w:tc>
        <w:tc>
          <w:tcPr>
            <w:tcW w:w="719" w:type="dxa"/>
            <w:vMerge w:val="restart"/>
          </w:tcPr>
          <w:p w:rsidR="00F31FA2" w:rsidRDefault="00F31FA2">
            <w:pPr>
              <w:pStyle w:val="TableParagraph"/>
              <w:rPr>
                <w:rFonts w:ascii="Times New Roman"/>
                <w:sz w:val="20"/>
              </w:rPr>
            </w:pPr>
          </w:p>
          <w:p w:rsidR="00F31FA2" w:rsidRDefault="00F31FA2">
            <w:pPr>
              <w:pStyle w:val="TableParagraph"/>
              <w:spacing w:before="11"/>
              <w:rPr>
                <w:rFonts w:ascii="Times New Roman"/>
                <w:sz w:val="15"/>
              </w:rPr>
            </w:pPr>
          </w:p>
          <w:p w:rsidR="00F31FA2" w:rsidRDefault="004152F9">
            <w:pPr>
              <w:pStyle w:val="TableParagraph"/>
              <w:spacing w:line="244" w:lineRule="auto"/>
              <w:ind w:left="148" w:right="140"/>
              <w:rPr>
                <w:sz w:val="21"/>
              </w:rPr>
            </w:pPr>
            <w:r>
              <w:rPr>
                <w:sz w:val="21"/>
              </w:rPr>
              <w:t>联系方式</w:t>
            </w:r>
          </w:p>
        </w:tc>
        <w:tc>
          <w:tcPr>
            <w:tcW w:w="956" w:type="dxa"/>
            <w:vMerge w:val="restart"/>
          </w:tcPr>
          <w:p w:rsidR="00F31FA2" w:rsidRDefault="00F31FA2">
            <w:pPr>
              <w:pStyle w:val="TableParagraph"/>
              <w:rPr>
                <w:rFonts w:ascii="Times New Roman"/>
                <w:sz w:val="20"/>
              </w:rPr>
            </w:pPr>
          </w:p>
          <w:p w:rsidR="00F31FA2" w:rsidRDefault="00F31FA2">
            <w:pPr>
              <w:pStyle w:val="TableParagraph"/>
              <w:spacing w:before="11"/>
              <w:rPr>
                <w:rFonts w:ascii="Times New Roman"/>
                <w:sz w:val="15"/>
              </w:rPr>
            </w:pPr>
          </w:p>
          <w:p w:rsidR="00F31FA2" w:rsidRDefault="004152F9">
            <w:pPr>
              <w:pStyle w:val="TableParagraph"/>
              <w:spacing w:line="244" w:lineRule="auto"/>
              <w:ind w:left="266" w:right="151" w:hanging="104"/>
              <w:rPr>
                <w:sz w:val="21"/>
              </w:rPr>
            </w:pPr>
            <w:r>
              <w:rPr>
                <w:sz w:val="21"/>
              </w:rPr>
              <w:t>基础性疾病</w:t>
            </w:r>
          </w:p>
        </w:tc>
        <w:tc>
          <w:tcPr>
            <w:tcW w:w="1186" w:type="dxa"/>
            <w:vMerge w:val="restart"/>
          </w:tcPr>
          <w:p w:rsidR="00F31FA2" w:rsidRDefault="00F31FA2">
            <w:pPr>
              <w:pStyle w:val="TableParagraph"/>
              <w:rPr>
                <w:rFonts w:ascii="Times New Roman"/>
                <w:sz w:val="24"/>
              </w:rPr>
            </w:pPr>
          </w:p>
          <w:p w:rsidR="00F31FA2" w:rsidRDefault="004152F9">
            <w:pPr>
              <w:pStyle w:val="TableParagraph"/>
              <w:spacing w:before="1" w:line="242" w:lineRule="auto"/>
              <w:ind w:left="172" w:right="109" w:hanging="53"/>
              <w:jc w:val="both"/>
              <w:rPr>
                <w:sz w:val="21"/>
              </w:rPr>
            </w:pPr>
            <w:r>
              <w:rPr>
                <w:sz w:val="21"/>
              </w:rPr>
              <w:t>接触病例/ 无症状感染者情况</w:t>
            </w:r>
          </w:p>
        </w:tc>
        <w:tc>
          <w:tcPr>
            <w:tcW w:w="2272" w:type="dxa"/>
            <w:gridSpan w:val="3"/>
          </w:tcPr>
          <w:p w:rsidR="00F31FA2" w:rsidRDefault="004152F9">
            <w:pPr>
              <w:pStyle w:val="TableParagraph"/>
              <w:spacing w:before="1"/>
              <w:ind w:left="452"/>
              <w:rPr>
                <w:sz w:val="21"/>
              </w:rPr>
            </w:pPr>
            <w:r>
              <w:rPr>
                <w:sz w:val="21"/>
              </w:rPr>
              <w:t>末次接触病例/</w:t>
            </w:r>
          </w:p>
          <w:p w:rsidR="00F31FA2" w:rsidRDefault="004152F9">
            <w:pPr>
              <w:pStyle w:val="TableParagraph"/>
              <w:spacing w:before="2" w:line="253" w:lineRule="exact"/>
              <w:ind w:left="505"/>
              <w:rPr>
                <w:sz w:val="21"/>
              </w:rPr>
            </w:pPr>
            <w:r>
              <w:rPr>
                <w:sz w:val="21"/>
              </w:rPr>
              <w:t>无症状感染者</w:t>
            </w:r>
          </w:p>
        </w:tc>
        <w:tc>
          <w:tcPr>
            <w:tcW w:w="757" w:type="dxa"/>
            <w:vMerge w:val="restart"/>
          </w:tcPr>
          <w:p w:rsidR="00F31FA2" w:rsidRDefault="00F31FA2">
            <w:pPr>
              <w:pStyle w:val="TableParagraph"/>
              <w:rPr>
                <w:rFonts w:ascii="Times New Roman"/>
                <w:sz w:val="24"/>
              </w:rPr>
            </w:pPr>
          </w:p>
          <w:p w:rsidR="00F31FA2" w:rsidRDefault="004152F9">
            <w:pPr>
              <w:pStyle w:val="TableParagraph"/>
              <w:spacing w:before="1" w:line="242" w:lineRule="auto"/>
              <w:ind w:left="168" w:right="159"/>
              <w:jc w:val="both"/>
              <w:rPr>
                <w:sz w:val="21"/>
              </w:rPr>
            </w:pPr>
            <w:r>
              <w:rPr>
                <w:sz w:val="21"/>
              </w:rPr>
              <w:t>开始隔离日期</w:t>
            </w:r>
          </w:p>
        </w:tc>
        <w:tc>
          <w:tcPr>
            <w:tcW w:w="880" w:type="dxa"/>
            <w:vMerge w:val="restart"/>
          </w:tcPr>
          <w:p w:rsidR="00F31FA2" w:rsidRDefault="00F31FA2">
            <w:pPr>
              <w:pStyle w:val="TableParagraph"/>
              <w:rPr>
                <w:rFonts w:ascii="Times New Roman"/>
                <w:sz w:val="24"/>
              </w:rPr>
            </w:pPr>
          </w:p>
          <w:p w:rsidR="00F31FA2" w:rsidRDefault="004152F9">
            <w:pPr>
              <w:pStyle w:val="TableParagraph"/>
              <w:spacing w:before="1" w:line="242" w:lineRule="auto"/>
              <w:ind w:left="123" w:right="115"/>
              <w:jc w:val="both"/>
              <w:rPr>
                <w:sz w:val="21"/>
              </w:rPr>
            </w:pPr>
            <w:r>
              <w:rPr>
                <w:sz w:val="21"/>
              </w:rPr>
              <w:t>是否出现临床症状</w:t>
            </w:r>
          </w:p>
        </w:tc>
        <w:tc>
          <w:tcPr>
            <w:tcW w:w="880" w:type="dxa"/>
            <w:vMerge w:val="restart"/>
          </w:tcPr>
          <w:p w:rsidR="00F31FA2" w:rsidRDefault="00F31FA2">
            <w:pPr>
              <w:pStyle w:val="TableParagraph"/>
              <w:rPr>
                <w:rFonts w:ascii="Times New Roman"/>
                <w:sz w:val="24"/>
              </w:rPr>
            </w:pPr>
          </w:p>
          <w:p w:rsidR="00F31FA2" w:rsidRDefault="004152F9">
            <w:pPr>
              <w:pStyle w:val="TableParagraph"/>
              <w:spacing w:before="1" w:line="242" w:lineRule="auto"/>
              <w:ind w:left="124" w:right="114"/>
              <w:jc w:val="both"/>
              <w:rPr>
                <w:sz w:val="21"/>
              </w:rPr>
            </w:pPr>
            <w:r>
              <w:rPr>
                <w:sz w:val="21"/>
              </w:rPr>
              <w:t>首次出现症状日期</w:t>
            </w:r>
          </w:p>
        </w:tc>
        <w:tc>
          <w:tcPr>
            <w:tcW w:w="756" w:type="dxa"/>
            <w:vMerge w:val="restart"/>
          </w:tcPr>
          <w:p w:rsidR="00F31FA2" w:rsidRDefault="00F31FA2">
            <w:pPr>
              <w:pStyle w:val="TableParagraph"/>
              <w:rPr>
                <w:rFonts w:ascii="Times New Roman"/>
                <w:sz w:val="24"/>
              </w:rPr>
            </w:pPr>
          </w:p>
          <w:p w:rsidR="00F31FA2" w:rsidRDefault="004152F9">
            <w:pPr>
              <w:pStyle w:val="TableParagraph"/>
              <w:spacing w:before="1" w:line="242" w:lineRule="auto"/>
              <w:ind w:left="168" w:right="157"/>
              <w:jc w:val="both"/>
              <w:rPr>
                <w:sz w:val="21"/>
              </w:rPr>
            </w:pPr>
            <w:r>
              <w:rPr>
                <w:sz w:val="21"/>
              </w:rPr>
              <w:t>首发临床表现</w:t>
            </w:r>
          </w:p>
        </w:tc>
        <w:tc>
          <w:tcPr>
            <w:tcW w:w="1019" w:type="dxa"/>
            <w:vMerge w:val="restart"/>
          </w:tcPr>
          <w:p w:rsidR="00F31FA2" w:rsidRDefault="004152F9">
            <w:pPr>
              <w:pStyle w:val="TableParagraph"/>
              <w:spacing w:before="140" w:line="242" w:lineRule="auto"/>
              <w:ind w:left="192" w:right="185"/>
              <w:jc w:val="center"/>
              <w:rPr>
                <w:sz w:val="21"/>
              </w:rPr>
            </w:pPr>
            <w:r>
              <w:rPr>
                <w:spacing w:val="-6"/>
                <w:sz w:val="21"/>
              </w:rPr>
              <w:t>最终检测结果</w:t>
            </w:r>
            <w:r>
              <w:rPr>
                <w:sz w:val="21"/>
              </w:rPr>
              <w:t>是否 阳性</w:t>
            </w:r>
          </w:p>
        </w:tc>
        <w:tc>
          <w:tcPr>
            <w:tcW w:w="1106" w:type="dxa"/>
            <w:vMerge w:val="restart"/>
          </w:tcPr>
          <w:p w:rsidR="00F31FA2" w:rsidRDefault="00F31FA2">
            <w:pPr>
              <w:pStyle w:val="TableParagraph"/>
              <w:rPr>
                <w:rFonts w:ascii="Times New Roman"/>
                <w:sz w:val="24"/>
              </w:rPr>
            </w:pPr>
          </w:p>
          <w:p w:rsidR="00F31FA2" w:rsidRDefault="004152F9">
            <w:pPr>
              <w:pStyle w:val="TableParagraph"/>
              <w:spacing w:before="1" w:line="242" w:lineRule="auto"/>
              <w:ind w:left="133" w:right="122"/>
              <w:jc w:val="both"/>
              <w:rPr>
                <w:sz w:val="21"/>
              </w:rPr>
            </w:pPr>
            <w:r>
              <w:rPr>
                <w:sz w:val="21"/>
              </w:rPr>
              <w:t>核酸检测阳性标本采样日期</w:t>
            </w:r>
          </w:p>
        </w:tc>
        <w:tc>
          <w:tcPr>
            <w:tcW w:w="911" w:type="dxa"/>
            <w:vMerge w:val="restart"/>
          </w:tcPr>
          <w:p w:rsidR="00F31FA2" w:rsidRDefault="00F31FA2">
            <w:pPr>
              <w:pStyle w:val="TableParagraph"/>
              <w:rPr>
                <w:rFonts w:ascii="Times New Roman"/>
                <w:sz w:val="24"/>
              </w:rPr>
            </w:pPr>
          </w:p>
          <w:p w:rsidR="00F31FA2" w:rsidRDefault="004152F9">
            <w:pPr>
              <w:pStyle w:val="TableParagraph"/>
              <w:spacing w:before="1" w:line="242" w:lineRule="auto"/>
              <w:ind w:left="138" w:right="131"/>
              <w:jc w:val="both"/>
              <w:rPr>
                <w:sz w:val="21"/>
              </w:rPr>
            </w:pPr>
            <w:r>
              <w:rPr>
                <w:sz w:val="21"/>
              </w:rPr>
              <w:t>病例最重临床结局</w:t>
            </w:r>
          </w:p>
        </w:tc>
        <w:tc>
          <w:tcPr>
            <w:tcW w:w="1245" w:type="dxa"/>
            <w:vMerge w:val="restart"/>
          </w:tcPr>
          <w:p w:rsidR="00F31FA2" w:rsidRDefault="00F31FA2">
            <w:pPr>
              <w:pStyle w:val="TableParagraph"/>
              <w:rPr>
                <w:rFonts w:ascii="Times New Roman"/>
                <w:sz w:val="20"/>
              </w:rPr>
            </w:pPr>
          </w:p>
          <w:p w:rsidR="00F31FA2" w:rsidRDefault="00F31FA2">
            <w:pPr>
              <w:pStyle w:val="TableParagraph"/>
              <w:spacing w:before="11"/>
              <w:rPr>
                <w:rFonts w:ascii="Times New Roman"/>
                <w:sz w:val="15"/>
              </w:rPr>
            </w:pPr>
          </w:p>
          <w:p w:rsidR="00F31FA2" w:rsidRDefault="004152F9">
            <w:pPr>
              <w:pStyle w:val="TableParagraph"/>
              <w:spacing w:line="244" w:lineRule="auto"/>
              <w:ind w:left="202" w:right="140" w:hanging="53"/>
              <w:rPr>
                <w:sz w:val="21"/>
              </w:rPr>
            </w:pPr>
            <w:r>
              <w:rPr>
                <w:sz w:val="21"/>
              </w:rPr>
              <w:t>出院/解除隔离日期</w:t>
            </w:r>
          </w:p>
        </w:tc>
      </w:tr>
      <w:tr w:rsidR="00F31FA2">
        <w:trPr>
          <w:trHeight w:val="817"/>
        </w:trPr>
        <w:tc>
          <w:tcPr>
            <w:tcW w:w="753" w:type="dxa"/>
            <w:vMerge/>
            <w:tcBorders>
              <w:top w:val="nil"/>
            </w:tcBorders>
          </w:tcPr>
          <w:p w:rsidR="00F31FA2" w:rsidRDefault="00F31FA2">
            <w:pPr>
              <w:rPr>
                <w:sz w:val="2"/>
                <w:szCs w:val="2"/>
              </w:rPr>
            </w:pPr>
          </w:p>
        </w:tc>
        <w:tc>
          <w:tcPr>
            <w:tcW w:w="735" w:type="dxa"/>
            <w:vMerge/>
            <w:tcBorders>
              <w:top w:val="nil"/>
            </w:tcBorders>
          </w:tcPr>
          <w:p w:rsidR="00F31FA2" w:rsidRDefault="00F31FA2">
            <w:pPr>
              <w:rPr>
                <w:sz w:val="2"/>
                <w:szCs w:val="2"/>
              </w:rPr>
            </w:pPr>
          </w:p>
        </w:tc>
        <w:tc>
          <w:tcPr>
            <w:tcW w:w="563" w:type="dxa"/>
            <w:vMerge/>
            <w:tcBorders>
              <w:top w:val="nil"/>
            </w:tcBorders>
          </w:tcPr>
          <w:p w:rsidR="00F31FA2" w:rsidRDefault="00F31FA2">
            <w:pPr>
              <w:rPr>
                <w:sz w:val="2"/>
                <w:szCs w:val="2"/>
              </w:rPr>
            </w:pPr>
          </w:p>
        </w:tc>
        <w:tc>
          <w:tcPr>
            <w:tcW w:w="702" w:type="dxa"/>
            <w:vMerge/>
            <w:tcBorders>
              <w:top w:val="nil"/>
            </w:tcBorders>
          </w:tcPr>
          <w:p w:rsidR="00F31FA2" w:rsidRDefault="00F31FA2">
            <w:pPr>
              <w:rPr>
                <w:sz w:val="2"/>
                <w:szCs w:val="2"/>
              </w:rPr>
            </w:pPr>
          </w:p>
        </w:tc>
        <w:tc>
          <w:tcPr>
            <w:tcW w:w="719" w:type="dxa"/>
            <w:vMerge/>
            <w:tcBorders>
              <w:top w:val="nil"/>
            </w:tcBorders>
          </w:tcPr>
          <w:p w:rsidR="00F31FA2" w:rsidRDefault="00F31FA2">
            <w:pPr>
              <w:rPr>
                <w:sz w:val="2"/>
                <w:szCs w:val="2"/>
              </w:rPr>
            </w:pPr>
          </w:p>
        </w:tc>
        <w:tc>
          <w:tcPr>
            <w:tcW w:w="956" w:type="dxa"/>
            <w:vMerge/>
            <w:tcBorders>
              <w:top w:val="nil"/>
            </w:tcBorders>
          </w:tcPr>
          <w:p w:rsidR="00F31FA2" w:rsidRDefault="00F31FA2">
            <w:pPr>
              <w:rPr>
                <w:sz w:val="2"/>
                <w:szCs w:val="2"/>
              </w:rPr>
            </w:pPr>
          </w:p>
        </w:tc>
        <w:tc>
          <w:tcPr>
            <w:tcW w:w="1186" w:type="dxa"/>
            <w:vMerge/>
            <w:tcBorders>
              <w:top w:val="nil"/>
            </w:tcBorders>
          </w:tcPr>
          <w:p w:rsidR="00F31FA2" w:rsidRDefault="00F31FA2">
            <w:pPr>
              <w:rPr>
                <w:sz w:val="2"/>
                <w:szCs w:val="2"/>
              </w:rPr>
            </w:pPr>
          </w:p>
        </w:tc>
        <w:tc>
          <w:tcPr>
            <w:tcW w:w="757" w:type="dxa"/>
          </w:tcPr>
          <w:p w:rsidR="00F31FA2" w:rsidRDefault="004152F9">
            <w:pPr>
              <w:pStyle w:val="TableParagraph"/>
              <w:ind w:left="167"/>
              <w:rPr>
                <w:sz w:val="21"/>
              </w:rPr>
            </w:pPr>
            <w:r>
              <w:rPr>
                <w:spacing w:val="-1"/>
                <w:w w:val="95"/>
                <w:sz w:val="21"/>
              </w:rPr>
              <w:t>首次</w:t>
            </w:r>
          </w:p>
          <w:p w:rsidR="00F31FA2" w:rsidRDefault="004152F9">
            <w:pPr>
              <w:pStyle w:val="TableParagraph"/>
              <w:spacing w:before="3" w:line="270" w:lineRule="atLeast"/>
              <w:ind w:left="167" w:right="159"/>
              <w:rPr>
                <w:sz w:val="21"/>
              </w:rPr>
            </w:pPr>
            <w:r>
              <w:rPr>
                <w:spacing w:val="-8"/>
                <w:sz w:val="21"/>
              </w:rPr>
              <w:t>接触</w:t>
            </w:r>
            <w:r>
              <w:rPr>
                <w:spacing w:val="-9"/>
                <w:w w:val="95"/>
                <w:sz w:val="21"/>
              </w:rPr>
              <w:t>日期</w:t>
            </w:r>
          </w:p>
        </w:tc>
        <w:tc>
          <w:tcPr>
            <w:tcW w:w="757" w:type="dxa"/>
          </w:tcPr>
          <w:p w:rsidR="00F31FA2" w:rsidRDefault="004152F9">
            <w:pPr>
              <w:pStyle w:val="TableParagraph"/>
              <w:ind w:left="168"/>
              <w:rPr>
                <w:sz w:val="21"/>
              </w:rPr>
            </w:pPr>
            <w:r>
              <w:rPr>
                <w:spacing w:val="-1"/>
                <w:w w:val="95"/>
                <w:sz w:val="21"/>
              </w:rPr>
              <w:t>末次</w:t>
            </w:r>
          </w:p>
          <w:p w:rsidR="00F31FA2" w:rsidRDefault="004152F9">
            <w:pPr>
              <w:pStyle w:val="TableParagraph"/>
              <w:spacing w:before="3" w:line="270" w:lineRule="atLeast"/>
              <w:ind w:left="168" w:right="158"/>
              <w:rPr>
                <w:sz w:val="21"/>
              </w:rPr>
            </w:pPr>
            <w:r>
              <w:rPr>
                <w:spacing w:val="-8"/>
                <w:sz w:val="21"/>
              </w:rPr>
              <w:t>接触</w:t>
            </w:r>
            <w:r>
              <w:rPr>
                <w:spacing w:val="-9"/>
                <w:w w:val="95"/>
                <w:sz w:val="21"/>
              </w:rPr>
              <w:t>日期</w:t>
            </w:r>
          </w:p>
        </w:tc>
        <w:tc>
          <w:tcPr>
            <w:tcW w:w="758" w:type="dxa"/>
          </w:tcPr>
          <w:p w:rsidR="00F31FA2" w:rsidRDefault="004152F9">
            <w:pPr>
              <w:pStyle w:val="TableParagraph"/>
              <w:spacing w:before="137" w:line="242" w:lineRule="auto"/>
              <w:ind w:left="167" w:right="160"/>
              <w:rPr>
                <w:sz w:val="21"/>
              </w:rPr>
            </w:pPr>
            <w:r>
              <w:rPr>
                <w:sz w:val="21"/>
              </w:rPr>
              <w:t>接触方式</w:t>
            </w:r>
          </w:p>
        </w:tc>
        <w:tc>
          <w:tcPr>
            <w:tcW w:w="757" w:type="dxa"/>
            <w:vMerge/>
            <w:tcBorders>
              <w:top w:val="nil"/>
            </w:tcBorders>
          </w:tcPr>
          <w:p w:rsidR="00F31FA2" w:rsidRDefault="00F31FA2">
            <w:pPr>
              <w:rPr>
                <w:sz w:val="2"/>
                <w:szCs w:val="2"/>
              </w:rPr>
            </w:pPr>
          </w:p>
        </w:tc>
        <w:tc>
          <w:tcPr>
            <w:tcW w:w="880" w:type="dxa"/>
            <w:vMerge/>
            <w:tcBorders>
              <w:top w:val="nil"/>
            </w:tcBorders>
          </w:tcPr>
          <w:p w:rsidR="00F31FA2" w:rsidRDefault="00F31FA2">
            <w:pPr>
              <w:rPr>
                <w:sz w:val="2"/>
                <w:szCs w:val="2"/>
              </w:rPr>
            </w:pPr>
          </w:p>
        </w:tc>
        <w:tc>
          <w:tcPr>
            <w:tcW w:w="880" w:type="dxa"/>
            <w:vMerge/>
            <w:tcBorders>
              <w:top w:val="nil"/>
            </w:tcBorders>
          </w:tcPr>
          <w:p w:rsidR="00F31FA2" w:rsidRDefault="00F31FA2">
            <w:pPr>
              <w:rPr>
                <w:sz w:val="2"/>
                <w:szCs w:val="2"/>
              </w:rPr>
            </w:pPr>
          </w:p>
        </w:tc>
        <w:tc>
          <w:tcPr>
            <w:tcW w:w="756" w:type="dxa"/>
            <w:vMerge/>
            <w:tcBorders>
              <w:top w:val="nil"/>
            </w:tcBorders>
          </w:tcPr>
          <w:p w:rsidR="00F31FA2" w:rsidRDefault="00F31FA2">
            <w:pPr>
              <w:rPr>
                <w:sz w:val="2"/>
                <w:szCs w:val="2"/>
              </w:rPr>
            </w:pPr>
          </w:p>
        </w:tc>
        <w:tc>
          <w:tcPr>
            <w:tcW w:w="1019" w:type="dxa"/>
            <w:vMerge/>
            <w:tcBorders>
              <w:top w:val="nil"/>
            </w:tcBorders>
          </w:tcPr>
          <w:p w:rsidR="00F31FA2" w:rsidRDefault="00F31FA2">
            <w:pPr>
              <w:rPr>
                <w:sz w:val="2"/>
                <w:szCs w:val="2"/>
              </w:rPr>
            </w:pPr>
          </w:p>
        </w:tc>
        <w:tc>
          <w:tcPr>
            <w:tcW w:w="1106" w:type="dxa"/>
            <w:vMerge/>
            <w:tcBorders>
              <w:top w:val="nil"/>
            </w:tcBorders>
          </w:tcPr>
          <w:p w:rsidR="00F31FA2" w:rsidRDefault="00F31FA2">
            <w:pPr>
              <w:rPr>
                <w:sz w:val="2"/>
                <w:szCs w:val="2"/>
              </w:rPr>
            </w:pPr>
          </w:p>
        </w:tc>
        <w:tc>
          <w:tcPr>
            <w:tcW w:w="911" w:type="dxa"/>
            <w:vMerge/>
            <w:tcBorders>
              <w:top w:val="nil"/>
            </w:tcBorders>
          </w:tcPr>
          <w:p w:rsidR="00F31FA2" w:rsidRDefault="00F31FA2">
            <w:pPr>
              <w:rPr>
                <w:sz w:val="2"/>
                <w:szCs w:val="2"/>
              </w:rPr>
            </w:pPr>
          </w:p>
        </w:tc>
        <w:tc>
          <w:tcPr>
            <w:tcW w:w="1245" w:type="dxa"/>
            <w:vMerge/>
            <w:tcBorders>
              <w:top w:val="nil"/>
            </w:tcBorders>
          </w:tcPr>
          <w:p w:rsidR="00F31FA2" w:rsidRDefault="00F31FA2">
            <w:pPr>
              <w:rPr>
                <w:sz w:val="2"/>
                <w:szCs w:val="2"/>
              </w:rPr>
            </w:pPr>
          </w:p>
        </w:tc>
      </w:tr>
      <w:tr w:rsidR="00F31FA2">
        <w:trPr>
          <w:trHeight w:val="466"/>
        </w:trPr>
        <w:tc>
          <w:tcPr>
            <w:tcW w:w="753" w:type="dxa"/>
          </w:tcPr>
          <w:p w:rsidR="00F31FA2" w:rsidRDefault="00F31FA2">
            <w:pPr>
              <w:pStyle w:val="TableParagraph"/>
              <w:rPr>
                <w:rFonts w:ascii="Times New Roman"/>
                <w:sz w:val="20"/>
              </w:rPr>
            </w:pPr>
          </w:p>
        </w:tc>
        <w:tc>
          <w:tcPr>
            <w:tcW w:w="735" w:type="dxa"/>
          </w:tcPr>
          <w:p w:rsidR="00F31FA2" w:rsidRDefault="00F31FA2">
            <w:pPr>
              <w:pStyle w:val="TableParagraph"/>
              <w:rPr>
                <w:rFonts w:ascii="Times New Roman"/>
                <w:sz w:val="20"/>
              </w:rPr>
            </w:pPr>
          </w:p>
        </w:tc>
        <w:tc>
          <w:tcPr>
            <w:tcW w:w="563" w:type="dxa"/>
          </w:tcPr>
          <w:p w:rsidR="00F31FA2" w:rsidRDefault="00F31FA2">
            <w:pPr>
              <w:pStyle w:val="TableParagraph"/>
              <w:rPr>
                <w:rFonts w:ascii="Times New Roman"/>
                <w:sz w:val="20"/>
              </w:rPr>
            </w:pPr>
          </w:p>
        </w:tc>
        <w:tc>
          <w:tcPr>
            <w:tcW w:w="702" w:type="dxa"/>
          </w:tcPr>
          <w:p w:rsidR="00F31FA2" w:rsidRDefault="00F31FA2">
            <w:pPr>
              <w:pStyle w:val="TableParagraph"/>
              <w:rPr>
                <w:rFonts w:ascii="Times New Roman"/>
                <w:sz w:val="20"/>
              </w:rPr>
            </w:pPr>
          </w:p>
        </w:tc>
        <w:tc>
          <w:tcPr>
            <w:tcW w:w="719" w:type="dxa"/>
          </w:tcPr>
          <w:p w:rsidR="00F31FA2" w:rsidRDefault="00F31FA2">
            <w:pPr>
              <w:pStyle w:val="TableParagraph"/>
              <w:rPr>
                <w:rFonts w:ascii="Times New Roman"/>
                <w:sz w:val="20"/>
              </w:rPr>
            </w:pPr>
          </w:p>
        </w:tc>
        <w:tc>
          <w:tcPr>
            <w:tcW w:w="956" w:type="dxa"/>
          </w:tcPr>
          <w:p w:rsidR="00F31FA2" w:rsidRDefault="00F31FA2">
            <w:pPr>
              <w:pStyle w:val="TableParagraph"/>
              <w:rPr>
                <w:rFonts w:ascii="Times New Roman"/>
                <w:sz w:val="20"/>
              </w:rPr>
            </w:pPr>
          </w:p>
        </w:tc>
        <w:tc>
          <w:tcPr>
            <w:tcW w:w="1186" w:type="dxa"/>
          </w:tcPr>
          <w:p w:rsidR="00F31FA2" w:rsidRDefault="00F31FA2">
            <w:pPr>
              <w:pStyle w:val="TableParagraph"/>
              <w:rPr>
                <w:rFonts w:ascii="Times New Roman"/>
                <w:sz w:val="20"/>
              </w:rPr>
            </w:pPr>
          </w:p>
        </w:tc>
        <w:tc>
          <w:tcPr>
            <w:tcW w:w="757" w:type="dxa"/>
          </w:tcPr>
          <w:p w:rsidR="00F31FA2" w:rsidRDefault="00F31FA2">
            <w:pPr>
              <w:pStyle w:val="TableParagraph"/>
              <w:rPr>
                <w:rFonts w:ascii="Times New Roman"/>
                <w:sz w:val="20"/>
              </w:rPr>
            </w:pPr>
          </w:p>
        </w:tc>
        <w:tc>
          <w:tcPr>
            <w:tcW w:w="757" w:type="dxa"/>
          </w:tcPr>
          <w:p w:rsidR="00F31FA2" w:rsidRDefault="00F31FA2">
            <w:pPr>
              <w:pStyle w:val="TableParagraph"/>
              <w:rPr>
                <w:rFonts w:ascii="Times New Roman"/>
                <w:sz w:val="20"/>
              </w:rPr>
            </w:pPr>
          </w:p>
        </w:tc>
        <w:tc>
          <w:tcPr>
            <w:tcW w:w="758" w:type="dxa"/>
          </w:tcPr>
          <w:p w:rsidR="00F31FA2" w:rsidRDefault="00F31FA2">
            <w:pPr>
              <w:pStyle w:val="TableParagraph"/>
              <w:rPr>
                <w:rFonts w:ascii="Times New Roman"/>
                <w:sz w:val="20"/>
              </w:rPr>
            </w:pPr>
          </w:p>
        </w:tc>
        <w:tc>
          <w:tcPr>
            <w:tcW w:w="757" w:type="dxa"/>
          </w:tcPr>
          <w:p w:rsidR="00F31FA2" w:rsidRDefault="00F31FA2">
            <w:pPr>
              <w:pStyle w:val="TableParagraph"/>
              <w:rPr>
                <w:rFonts w:ascii="Times New Roman"/>
                <w:sz w:val="20"/>
              </w:rPr>
            </w:pPr>
          </w:p>
        </w:tc>
        <w:tc>
          <w:tcPr>
            <w:tcW w:w="880" w:type="dxa"/>
          </w:tcPr>
          <w:p w:rsidR="00F31FA2" w:rsidRDefault="00F31FA2">
            <w:pPr>
              <w:pStyle w:val="TableParagraph"/>
              <w:rPr>
                <w:rFonts w:ascii="Times New Roman"/>
                <w:sz w:val="20"/>
              </w:rPr>
            </w:pPr>
          </w:p>
        </w:tc>
        <w:tc>
          <w:tcPr>
            <w:tcW w:w="880" w:type="dxa"/>
          </w:tcPr>
          <w:p w:rsidR="00F31FA2" w:rsidRDefault="00F31FA2">
            <w:pPr>
              <w:pStyle w:val="TableParagraph"/>
              <w:rPr>
                <w:rFonts w:ascii="Times New Roman"/>
                <w:sz w:val="20"/>
              </w:rPr>
            </w:pPr>
          </w:p>
        </w:tc>
        <w:tc>
          <w:tcPr>
            <w:tcW w:w="756" w:type="dxa"/>
          </w:tcPr>
          <w:p w:rsidR="00F31FA2" w:rsidRDefault="00F31FA2">
            <w:pPr>
              <w:pStyle w:val="TableParagraph"/>
              <w:rPr>
                <w:rFonts w:ascii="Times New Roman"/>
                <w:sz w:val="20"/>
              </w:rPr>
            </w:pPr>
          </w:p>
        </w:tc>
        <w:tc>
          <w:tcPr>
            <w:tcW w:w="1019" w:type="dxa"/>
          </w:tcPr>
          <w:p w:rsidR="00F31FA2" w:rsidRDefault="00F31FA2">
            <w:pPr>
              <w:pStyle w:val="TableParagraph"/>
              <w:rPr>
                <w:rFonts w:ascii="Times New Roman"/>
                <w:sz w:val="20"/>
              </w:rPr>
            </w:pPr>
          </w:p>
        </w:tc>
        <w:tc>
          <w:tcPr>
            <w:tcW w:w="1106" w:type="dxa"/>
          </w:tcPr>
          <w:p w:rsidR="00F31FA2" w:rsidRDefault="00F31FA2">
            <w:pPr>
              <w:pStyle w:val="TableParagraph"/>
              <w:rPr>
                <w:rFonts w:ascii="Times New Roman"/>
                <w:sz w:val="20"/>
              </w:rPr>
            </w:pPr>
          </w:p>
        </w:tc>
        <w:tc>
          <w:tcPr>
            <w:tcW w:w="911" w:type="dxa"/>
          </w:tcPr>
          <w:p w:rsidR="00F31FA2" w:rsidRDefault="00F31FA2">
            <w:pPr>
              <w:pStyle w:val="TableParagraph"/>
              <w:rPr>
                <w:rFonts w:ascii="Times New Roman"/>
                <w:sz w:val="20"/>
              </w:rPr>
            </w:pPr>
          </w:p>
        </w:tc>
        <w:tc>
          <w:tcPr>
            <w:tcW w:w="1245" w:type="dxa"/>
          </w:tcPr>
          <w:p w:rsidR="00F31FA2" w:rsidRDefault="00F31FA2">
            <w:pPr>
              <w:pStyle w:val="TableParagraph"/>
              <w:rPr>
                <w:rFonts w:ascii="Times New Roman"/>
                <w:sz w:val="20"/>
              </w:rPr>
            </w:pPr>
          </w:p>
        </w:tc>
      </w:tr>
      <w:tr w:rsidR="00F31FA2">
        <w:trPr>
          <w:trHeight w:val="476"/>
        </w:trPr>
        <w:tc>
          <w:tcPr>
            <w:tcW w:w="753" w:type="dxa"/>
          </w:tcPr>
          <w:p w:rsidR="00F31FA2" w:rsidRDefault="00F31FA2">
            <w:pPr>
              <w:pStyle w:val="TableParagraph"/>
              <w:rPr>
                <w:rFonts w:ascii="Times New Roman"/>
                <w:sz w:val="20"/>
              </w:rPr>
            </w:pPr>
          </w:p>
        </w:tc>
        <w:tc>
          <w:tcPr>
            <w:tcW w:w="735" w:type="dxa"/>
          </w:tcPr>
          <w:p w:rsidR="00F31FA2" w:rsidRDefault="00F31FA2">
            <w:pPr>
              <w:pStyle w:val="TableParagraph"/>
              <w:rPr>
                <w:rFonts w:ascii="Times New Roman"/>
                <w:sz w:val="20"/>
              </w:rPr>
            </w:pPr>
          </w:p>
        </w:tc>
        <w:tc>
          <w:tcPr>
            <w:tcW w:w="563" w:type="dxa"/>
          </w:tcPr>
          <w:p w:rsidR="00F31FA2" w:rsidRDefault="00F31FA2">
            <w:pPr>
              <w:pStyle w:val="TableParagraph"/>
              <w:rPr>
                <w:rFonts w:ascii="Times New Roman"/>
                <w:sz w:val="20"/>
              </w:rPr>
            </w:pPr>
          </w:p>
        </w:tc>
        <w:tc>
          <w:tcPr>
            <w:tcW w:w="702" w:type="dxa"/>
          </w:tcPr>
          <w:p w:rsidR="00F31FA2" w:rsidRDefault="00F31FA2">
            <w:pPr>
              <w:pStyle w:val="TableParagraph"/>
              <w:rPr>
                <w:rFonts w:ascii="Times New Roman"/>
                <w:sz w:val="20"/>
              </w:rPr>
            </w:pPr>
          </w:p>
        </w:tc>
        <w:tc>
          <w:tcPr>
            <w:tcW w:w="719" w:type="dxa"/>
          </w:tcPr>
          <w:p w:rsidR="00F31FA2" w:rsidRDefault="00F31FA2">
            <w:pPr>
              <w:pStyle w:val="TableParagraph"/>
              <w:rPr>
                <w:rFonts w:ascii="Times New Roman"/>
                <w:sz w:val="20"/>
              </w:rPr>
            </w:pPr>
          </w:p>
        </w:tc>
        <w:tc>
          <w:tcPr>
            <w:tcW w:w="956" w:type="dxa"/>
          </w:tcPr>
          <w:p w:rsidR="00F31FA2" w:rsidRDefault="00F31FA2">
            <w:pPr>
              <w:pStyle w:val="TableParagraph"/>
              <w:rPr>
                <w:rFonts w:ascii="Times New Roman"/>
                <w:sz w:val="20"/>
              </w:rPr>
            </w:pPr>
          </w:p>
        </w:tc>
        <w:tc>
          <w:tcPr>
            <w:tcW w:w="1186" w:type="dxa"/>
          </w:tcPr>
          <w:p w:rsidR="00F31FA2" w:rsidRDefault="00F31FA2">
            <w:pPr>
              <w:pStyle w:val="TableParagraph"/>
              <w:rPr>
                <w:rFonts w:ascii="Times New Roman"/>
                <w:sz w:val="20"/>
              </w:rPr>
            </w:pPr>
          </w:p>
        </w:tc>
        <w:tc>
          <w:tcPr>
            <w:tcW w:w="757" w:type="dxa"/>
          </w:tcPr>
          <w:p w:rsidR="00F31FA2" w:rsidRDefault="00F31FA2">
            <w:pPr>
              <w:pStyle w:val="TableParagraph"/>
              <w:rPr>
                <w:rFonts w:ascii="Times New Roman"/>
                <w:sz w:val="20"/>
              </w:rPr>
            </w:pPr>
          </w:p>
        </w:tc>
        <w:tc>
          <w:tcPr>
            <w:tcW w:w="757" w:type="dxa"/>
          </w:tcPr>
          <w:p w:rsidR="00F31FA2" w:rsidRDefault="00F31FA2">
            <w:pPr>
              <w:pStyle w:val="TableParagraph"/>
              <w:rPr>
                <w:rFonts w:ascii="Times New Roman"/>
                <w:sz w:val="20"/>
              </w:rPr>
            </w:pPr>
          </w:p>
        </w:tc>
        <w:tc>
          <w:tcPr>
            <w:tcW w:w="758" w:type="dxa"/>
          </w:tcPr>
          <w:p w:rsidR="00F31FA2" w:rsidRDefault="00F31FA2">
            <w:pPr>
              <w:pStyle w:val="TableParagraph"/>
              <w:rPr>
                <w:rFonts w:ascii="Times New Roman"/>
                <w:sz w:val="20"/>
              </w:rPr>
            </w:pPr>
          </w:p>
        </w:tc>
        <w:tc>
          <w:tcPr>
            <w:tcW w:w="757" w:type="dxa"/>
          </w:tcPr>
          <w:p w:rsidR="00F31FA2" w:rsidRDefault="00F31FA2">
            <w:pPr>
              <w:pStyle w:val="TableParagraph"/>
              <w:rPr>
                <w:rFonts w:ascii="Times New Roman"/>
                <w:sz w:val="20"/>
              </w:rPr>
            </w:pPr>
          </w:p>
        </w:tc>
        <w:tc>
          <w:tcPr>
            <w:tcW w:w="880" w:type="dxa"/>
          </w:tcPr>
          <w:p w:rsidR="00F31FA2" w:rsidRDefault="00F31FA2">
            <w:pPr>
              <w:pStyle w:val="TableParagraph"/>
              <w:rPr>
                <w:rFonts w:ascii="Times New Roman"/>
                <w:sz w:val="20"/>
              </w:rPr>
            </w:pPr>
          </w:p>
        </w:tc>
        <w:tc>
          <w:tcPr>
            <w:tcW w:w="880" w:type="dxa"/>
          </w:tcPr>
          <w:p w:rsidR="00F31FA2" w:rsidRDefault="00F31FA2">
            <w:pPr>
              <w:pStyle w:val="TableParagraph"/>
              <w:rPr>
                <w:rFonts w:ascii="Times New Roman"/>
                <w:sz w:val="20"/>
              </w:rPr>
            </w:pPr>
          </w:p>
        </w:tc>
        <w:tc>
          <w:tcPr>
            <w:tcW w:w="756" w:type="dxa"/>
          </w:tcPr>
          <w:p w:rsidR="00F31FA2" w:rsidRDefault="00F31FA2">
            <w:pPr>
              <w:pStyle w:val="TableParagraph"/>
              <w:rPr>
                <w:rFonts w:ascii="Times New Roman"/>
                <w:sz w:val="20"/>
              </w:rPr>
            </w:pPr>
          </w:p>
        </w:tc>
        <w:tc>
          <w:tcPr>
            <w:tcW w:w="1019" w:type="dxa"/>
          </w:tcPr>
          <w:p w:rsidR="00F31FA2" w:rsidRDefault="00F31FA2">
            <w:pPr>
              <w:pStyle w:val="TableParagraph"/>
              <w:rPr>
                <w:rFonts w:ascii="Times New Roman"/>
                <w:sz w:val="20"/>
              </w:rPr>
            </w:pPr>
          </w:p>
        </w:tc>
        <w:tc>
          <w:tcPr>
            <w:tcW w:w="1106" w:type="dxa"/>
          </w:tcPr>
          <w:p w:rsidR="00F31FA2" w:rsidRDefault="00F31FA2">
            <w:pPr>
              <w:pStyle w:val="TableParagraph"/>
              <w:rPr>
                <w:rFonts w:ascii="Times New Roman"/>
                <w:sz w:val="20"/>
              </w:rPr>
            </w:pPr>
          </w:p>
        </w:tc>
        <w:tc>
          <w:tcPr>
            <w:tcW w:w="911" w:type="dxa"/>
          </w:tcPr>
          <w:p w:rsidR="00F31FA2" w:rsidRDefault="00F31FA2">
            <w:pPr>
              <w:pStyle w:val="TableParagraph"/>
              <w:rPr>
                <w:rFonts w:ascii="Times New Roman"/>
                <w:sz w:val="20"/>
              </w:rPr>
            </w:pPr>
          </w:p>
        </w:tc>
        <w:tc>
          <w:tcPr>
            <w:tcW w:w="1245" w:type="dxa"/>
          </w:tcPr>
          <w:p w:rsidR="00F31FA2" w:rsidRDefault="00F31FA2">
            <w:pPr>
              <w:pStyle w:val="TableParagraph"/>
              <w:rPr>
                <w:rFonts w:ascii="Times New Roman"/>
                <w:sz w:val="20"/>
              </w:rPr>
            </w:pPr>
          </w:p>
        </w:tc>
      </w:tr>
    </w:tbl>
    <w:p w:rsidR="00F31FA2" w:rsidRDefault="004152F9">
      <w:pPr>
        <w:spacing w:line="218" w:lineRule="exact"/>
        <w:ind w:left="118"/>
      </w:pPr>
      <w:r>
        <w:t>注：</w:t>
      </w:r>
    </w:p>
    <w:p w:rsidR="00F31FA2" w:rsidRDefault="004152F9">
      <w:pPr>
        <w:pStyle w:val="a4"/>
        <w:numPr>
          <w:ilvl w:val="0"/>
          <w:numId w:val="50"/>
        </w:numPr>
        <w:tabs>
          <w:tab w:val="left" w:pos="320"/>
        </w:tabs>
        <w:spacing w:before="0" w:line="217" w:lineRule="exact"/>
        <w:rPr>
          <w:sz w:val="20"/>
        </w:rPr>
      </w:pPr>
      <w:r>
        <w:rPr>
          <w:sz w:val="20"/>
        </w:rPr>
        <w:t>每一病例或无症状感染者的密切接触者信息填写一张表。#为疾病信息管理系统（大疫情网）</w:t>
      </w:r>
      <w:r>
        <w:rPr>
          <w:spacing w:val="-8"/>
          <w:sz w:val="20"/>
        </w:rPr>
        <w:t xml:space="preserve">病例报告卡片 </w:t>
      </w:r>
      <w:r>
        <w:rPr>
          <w:sz w:val="20"/>
        </w:rPr>
        <w:t>ID；病例感染来源是否明确：①是 ②否</w:t>
      </w:r>
    </w:p>
    <w:p w:rsidR="00F31FA2" w:rsidRDefault="004152F9">
      <w:pPr>
        <w:pStyle w:val="a4"/>
        <w:numPr>
          <w:ilvl w:val="0"/>
          <w:numId w:val="50"/>
        </w:numPr>
        <w:tabs>
          <w:tab w:val="left" w:pos="320"/>
          <w:tab w:val="left" w:pos="1918"/>
          <w:tab w:val="left" w:pos="3718"/>
          <w:tab w:val="left" w:pos="5957"/>
          <w:tab w:val="left" w:pos="6958"/>
          <w:tab w:val="left" w:pos="7757"/>
          <w:tab w:val="left" w:pos="8758"/>
          <w:tab w:val="left" w:pos="11158"/>
          <w:tab w:val="left" w:pos="12358"/>
          <w:tab w:val="left" w:pos="13157"/>
          <w:tab w:val="left" w:pos="14357"/>
        </w:tabs>
        <w:spacing w:before="10" w:line="206" w:lineRule="auto"/>
        <w:ind w:left="118" w:right="1440" w:firstLine="0"/>
        <w:rPr>
          <w:sz w:val="20"/>
        </w:rPr>
      </w:pPr>
      <w:r>
        <w:rPr>
          <w:w w:val="99"/>
          <w:sz w:val="20"/>
        </w:rPr>
        <w:t>基</w:t>
      </w:r>
      <w:r>
        <w:rPr>
          <w:spacing w:val="2"/>
          <w:w w:val="99"/>
          <w:sz w:val="20"/>
        </w:rPr>
        <w:t>础</w:t>
      </w:r>
      <w:r>
        <w:rPr>
          <w:w w:val="99"/>
          <w:sz w:val="20"/>
        </w:rPr>
        <w:t>性疾</w:t>
      </w:r>
      <w:r>
        <w:rPr>
          <w:spacing w:val="2"/>
          <w:w w:val="99"/>
          <w:sz w:val="20"/>
        </w:rPr>
        <w:t>病</w:t>
      </w:r>
      <w:r>
        <w:rPr>
          <w:w w:val="99"/>
          <w:sz w:val="20"/>
        </w:rPr>
        <w:t>类</w:t>
      </w:r>
      <w:r>
        <w:rPr>
          <w:spacing w:val="-29"/>
          <w:w w:val="99"/>
          <w:sz w:val="20"/>
        </w:rPr>
        <w:t>型</w:t>
      </w:r>
      <w:r>
        <w:rPr>
          <w:w w:val="99"/>
          <w:sz w:val="20"/>
        </w:rPr>
        <w:t>（可</w:t>
      </w:r>
      <w:r>
        <w:rPr>
          <w:spacing w:val="2"/>
          <w:w w:val="99"/>
          <w:sz w:val="20"/>
        </w:rPr>
        <w:t>多</w:t>
      </w:r>
      <w:r>
        <w:rPr>
          <w:w w:val="99"/>
          <w:sz w:val="20"/>
        </w:rPr>
        <w:t>选</w:t>
      </w:r>
      <w:r>
        <w:rPr>
          <w:spacing w:val="-99"/>
          <w:w w:val="99"/>
          <w:sz w:val="20"/>
        </w:rPr>
        <w:t>）</w:t>
      </w:r>
      <w:r>
        <w:rPr>
          <w:spacing w:val="-29"/>
          <w:w w:val="99"/>
          <w:sz w:val="20"/>
        </w:rPr>
        <w:t>：</w:t>
      </w:r>
      <w:r>
        <w:rPr>
          <w:w w:val="99"/>
          <w:sz w:val="20"/>
        </w:rPr>
        <w:t>①高</w:t>
      </w:r>
      <w:r>
        <w:rPr>
          <w:spacing w:val="2"/>
          <w:w w:val="99"/>
          <w:sz w:val="20"/>
        </w:rPr>
        <w:t>血</w:t>
      </w:r>
      <w:r>
        <w:rPr>
          <w:w w:val="99"/>
          <w:sz w:val="20"/>
        </w:rPr>
        <w:t>压</w:t>
      </w:r>
      <w:r>
        <w:rPr>
          <w:sz w:val="20"/>
        </w:rPr>
        <w:t xml:space="preserve"> </w:t>
      </w:r>
      <w:r>
        <w:rPr>
          <w:spacing w:val="-1"/>
          <w:sz w:val="20"/>
        </w:rPr>
        <w:t xml:space="preserve"> </w:t>
      </w:r>
      <w:r>
        <w:rPr>
          <w:spacing w:val="2"/>
          <w:w w:val="99"/>
          <w:sz w:val="20"/>
        </w:rPr>
        <w:t>②</w:t>
      </w:r>
      <w:r>
        <w:rPr>
          <w:w w:val="99"/>
          <w:sz w:val="20"/>
        </w:rPr>
        <w:t>糖</w:t>
      </w:r>
      <w:r>
        <w:rPr>
          <w:spacing w:val="2"/>
          <w:w w:val="99"/>
          <w:sz w:val="20"/>
        </w:rPr>
        <w:t>尿</w:t>
      </w:r>
      <w:r>
        <w:rPr>
          <w:w w:val="99"/>
          <w:sz w:val="20"/>
        </w:rPr>
        <w:t>病</w:t>
      </w:r>
      <w:r>
        <w:rPr>
          <w:sz w:val="20"/>
        </w:rPr>
        <w:t xml:space="preserve"> </w:t>
      </w:r>
      <w:r>
        <w:rPr>
          <w:spacing w:val="-1"/>
          <w:sz w:val="20"/>
        </w:rPr>
        <w:t xml:space="preserve"> </w:t>
      </w:r>
      <w:r>
        <w:rPr>
          <w:w w:val="99"/>
          <w:sz w:val="20"/>
        </w:rPr>
        <w:t>③脑</w:t>
      </w:r>
      <w:r>
        <w:rPr>
          <w:spacing w:val="2"/>
          <w:w w:val="99"/>
          <w:sz w:val="20"/>
        </w:rPr>
        <w:t>血</w:t>
      </w:r>
      <w:r>
        <w:rPr>
          <w:w w:val="99"/>
          <w:sz w:val="20"/>
        </w:rPr>
        <w:t>管病</w:t>
      </w:r>
      <w:r>
        <w:rPr>
          <w:sz w:val="20"/>
        </w:rPr>
        <w:tab/>
      </w:r>
      <w:r>
        <w:rPr>
          <w:w w:val="99"/>
          <w:sz w:val="20"/>
        </w:rPr>
        <w:t>④冠</w:t>
      </w:r>
      <w:r>
        <w:rPr>
          <w:spacing w:val="2"/>
          <w:w w:val="99"/>
          <w:sz w:val="20"/>
        </w:rPr>
        <w:t>心</w:t>
      </w:r>
      <w:r>
        <w:rPr>
          <w:w w:val="99"/>
          <w:sz w:val="20"/>
        </w:rPr>
        <w:t>病</w:t>
      </w:r>
      <w:r>
        <w:rPr>
          <w:sz w:val="20"/>
        </w:rPr>
        <w:tab/>
      </w:r>
      <w:r>
        <w:rPr>
          <w:w w:val="99"/>
          <w:sz w:val="20"/>
        </w:rPr>
        <w:t>⑤哮喘</w:t>
      </w:r>
      <w:r>
        <w:rPr>
          <w:sz w:val="20"/>
        </w:rPr>
        <w:tab/>
      </w:r>
      <w:r>
        <w:rPr>
          <w:w w:val="99"/>
          <w:sz w:val="20"/>
        </w:rPr>
        <w:t>⑥肺</w:t>
      </w:r>
      <w:r>
        <w:rPr>
          <w:spacing w:val="2"/>
          <w:w w:val="99"/>
          <w:sz w:val="20"/>
        </w:rPr>
        <w:t>气</w:t>
      </w:r>
      <w:r>
        <w:rPr>
          <w:w w:val="99"/>
          <w:sz w:val="20"/>
        </w:rPr>
        <w:t>肿</w:t>
      </w:r>
      <w:r>
        <w:rPr>
          <w:sz w:val="20"/>
        </w:rPr>
        <w:tab/>
      </w:r>
      <w:r>
        <w:rPr>
          <w:w w:val="99"/>
          <w:sz w:val="20"/>
        </w:rPr>
        <w:t>⑦慢</w:t>
      </w:r>
      <w:r>
        <w:rPr>
          <w:spacing w:val="2"/>
          <w:w w:val="99"/>
          <w:sz w:val="20"/>
        </w:rPr>
        <w:t>性</w:t>
      </w:r>
      <w:r>
        <w:rPr>
          <w:w w:val="99"/>
          <w:sz w:val="20"/>
        </w:rPr>
        <w:t>支气</w:t>
      </w:r>
      <w:r>
        <w:rPr>
          <w:spacing w:val="2"/>
          <w:w w:val="99"/>
          <w:sz w:val="20"/>
        </w:rPr>
        <w:t>管</w:t>
      </w:r>
      <w:r>
        <w:rPr>
          <w:w w:val="99"/>
          <w:sz w:val="20"/>
        </w:rPr>
        <w:t>炎</w:t>
      </w:r>
      <w:r>
        <w:rPr>
          <w:sz w:val="20"/>
        </w:rPr>
        <w:t xml:space="preserve"> </w:t>
      </w:r>
      <w:r>
        <w:rPr>
          <w:spacing w:val="-1"/>
          <w:sz w:val="20"/>
        </w:rPr>
        <w:t xml:space="preserve"> </w:t>
      </w:r>
      <w:r>
        <w:rPr>
          <w:spacing w:val="2"/>
          <w:w w:val="99"/>
          <w:sz w:val="20"/>
        </w:rPr>
        <w:t>⑧</w:t>
      </w:r>
      <w:r>
        <w:rPr>
          <w:w w:val="99"/>
          <w:sz w:val="20"/>
        </w:rPr>
        <w:t>肺癌</w:t>
      </w:r>
      <w:r>
        <w:rPr>
          <w:sz w:val="20"/>
        </w:rPr>
        <w:tab/>
      </w:r>
      <w:r>
        <w:rPr>
          <w:w w:val="99"/>
          <w:sz w:val="20"/>
        </w:rPr>
        <w:t>⑨慢</w:t>
      </w:r>
      <w:r>
        <w:rPr>
          <w:spacing w:val="2"/>
          <w:w w:val="99"/>
          <w:sz w:val="20"/>
        </w:rPr>
        <w:t>性</w:t>
      </w:r>
      <w:r>
        <w:rPr>
          <w:w w:val="99"/>
          <w:sz w:val="20"/>
        </w:rPr>
        <w:t>肝病</w:t>
      </w:r>
      <w:r>
        <w:rPr>
          <w:sz w:val="20"/>
        </w:rPr>
        <w:tab/>
      </w:r>
      <w:r>
        <w:rPr>
          <w:w w:val="99"/>
          <w:sz w:val="20"/>
        </w:rPr>
        <w:t>⑩肝癌</w:t>
      </w:r>
      <w:r>
        <w:rPr>
          <w:sz w:val="20"/>
        </w:rPr>
        <w:tab/>
      </w:r>
      <w:r>
        <w:rPr>
          <w:rFonts w:ascii="MS PGothic" w:eastAsia="MS PGothic" w:hAnsi="MS PGothic" w:hint="eastAsia"/>
          <w:w w:val="99"/>
          <w:sz w:val="20"/>
        </w:rPr>
        <w:t>⑪</w:t>
      </w:r>
      <w:r>
        <w:rPr>
          <w:w w:val="99"/>
          <w:sz w:val="20"/>
        </w:rPr>
        <w:t>慢</w:t>
      </w:r>
      <w:r>
        <w:rPr>
          <w:spacing w:val="2"/>
          <w:w w:val="99"/>
          <w:sz w:val="20"/>
        </w:rPr>
        <w:t>性</w:t>
      </w:r>
      <w:r>
        <w:rPr>
          <w:w w:val="99"/>
          <w:sz w:val="20"/>
        </w:rPr>
        <w:t>肾病</w:t>
      </w:r>
      <w:r>
        <w:rPr>
          <w:sz w:val="20"/>
        </w:rPr>
        <w:tab/>
      </w:r>
      <w:r>
        <w:rPr>
          <w:rFonts w:ascii="MS PGothic" w:eastAsia="MS PGothic" w:hAnsi="MS PGothic" w:hint="eastAsia"/>
          <w:w w:val="99"/>
          <w:sz w:val="20"/>
        </w:rPr>
        <w:t>⑫</w:t>
      </w:r>
      <w:r>
        <w:rPr>
          <w:spacing w:val="-17"/>
          <w:w w:val="99"/>
          <w:sz w:val="20"/>
        </w:rPr>
        <w:t>免</w:t>
      </w:r>
      <w:r>
        <w:rPr>
          <w:sz w:val="20"/>
        </w:rPr>
        <w:t>疫缺陷</w:t>
      </w:r>
      <w:r>
        <w:rPr>
          <w:spacing w:val="97"/>
          <w:sz w:val="20"/>
        </w:rPr>
        <w:t xml:space="preserve"> </w:t>
      </w:r>
      <w:r>
        <w:rPr>
          <w:rFonts w:ascii="MS PGothic" w:eastAsia="MS PGothic" w:hAnsi="MS PGothic" w:hint="eastAsia"/>
          <w:sz w:val="20"/>
        </w:rPr>
        <w:t>⑬</w:t>
      </w:r>
      <w:r>
        <w:rPr>
          <w:sz w:val="20"/>
        </w:rPr>
        <w:t>艾滋病</w:t>
      </w:r>
      <w:r>
        <w:rPr>
          <w:sz w:val="20"/>
        </w:rPr>
        <w:tab/>
      </w:r>
      <w:r>
        <w:rPr>
          <w:rFonts w:ascii="MS PGothic" w:eastAsia="MS PGothic" w:hAnsi="MS PGothic" w:hint="eastAsia"/>
          <w:sz w:val="20"/>
        </w:rPr>
        <w:t>⑭</w:t>
      </w:r>
      <w:r>
        <w:rPr>
          <w:sz w:val="20"/>
        </w:rPr>
        <w:t>肺结核</w:t>
      </w:r>
      <w:r>
        <w:rPr>
          <w:spacing w:val="97"/>
          <w:sz w:val="20"/>
        </w:rPr>
        <w:t xml:space="preserve"> </w:t>
      </w:r>
      <w:r>
        <w:rPr>
          <w:rFonts w:ascii="MS PGothic" w:eastAsia="MS PGothic" w:hAnsi="MS PGothic" w:hint="eastAsia"/>
          <w:sz w:val="20"/>
        </w:rPr>
        <w:t>⑮</w:t>
      </w:r>
      <w:r>
        <w:rPr>
          <w:sz w:val="20"/>
        </w:rPr>
        <w:t>妊娠</w:t>
      </w:r>
      <w:r>
        <w:rPr>
          <w:sz w:val="20"/>
        </w:rPr>
        <w:tab/>
      </w:r>
      <w:r>
        <w:rPr>
          <w:rFonts w:ascii="MS PGothic" w:eastAsia="MS PGothic" w:hAnsi="MS PGothic" w:hint="eastAsia"/>
          <w:sz w:val="20"/>
        </w:rPr>
        <w:t>⑯</w:t>
      </w:r>
      <w:r>
        <w:rPr>
          <w:sz w:val="20"/>
        </w:rPr>
        <w:t>其他（请在表格中注明）</w:t>
      </w:r>
    </w:p>
    <w:p w:rsidR="00F31FA2" w:rsidRDefault="004152F9">
      <w:pPr>
        <w:pStyle w:val="a4"/>
        <w:numPr>
          <w:ilvl w:val="0"/>
          <w:numId w:val="50"/>
        </w:numPr>
        <w:tabs>
          <w:tab w:val="left" w:pos="320"/>
          <w:tab w:val="left" w:pos="3118"/>
        </w:tabs>
        <w:spacing w:before="0" w:line="209" w:lineRule="exact"/>
        <w:rPr>
          <w:sz w:val="20"/>
        </w:rPr>
      </w:pPr>
      <w:r>
        <w:rPr>
          <w:sz w:val="20"/>
        </w:rPr>
        <w:t>接触的病例类型：①确诊病例</w:t>
      </w:r>
      <w:r>
        <w:rPr>
          <w:sz w:val="20"/>
        </w:rPr>
        <w:tab/>
        <w:t>②无症状感染者（仅指核酸检测阳性者）</w:t>
      </w:r>
    </w:p>
    <w:p w:rsidR="00F31FA2" w:rsidRDefault="004152F9">
      <w:pPr>
        <w:pStyle w:val="a4"/>
        <w:numPr>
          <w:ilvl w:val="0"/>
          <w:numId w:val="50"/>
        </w:numPr>
        <w:tabs>
          <w:tab w:val="left" w:pos="320"/>
          <w:tab w:val="left" w:pos="5256"/>
          <w:tab w:val="left" w:pos="13656"/>
        </w:tabs>
        <w:spacing w:before="10" w:line="206" w:lineRule="auto"/>
        <w:ind w:left="118" w:right="1440" w:firstLine="0"/>
        <w:rPr>
          <w:sz w:val="20"/>
        </w:rPr>
      </w:pPr>
      <w:r>
        <w:rPr>
          <w:sz w:val="20"/>
        </w:rPr>
        <w:t>接触病例/无症状感染者情况</w:t>
      </w:r>
      <w:r>
        <w:rPr>
          <w:spacing w:val="-30"/>
          <w:sz w:val="20"/>
        </w:rPr>
        <w:t>：①</w:t>
      </w:r>
      <w:r>
        <w:rPr>
          <w:spacing w:val="-3"/>
          <w:sz w:val="20"/>
        </w:rPr>
        <w:t xml:space="preserve"> </w:t>
      </w:r>
      <w:r>
        <w:rPr>
          <w:sz w:val="20"/>
        </w:rPr>
        <w:t>仅接触</w:t>
      </w:r>
      <w:r>
        <w:rPr>
          <w:spacing w:val="-51"/>
          <w:sz w:val="20"/>
        </w:rPr>
        <w:t xml:space="preserve"> </w:t>
      </w:r>
      <w:r>
        <w:rPr>
          <w:sz w:val="20"/>
        </w:rPr>
        <w:t>1</w:t>
      </w:r>
      <w:r>
        <w:rPr>
          <w:spacing w:val="-53"/>
          <w:sz w:val="20"/>
        </w:rPr>
        <w:t xml:space="preserve"> </w:t>
      </w:r>
      <w:r>
        <w:rPr>
          <w:sz w:val="20"/>
        </w:rPr>
        <w:t>个确诊病例</w:t>
      </w:r>
      <w:r>
        <w:rPr>
          <w:sz w:val="20"/>
        </w:rPr>
        <w:tab/>
        <w:t>②接触</w:t>
      </w:r>
      <w:r>
        <w:rPr>
          <w:spacing w:val="-51"/>
          <w:sz w:val="20"/>
        </w:rPr>
        <w:t xml:space="preserve"> </w:t>
      </w:r>
      <w:r>
        <w:rPr>
          <w:sz w:val="20"/>
        </w:rPr>
        <w:t>2</w:t>
      </w:r>
      <w:r>
        <w:rPr>
          <w:spacing w:val="-50"/>
          <w:sz w:val="20"/>
        </w:rPr>
        <w:t xml:space="preserve"> </w:t>
      </w:r>
      <w:r>
        <w:rPr>
          <w:sz w:val="20"/>
        </w:rPr>
        <w:t>例及以上的确诊病例</w:t>
      </w:r>
      <w:r>
        <w:rPr>
          <w:spacing w:val="-5"/>
          <w:sz w:val="20"/>
        </w:rPr>
        <w:t xml:space="preserve"> </w:t>
      </w:r>
      <w:r>
        <w:rPr>
          <w:sz w:val="20"/>
        </w:rPr>
        <w:t>③仅接触</w:t>
      </w:r>
      <w:r>
        <w:rPr>
          <w:spacing w:val="-51"/>
          <w:sz w:val="20"/>
        </w:rPr>
        <w:t xml:space="preserve"> </w:t>
      </w:r>
      <w:r>
        <w:rPr>
          <w:sz w:val="20"/>
        </w:rPr>
        <w:t>1</w:t>
      </w:r>
      <w:r>
        <w:rPr>
          <w:spacing w:val="-52"/>
          <w:sz w:val="20"/>
        </w:rPr>
        <w:t xml:space="preserve"> </w:t>
      </w:r>
      <w:r>
        <w:rPr>
          <w:sz w:val="20"/>
        </w:rPr>
        <w:t>个无症状感染者</w:t>
      </w:r>
      <w:r>
        <w:rPr>
          <w:spacing w:val="-2"/>
          <w:sz w:val="20"/>
        </w:rPr>
        <w:t xml:space="preserve"> </w:t>
      </w:r>
      <w:r>
        <w:rPr>
          <w:sz w:val="20"/>
        </w:rPr>
        <w:t>④接触</w:t>
      </w:r>
      <w:r>
        <w:rPr>
          <w:spacing w:val="-48"/>
          <w:sz w:val="20"/>
        </w:rPr>
        <w:t xml:space="preserve"> </w:t>
      </w:r>
      <w:r>
        <w:rPr>
          <w:sz w:val="20"/>
        </w:rPr>
        <w:t>2</w:t>
      </w:r>
      <w:r>
        <w:rPr>
          <w:spacing w:val="-53"/>
          <w:sz w:val="20"/>
        </w:rPr>
        <w:t xml:space="preserve"> </w:t>
      </w:r>
      <w:r>
        <w:rPr>
          <w:sz w:val="20"/>
        </w:rPr>
        <w:t>例及以上的无症状感染者</w:t>
      </w:r>
      <w:r>
        <w:rPr>
          <w:sz w:val="20"/>
        </w:rPr>
        <w:tab/>
        <w:t>⑤</w:t>
      </w:r>
      <w:r>
        <w:rPr>
          <w:spacing w:val="-1"/>
          <w:sz w:val="20"/>
        </w:rPr>
        <w:t xml:space="preserve"> </w:t>
      </w:r>
      <w:r>
        <w:rPr>
          <w:sz w:val="20"/>
        </w:rPr>
        <w:t>同时接</w:t>
      </w:r>
      <w:r>
        <w:rPr>
          <w:spacing w:val="-16"/>
          <w:sz w:val="20"/>
        </w:rPr>
        <w:t>触</w:t>
      </w:r>
      <w:r>
        <w:rPr>
          <w:sz w:val="20"/>
        </w:rPr>
        <w:t>了确诊病例和无症状感染者</w:t>
      </w:r>
      <w:r>
        <w:rPr>
          <w:spacing w:val="98"/>
          <w:sz w:val="20"/>
        </w:rPr>
        <w:t xml:space="preserve"> </w:t>
      </w:r>
      <w:r>
        <w:rPr>
          <w:sz w:val="20"/>
        </w:rPr>
        <w:t>⑥其他（请在表格中注明）</w:t>
      </w:r>
    </w:p>
    <w:p w:rsidR="00F31FA2" w:rsidRDefault="004152F9">
      <w:pPr>
        <w:pStyle w:val="a4"/>
        <w:numPr>
          <w:ilvl w:val="0"/>
          <w:numId w:val="50"/>
        </w:numPr>
        <w:tabs>
          <w:tab w:val="left" w:pos="320"/>
          <w:tab w:val="left" w:pos="5818"/>
        </w:tabs>
        <w:spacing w:before="0" w:line="209" w:lineRule="exact"/>
        <w:rPr>
          <w:sz w:val="20"/>
        </w:rPr>
      </w:pPr>
      <w:r>
        <w:rPr>
          <w:sz w:val="20"/>
        </w:rPr>
        <w:t>接触方式：①共同居住生活</w:t>
      </w:r>
      <w:r>
        <w:rPr>
          <w:spacing w:val="-3"/>
          <w:sz w:val="20"/>
        </w:rPr>
        <w:t xml:space="preserve"> </w:t>
      </w:r>
      <w:r>
        <w:rPr>
          <w:sz w:val="20"/>
        </w:rPr>
        <w:t>②医疗护理</w:t>
      </w:r>
      <w:r>
        <w:rPr>
          <w:spacing w:val="-2"/>
          <w:sz w:val="20"/>
        </w:rPr>
        <w:t xml:space="preserve"> </w:t>
      </w:r>
      <w:r>
        <w:rPr>
          <w:sz w:val="20"/>
        </w:rPr>
        <w:t>③聚餐 ④日常交谈</w:t>
      </w:r>
      <w:r>
        <w:rPr>
          <w:sz w:val="20"/>
        </w:rPr>
        <w:tab/>
        <w:t>⑤同乘交通工具</w:t>
      </w:r>
      <w:r>
        <w:rPr>
          <w:spacing w:val="98"/>
          <w:sz w:val="20"/>
        </w:rPr>
        <w:t xml:space="preserve"> </w:t>
      </w:r>
      <w:r>
        <w:rPr>
          <w:sz w:val="20"/>
        </w:rPr>
        <w:t>⑥仅共处同一密闭空间，无直接接触与交流</w:t>
      </w:r>
      <w:r>
        <w:rPr>
          <w:spacing w:val="-2"/>
          <w:sz w:val="20"/>
        </w:rPr>
        <w:t xml:space="preserve"> </w:t>
      </w:r>
      <w:r>
        <w:rPr>
          <w:sz w:val="20"/>
        </w:rPr>
        <w:t>⑦其他（请在表格中注明</w:t>
      </w:r>
      <w:r>
        <w:rPr>
          <w:spacing w:val="-99"/>
          <w:sz w:val="20"/>
        </w:rPr>
        <w:t>）</w:t>
      </w:r>
      <w:r>
        <w:rPr>
          <w:sz w:val="20"/>
        </w:rPr>
        <w:t>。</w:t>
      </w:r>
    </w:p>
    <w:p w:rsidR="00F31FA2" w:rsidRDefault="004152F9">
      <w:pPr>
        <w:pStyle w:val="a4"/>
        <w:numPr>
          <w:ilvl w:val="0"/>
          <w:numId w:val="50"/>
        </w:numPr>
        <w:tabs>
          <w:tab w:val="left" w:pos="320"/>
          <w:tab w:val="left" w:pos="2818"/>
        </w:tabs>
        <w:spacing w:before="0" w:line="221" w:lineRule="exact"/>
        <w:rPr>
          <w:sz w:val="20"/>
        </w:rPr>
      </w:pPr>
      <w:r>
        <w:rPr>
          <w:sz w:val="20"/>
        </w:rPr>
        <w:t>是否出现临床症状：①</w:t>
      </w:r>
      <w:r>
        <w:rPr>
          <w:spacing w:val="-2"/>
          <w:sz w:val="20"/>
        </w:rPr>
        <w:t xml:space="preserve"> </w:t>
      </w:r>
      <w:r>
        <w:rPr>
          <w:sz w:val="20"/>
        </w:rPr>
        <w:t>是</w:t>
      </w:r>
      <w:r>
        <w:rPr>
          <w:sz w:val="20"/>
        </w:rPr>
        <w:tab/>
        <w:t>②否</w:t>
      </w:r>
    </w:p>
    <w:p w:rsidR="00F31FA2" w:rsidRDefault="004152F9">
      <w:pPr>
        <w:pStyle w:val="a4"/>
        <w:numPr>
          <w:ilvl w:val="0"/>
          <w:numId w:val="50"/>
        </w:numPr>
        <w:tabs>
          <w:tab w:val="left" w:pos="320"/>
          <w:tab w:val="left" w:pos="3358"/>
          <w:tab w:val="left" w:pos="4157"/>
          <w:tab w:val="left" w:pos="4956"/>
          <w:tab w:val="left" w:pos="5758"/>
          <w:tab w:val="left" w:pos="6557"/>
          <w:tab w:val="left" w:pos="7356"/>
          <w:tab w:val="left" w:pos="8158"/>
          <w:tab w:val="left" w:pos="8957"/>
          <w:tab w:val="left" w:pos="9756"/>
          <w:tab w:val="left" w:pos="12958"/>
          <w:tab w:val="left" w:pos="14158"/>
        </w:tabs>
        <w:spacing w:before="0" w:line="220" w:lineRule="exact"/>
        <w:rPr>
          <w:sz w:val="20"/>
        </w:rPr>
      </w:pPr>
      <w:r>
        <w:rPr>
          <w:w w:val="99"/>
          <w:sz w:val="20"/>
        </w:rPr>
        <w:t>首</w:t>
      </w:r>
      <w:r>
        <w:rPr>
          <w:spacing w:val="2"/>
          <w:w w:val="99"/>
          <w:sz w:val="20"/>
        </w:rPr>
        <w:t>发</w:t>
      </w:r>
      <w:r>
        <w:rPr>
          <w:w w:val="99"/>
          <w:sz w:val="20"/>
        </w:rPr>
        <w:t>临床</w:t>
      </w:r>
      <w:r>
        <w:rPr>
          <w:spacing w:val="2"/>
          <w:w w:val="99"/>
          <w:sz w:val="20"/>
        </w:rPr>
        <w:t>表</w:t>
      </w:r>
      <w:r>
        <w:rPr>
          <w:spacing w:val="-29"/>
          <w:w w:val="99"/>
          <w:sz w:val="20"/>
        </w:rPr>
        <w:t>现</w:t>
      </w:r>
      <w:r>
        <w:rPr>
          <w:w w:val="99"/>
          <w:sz w:val="20"/>
        </w:rPr>
        <w:t>（可</w:t>
      </w:r>
      <w:r>
        <w:rPr>
          <w:spacing w:val="2"/>
          <w:w w:val="99"/>
          <w:sz w:val="20"/>
        </w:rPr>
        <w:t>多</w:t>
      </w:r>
      <w:r>
        <w:rPr>
          <w:w w:val="99"/>
          <w:sz w:val="20"/>
        </w:rPr>
        <w:t>选</w:t>
      </w:r>
      <w:r>
        <w:rPr>
          <w:spacing w:val="-99"/>
          <w:w w:val="99"/>
          <w:sz w:val="20"/>
        </w:rPr>
        <w:t>）</w:t>
      </w:r>
      <w:r>
        <w:rPr>
          <w:spacing w:val="-31"/>
          <w:w w:val="99"/>
          <w:sz w:val="20"/>
        </w:rPr>
        <w:t>：</w:t>
      </w:r>
      <w:r>
        <w:rPr>
          <w:spacing w:val="2"/>
          <w:w w:val="99"/>
          <w:sz w:val="20"/>
        </w:rPr>
        <w:t>①</w:t>
      </w:r>
      <w:r>
        <w:rPr>
          <w:w w:val="99"/>
          <w:sz w:val="20"/>
        </w:rPr>
        <w:t>发热</w:t>
      </w:r>
      <w:r>
        <w:rPr>
          <w:sz w:val="20"/>
        </w:rPr>
        <w:tab/>
      </w:r>
      <w:r>
        <w:rPr>
          <w:w w:val="99"/>
          <w:sz w:val="20"/>
        </w:rPr>
        <w:t>②寒战</w:t>
      </w:r>
      <w:r>
        <w:rPr>
          <w:sz w:val="20"/>
        </w:rPr>
        <w:tab/>
      </w:r>
      <w:r>
        <w:rPr>
          <w:w w:val="99"/>
          <w:sz w:val="20"/>
        </w:rPr>
        <w:t>③咳痰</w:t>
      </w:r>
      <w:r>
        <w:rPr>
          <w:sz w:val="20"/>
        </w:rPr>
        <w:tab/>
      </w:r>
      <w:r>
        <w:rPr>
          <w:spacing w:val="2"/>
          <w:w w:val="99"/>
          <w:sz w:val="20"/>
        </w:rPr>
        <w:t>④</w:t>
      </w:r>
      <w:r>
        <w:rPr>
          <w:w w:val="99"/>
          <w:sz w:val="20"/>
        </w:rPr>
        <w:t>咳嗽</w:t>
      </w:r>
      <w:r>
        <w:rPr>
          <w:sz w:val="20"/>
        </w:rPr>
        <w:tab/>
      </w:r>
      <w:r>
        <w:rPr>
          <w:w w:val="99"/>
          <w:sz w:val="20"/>
        </w:rPr>
        <w:t>⑤鼻塞</w:t>
      </w:r>
      <w:r>
        <w:rPr>
          <w:sz w:val="20"/>
        </w:rPr>
        <w:tab/>
      </w:r>
      <w:r>
        <w:rPr>
          <w:w w:val="99"/>
          <w:sz w:val="20"/>
        </w:rPr>
        <w:t>⑥流涕</w:t>
      </w:r>
      <w:r>
        <w:rPr>
          <w:sz w:val="20"/>
        </w:rPr>
        <w:tab/>
      </w:r>
      <w:r>
        <w:rPr>
          <w:spacing w:val="2"/>
          <w:w w:val="99"/>
          <w:sz w:val="20"/>
        </w:rPr>
        <w:t>⑦</w:t>
      </w:r>
      <w:r>
        <w:rPr>
          <w:w w:val="99"/>
          <w:sz w:val="20"/>
        </w:rPr>
        <w:t>咽痛</w:t>
      </w:r>
      <w:r>
        <w:rPr>
          <w:sz w:val="20"/>
        </w:rPr>
        <w:tab/>
      </w:r>
      <w:r>
        <w:rPr>
          <w:w w:val="99"/>
          <w:sz w:val="20"/>
        </w:rPr>
        <w:t>⑧头痛</w:t>
      </w:r>
      <w:r>
        <w:rPr>
          <w:sz w:val="20"/>
        </w:rPr>
        <w:tab/>
      </w:r>
      <w:r>
        <w:rPr>
          <w:w w:val="99"/>
          <w:sz w:val="20"/>
        </w:rPr>
        <w:t>⑨乏力</w:t>
      </w:r>
      <w:r>
        <w:rPr>
          <w:sz w:val="20"/>
        </w:rPr>
        <w:tab/>
      </w:r>
      <w:r>
        <w:rPr>
          <w:spacing w:val="2"/>
          <w:w w:val="99"/>
          <w:sz w:val="20"/>
        </w:rPr>
        <w:t>⑩</w:t>
      </w:r>
      <w:r>
        <w:rPr>
          <w:w w:val="99"/>
          <w:sz w:val="20"/>
        </w:rPr>
        <w:t>肌</w:t>
      </w:r>
      <w:r>
        <w:rPr>
          <w:spacing w:val="2"/>
          <w:w w:val="99"/>
          <w:sz w:val="20"/>
        </w:rPr>
        <w:t>肉</w:t>
      </w:r>
      <w:r>
        <w:rPr>
          <w:w w:val="99"/>
          <w:sz w:val="20"/>
        </w:rPr>
        <w:t>酸痛</w:t>
      </w:r>
      <w:r>
        <w:rPr>
          <w:sz w:val="20"/>
        </w:rPr>
        <w:t xml:space="preserve"> </w:t>
      </w:r>
      <w:r>
        <w:rPr>
          <w:spacing w:val="-1"/>
          <w:sz w:val="20"/>
        </w:rPr>
        <w:t xml:space="preserve"> </w:t>
      </w:r>
      <w:r>
        <w:rPr>
          <w:rFonts w:ascii="MS PGothic" w:eastAsia="MS PGothic" w:hAnsi="MS PGothic" w:hint="eastAsia"/>
          <w:spacing w:val="2"/>
          <w:w w:val="99"/>
          <w:sz w:val="20"/>
        </w:rPr>
        <w:t>⑪</w:t>
      </w:r>
      <w:r>
        <w:rPr>
          <w:w w:val="99"/>
          <w:sz w:val="20"/>
        </w:rPr>
        <w:t>关</w:t>
      </w:r>
      <w:r>
        <w:rPr>
          <w:spacing w:val="2"/>
          <w:w w:val="99"/>
          <w:sz w:val="20"/>
        </w:rPr>
        <w:t>节</w:t>
      </w:r>
      <w:r>
        <w:rPr>
          <w:w w:val="99"/>
          <w:sz w:val="20"/>
        </w:rPr>
        <w:t>酸痛</w:t>
      </w:r>
      <w:r>
        <w:rPr>
          <w:sz w:val="20"/>
        </w:rPr>
        <w:t xml:space="preserve"> </w:t>
      </w:r>
      <w:r>
        <w:rPr>
          <w:spacing w:val="-1"/>
          <w:sz w:val="20"/>
        </w:rPr>
        <w:t xml:space="preserve"> </w:t>
      </w:r>
      <w:r>
        <w:rPr>
          <w:rFonts w:ascii="MS PGothic" w:eastAsia="MS PGothic" w:hAnsi="MS PGothic" w:hint="eastAsia"/>
          <w:spacing w:val="2"/>
          <w:w w:val="99"/>
          <w:sz w:val="20"/>
        </w:rPr>
        <w:t>⑫</w:t>
      </w:r>
      <w:r>
        <w:rPr>
          <w:w w:val="99"/>
          <w:sz w:val="20"/>
        </w:rPr>
        <w:t>气促</w:t>
      </w:r>
      <w:r>
        <w:rPr>
          <w:sz w:val="20"/>
        </w:rPr>
        <w:tab/>
      </w:r>
      <w:r>
        <w:rPr>
          <w:rFonts w:ascii="MS PGothic" w:eastAsia="MS PGothic" w:hAnsi="MS PGothic" w:hint="eastAsia"/>
          <w:w w:val="99"/>
          <w:sz w:val="20"/>
        </w:rPr>
        <w:t>⑬</w:t>
      </w:r>
      <w:r>
        <w:rPr>
          <w:w w:val="99"/>
          <w:sz w:val="20"/>
        </w:rPr>
        <w:t>呼</w:t>
      </w:r>
      <w:r>
        <w:rPr>
          <w:spacing w:val="2"/>
          <w:w w:val="99"/>
          <w:sz w:val="20"/>
        </w:rPr>
        <w:t>吸</w:t>
      </w:r>
      <w:r>
        <w:rPr>
          <w:w w:val="99"/>
          <w:sz w:val="20"/>
        </w:rPr>
        <w:t>困难</w:t>
      </w:r>
      <w:r>
        <w:rPr>
          <w:sz w:val="20"/>
        </w:rPr>
        <w:tab/>
      </w:r>
      <w:r>
        <w:rPr>
          <w:rFonts w:ascii="MS PGothic" w:eastAsia="MS PGothic" w:hAnsi="MS PGothic" w:hint="eastAsia"/>
          <w:w w:val="99"/>
          <w:sz w:val="20"/>
        </w:rPr>
        <w:t>⑭</w:t>
      </w:r>
      <w:r>
        <w:rPr>
          <w:w w:val="99"/>
          <w:sz w:val="20"/>
        </w:rPr>
        <w:t>胸闷</w:t>
      </w:r>
    </w:p>
    <w:p w:rsidR="00F31FA2" w:rsidRDefault="004152F9">
      <w:pPr>
        <w:tabs>
          <w:tab w:val="left" w:pos="1318"/>
          <w:tab w:val="left" w:pos="2117"/>
          <w:tab w:val="left" w:pos="2916"/>
          <w:tab w:val="left" w:pos="3718"/>
          <w:tab w:val="left" w:pos="4517"/>
        </w:tabs>
        <w:spacing w:line="220" w:lineRule="exact"/>
        <w:ind w:left="118"/>
        <w:rPr>
          <w:sz w:val="20"/>
        </w:rPr>
      </w:pPr>
      <w:r>
        <w:rPr>
          <w:rFonts w:ascii="MS PGothic" w:eastAsia="MS PGothic" w:hAnsi="MS PGothic" w:hint="eastAsia"/>
          <w:sz w:val="20"/>
        </w:rPr>
        <w:t>⑮</w:t>
      </w:r>
      <w:r>
        <w:rPr>
          <w:sz w:val="20"/>
        </w:rPr>
        <w:t>结膜充血</w:t>
      </w:r>
      <w:r>
        <w:rPr>
          <w:sz w:val="20"/>
        </w:rPr>
        <w:tab/>
      </w:r>
      <w:r>
        <w:rPr>
          <w:rFonts w:ascii="MS PGothic" w:eastAsia="MS PGothic" w:hAnsi="MS PGothic" w:hint="eastAsia"/>
          <w:sz w:val="20"/>
        </w:rPr>
        <w:t>⑯</w:t>
      </w:r>
      <w:r>
        <w:rPr>
          <w:sz w:val="20"/>
        </w:rPr>
        <w:t>恶心</w:t>
      </w:r>
      <w:r>
        <w:rPr>
          <w:sz w:val="20"/>
        </w:rPr>
        <w:tab/>
      </w:r>
      <w:r>
        <w:rPr>
          <w:rFonts w:ascii="MS PGothic" w:eastAsia="MS PGothic" w:hAnsi="MS PGothic" w:hint="eastAsia"/>
          <w:sz w:val="20"/>
        </w:rPr>
        <w:t>⑰</w:t>
      </w:r>
      <w:r>
        <w:rPr>
          <w:sz w:val="20"/>
        </w:rPr>
        <w:t>呕吐</w:t>
      </w:r>
      <w:r>
        <w:rPr>
          <w:sz w:val="20"/>
        </w:rPr>
        <w:tab/>
      </w:r>
      <w:r>
        <w:rPr>
          <w:rFonts w:ascii="MS PGothic" w:eastAsia="MS PGothic" w:hAnsi="MS PGothic" w:hint="eastAsia"/>
          <w:sz w:val="20"/>
        </w:rPr>
        <w:t>⑱</w:t>
      </w:r>
      <w:r>
        <w:rPr>
          <w:sz w:val="20"/>
        </w:rPr>
        <w:t>腹泻</w:t>
      </w:r>
      <w:r>
        <w:rPr>
          <w:sz w:val="20"/>
        </w:rPr>
        <w:tab/>
      </w:r>
      <w:r>
        <w:rPr>
          <w:rFonts w:ascii="MS PGothic" w:eastAsia="MS PGothic" w:hAnsi="MS PGothic" w:hint="eastAsia"/>
          <w:sz w:val="20"/>
        </w:rPr>
        <w:t>⑲</w:t>
      </w:r>
      <w:r>
        <w:rPr>
          <w:sz w:val="20"/>
        </w:rPr>
        <w:t>腹痛</w:t>
      </w:r>
      <w:r>
        <w:rPr>
          <w:sz w:val="20"/>
        </w:rPr>
        <w:tab/>
      </w:r>
      <w:r>
        <w:rPr>
          <w:rFonts w:ascii="MS PGothic" w:eastAsia="MS PGothic" w:hAnsi="MS PGothic" w:hint="eastAsia"/>
          <w:sz w:val="20"/>
        </w:rPr>
        <w:t>⑳</w:t>
      </w:r>
      <w:r>
        <w:rPr>
          <w:sz w:val="20"/>
        </w:rPr>
        <w:t>其他（请在表格中注明）</w:t>
      </w:r>
    </w:p>
    <w:p w:rsidR="00F31FA2" w:rsidRDefault="004152F9">
      <w:pPr>
        <w:pStyle w:val="a4"/>
        <w:numPr>
          <w:ilvl w:val="0"/>
          <w:numId w:val="50"/>
        </w:numPr>
        <w:tabs>
          <w:tab w:val="left" w:pos="320"/>
          <w:tab w:val="left" w:pos="4618"/>
        </w:tabs>
        <w:spacing w:before="0" w:line="221" w:lineRule="exact"/>
        <w:rPr>
          <w:sz w:val="20"/>
        </w:rPr>
      </w:pPr>
      <w:r>
        <w:rPr>
          <w:sz w:val="20"/>
        </w:rPr>
        <w:t>最终检测结果是否阳性：</w:t>
      </w:r>
      <w:r>
        <w:rPr>
          <w:spacing w:val="-3"/>
          <w:sz w:val="20"/>
        </w:rPr>
        <w:t xml:space="preserve"> </w:t>
      </w:r>
      <w:r>
        <w:rPr>
          <w:sz w:val="20"/>
        </w:rPr>
        <w:t>①是，核酸检测阳性</w:t>
      </w:r>
      <w:r>
        <w:rPr>
          <w:sz w:val="20"/>
        </w:rPr>
        <w:tab/>
        <w:t>② 是，特异性</w:t>
      </w:r>
      <w:r>
        <w:rPr>
          <w:spacing w:val="-50"/>
          <w:sz w:val="20"/>
        </w:rPr>
        <w:t xml:space="preserve"> </w:t>
      </w:r>
      <w:r>
        <w:rPr>
          <w:sz w:val="20"/>
        </w:rPr>
        <w:t>IgM</w:t>
      </w:r>
      <w:r>
        <w:rPr>
          <w:spacing w:val="-51"/>
          <w:sz w:val="20"/>
        </w:rPr>
        <w:t xml:space="preserve"> </w:t>
      </w:r>
      <w:r>
        <w:rPr>
          <w:sz w:val="20"/>
        </w:rPr>
        <w:t>抗体检测阳性</w:t>
      </w:r>
      <w:r>
        <w:rPr>
          <w:spacing w:val="98"/>
          <w:sz w:val="20"/>
        </w:rPr>
        <w:t xml:space="preserve"> </w:t>
      </w:r>
      <w:r>
        <w:rPr>
          <w:sz w:val="20"/>
        </w:rPr>
        <w:t>③□是,</w:t>
      </w:r>
      <w:r>
        <w:rPr>
          <w:spacing w:val="1"/>
          <w:sz w:val="20"/>
        </w:rPr>
        <w:t xml:space="preserve"> </w:t>
      </w:r>
      <w:r>
        <w:rPr>
          <w:sz w:val="20"/>
        </w:rPr>
        <w:t>核酸检测和特异性</w:t>
      </w:r>
      <w:r>
        <w:rPr>
          <w:spacing w:val="-50"/>
          <w:sz w:val="20"/>
        </w:rPr>
        <w:t xml:space="preserve"> </w:t>
      </w:r>
      <w:r>
        <w:rPr>
          <w:sz w:val="20"/>
        </w:rPr>
        <w:t>IgM</w:t>
      </w:r>
      <w:r>
        <w:rPr>
          <w:spacing w:val="-51"/>
          <w:sz w:val="20"/>
        </w:rPr>
        <w:t xml:space="preserve"> </w:t>
      </w:r>
      <w:r>
        <w:rPr>
          <w:sz w:val="20"/>
        </w:rPr>
        <w:t>抗体检测均阳性 ④否</w:t>
      </w:r>
      <w:r>
        <w:rPr>
          <w:spacing w:val="1"/>
          <w:sz w:val="20"/>
        </w:rPr>
        <w:t xml:space="preserve"> </w:t>
      </w:r>
      <w:r>
        <w:rPr>
          <w:sz w:val="20"/>
        </w:rPr>
        <w:t>⑤未采样检测</w:t>
      </w:r>
    </w:p>
    <w:p w:rsidR="00F31FA2" w:rsidRDefault="004152F9">
      <w:pPr>
        <w:pStyle w:val="a4"/>
        <w:numPr>
          <w:ilvl w:val="0"/>
          <w:numId w:val="50"/>
        </w:numPr>
        <w:tabs>
          <w:tab w:val="left" w:pos="320"/>
          <w:tab w:val="left" w:pos="7318"/>
          <w:tab w:val="left" w:pos="9118"/>
        </w:tabs>
        <w:spacing w:before="0" w:line="239" w:lineRule="exact"/>
        <w:rPr>
          <w:sz w:val="20"/>
        </w:rPr>
      </w:pPr>
      <w:r>
        <w:rPr>
          <w:sz w:val="20"/>
        </w:rPr>
        <w:t>病例（指密切接触者中产生的病例）最重临床结局：①无症状感染者</w:t>
      </w:r>
      <w:r>
        <w:rPr>
          <w:spacing w:val="-3"/>
          <w:sz w:val="20"/>
        </w:rPr>
        <w:t xml:space="preserve"> </w:t>
      </w:r>
      <w:r>
        <w:rPr>
          <w:sz w:val="20"/>
        </w:rPr>
        <w:t>②</w:t>
      </w:r>
      <w:r>
        <w:rPr>
          <w:spacing w:val="-4"/>
          <w:sz w:val="20"/>
        </w:rPr>
        <w:t xml:space="preserve"> </w:t>
      </w:r>
      <w:r>
        <w:rPr>
          <w:sz w:val="20"/>
        </w:rPr>
        <w:t>轻型</w:t>
      </w:r>
      <w:r>
        <w:rPr>
          <w:sz w:val="20"/>
        </w:rPr>
        <w:tab/>
        <w:t>③普通型</w:t>
      </w:r>
      <w:r>
        <w:rPr>
          <w:spacing w:val="97"/>
          <w:sz w:val="20"/>
        </w:rPr>
        <w:t xml:space="preserve"> </w:t>
      </w:r>
      <w:r>
        <w:rPr>
          <w:sz w:val="20"/>
        </w:rPr>
        <w:t>④重型</w:t>
      </w:r>
      <w:r>
        <w:rPr>
          <w:sz w:val="20"/>
        </w:rPr>
        <w:tab/>
        <w:t>⑤危重型</w:t>
      </w:r>
      <w:r>
        <w:rPr>
          <w:spacing w:val="99"/>
          <w:sz w:val="20"/>
        </w:rPr>
        <w:t xml:space="preserve"> </w:t>
      </w:r>
      <w:r>
        <w:rPr>
          <w:sz w:val="20"/>
        </w:rPr>
        <w:t>⑥死亡</w:t>
      </w:r>
    </w:p>
    <w:p w:rsidR="00F31FA2" w:rsidRDefault="00F31FA2">
      <w:pPr>
        <w:spacing w:line="239" w:lineRule="exact"/>
        <w:rPr>
          <w:sz w:val="20"/>
        </w:rPr>
        <w:sectPr w:rsidR="00F31FA2">
          <w:footerReference w:type="default" r:id="rId17"/>
          <w:pgSz w:w="16840" w:h="11910" w:orient="landscape"/>
          <w:pgMar w:top="1100" w:right="0" w:bottom="1180" w:left="640" w:header="0" w:footer="989" w:gutter="0"/>
          <w:pgNumType w:start="55"/>
          <w:cols w:space="720"/>
        </w:sectPr>
      </w:pPr>
    </w:p>
    <w:p w:rsidR="00F31FA2" w:rsidRDefault="00F31FA2">
      <w:pPr>
        <w:pStyle w:val="a3"/>
        <w:spacing w:before="0"/>
        <w:ind w:left="0"/>
        <w:rPr>
          <w:sz w:val="20"/>
        </w:rPr>
      </w:pPr>
    </w:p>
    <w:p w:rsidR="00F31FA2" w:rsidRDefault="00F31FA2">
      <w:pPr>
        <w:pStyle w:val="a3"/>
        <w:spacing w:before="0"/>
        <w:ind w:left="0"/>
        <w:rPr>
          <w:sz w:val="20"/>
        </w:rPr>
      </w:pPr>
    </w:p>
    <w:p w:rsidR="00F31FA2" w:rsidRDefault="00F31FA2">
      <w:pPr>
        <w:pStyle w:val="a3"/>
        <w:spacing w:before="12"/>
        <w:ind w:left="0"/>
        <w:rPr>
          <w:sz w:val="24"/>
        </w:rPr>
      </w:pPr>
    </w:p>
    <w:p w:rsidR="00F31FA2" w:rsidRDefault="004152F9">
      <w:pPr>
        <w:tabs>
          <w:tab w:val="left" w:pos="5635"/>
        </w:tabs>
        <w:spacing w:before="61"/>
        <w:ind w:left="4863"/>
        <w:rPr>
          <w:rFonts w:ascii="宋体" w:eastAsia="宋体"/>
          <w:b/>
          <w:sz w:val="28"/>
        </w:rPr>
      </w:pPr>
      <w:r>
        <w:rPr>
          <w:rFonts w:ascii="宋体" w:eastAsia="宋体" w:hint="eastAsia"/>
          <w:b/>
          <w:sz w:val="28"/>
        </w:rPr>
        <w:t>表</w:t>
      </w:r>
      <w:r>
        <w:rPr>
          <w:rFonts w:ascii="宋体" w:eastAsia="宋体" w:hint="eastAsia"/>
          <w:b/>
          <w:spacing w:val="-71"/>
          <w:sz w:val="28"/>
        </w:rPr>
        <w:t xml:space="preserve"> </w:t>
      </w:r>
      <w:r>
        <w:rPr>
          <w:rFonts w:ascii="宋体" w:eastAsia="宋体" w:hint="eastAsia"/>
          <w:b/>
          <w:sz w:val="28"/>
        </w:rPr>
        <w:t>2</w:t>
      </w:r>
      <w:r>
        <w:rPr>
          <w:rFonts w:ascii="宋体" w:eastAsia="宋体" w:hint="eastAsia"/>
          <w:b/>
          <w:sz w:val="28"/>
        </w:rPr>
        <w:tab/>
        <w:t>新冠肺炎病例密切接触者医学观察登记表</w:t>
      </w:r>
    </w:p>
    <w:p w:rsidR="00F31FA2" w:rsidRDefault="00F31FA2">
      <w:pPr>
        <w:pStyle w:val="a3"/>
        <w:spacing w:before="4"/>
        <w:ind w:left="0"/>
        <w:rPr>
          <w:rFonts w:ascii="宋体"/>
          <w:b/>
          <w:sz w:val="31"/>
        </w:rPr>
      </w:pPr>
    </w:p>
    <w:p w:rsidR="00F31FA2" w:rsidRDefault="004152F9">
      <w:pPr>
        <w:tabs>
          <w:tab w:val="left" w:pos="1759"/>
          <w:tab w:val="left" w:pos="2719"/>
          <w:tab w:val="left" w:pos="4639"/>
          <w:tab w:val="left" w:pos="6559"/>
          <w:tab w:val="left" w:pos="8899"/>
          <w:tab w:val="left" w:pos="9199"/>
          <w:tab w:val="left" w:pos="11899"/>
          <w:tab w:val="left" w:pos="14608"/>
        </w:tabs>
        <w:spacing w:after="52"/>
        <w:ind w:left="800"/>
        <w:rPr>
          <w:rFonts w:ascii="Times New Roman" w:eastAsia="Times New Roman" w:hAnsi="Times New Roman"/>
          <w:sz w:val="24"/>
        </w:rPr>
      </w:pPr>
      <w:r>
        <w:rPr>
          <w:sz w:val="24"/>
        </w:rPr>
        <w:t>□疑似</w:t>
      </w:r>
      <w:r>
        <w:rPr>
          <w:sz w:val="24"/>
        </w:rPr>
        <w:tab/>
        <w:t>□确诊</w:t>
      </w:r>
      <w:r>
        <w:rPr>
          <w:sz w:val="24"/>
        </w:rPr>
        <w:tab/>
        <w:t>□无症状感染者</w:t>
      </w:r>
      <w:r>
        <w:rPr>
          <w:sz w:val="24"/>
        </w:rPr>
        <w:tab/>
        <w:t>□密接的密接</w:t>
      </w:r>
      <w:r>
        <w:rPr>
          <w:sz w:val="24"/>
        </w:rPr>
        <w:tab/>
        <w:t>病例姓名：</w:t>
      </w:r>
      <w:r>
        <w:rPr>
          <w:sz w:val="24"/>
          <w:u w:val="single"/>
        </w:rPr>
        <w:t xml:space="preserve"> </w:t>
      </w:r>
      <w:r>
        <w:rPr>
          <w:sz w:val="24"/>
          <w:u w:val="single"/>
        </w:rPr>
        <w:tab/>
      </w:r>
      <w:r>
        <w:rPr>
          <w:sz w:val="24"/>
        </w:rPr>
        <w:tab/>
        <w:t>联系电话：</w:t>
      </w:r>
      <w:r>
        <w:rPr>
          <w:sz w:val="24"/>
          <w:u w:val="single"/>
        </w:rPr>
        <w:t xml:space="preserve"> </w:t>
      </w:r>
      <w:r>
        <w:rPr>
          <w:sz w:val="24"/>
          <w:u w:val="single"/>
        </w:rPr>
        <w:tab/>
      </w:r>
      <w:r>
        <w:rPr>
          <w:sz w:val="24"/>
        </w:rPr>
        <w:t>发病日期：</w:t>
      </w:r>
      <w:r>
        <w:rPr>
          <w:rFonts w:ascii="Times New Roman" w:eastAsia="Times New Roman" w:hAnsi="Times New Roman"/>
          <w:sz w:val="24"/>
          <w:u w:val="single"/>
        </w:rPr>
        <w:t xml:space="preserve"> </w:t>
      </w:r>
      <w:r>
        <w:rPr>
          <w:rFonts w:ascii="Times New Roman" w:eastAsia="Times New Roman" w:hAnsi="Times New Roman"/>
          <w:sz w:val="24"/>
          <w:u w:val="single"/>
        </w:rPr>
        <w:tab/>
      </w:r>
    </w:p>
    <w:tbl>
      <w:tblPr>
        <w:tblStyle w:val="TableNormal"/>
        <w:tblW w:w="0" w:type="auto"/>
        <w:tblInd w:w="7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6"/>
        <w:gridCol w:w="676"/>
        <w:gridCol w:w="676"/>
        <w:gridCol w:w="676"/>
        <w:gridCol w:w="982"/>
        <w:gridCol w:w="1288"/>
        <w:gridCol w:w="319"/>
        <w:gridCol w:w="318"/>
        <w:gridCol w:w="318"/>
        <w:gridCol w:w="318"/>
        <w:gridCol w:w="318"/>
        <w:gridCol w:w="318"/>
        <w:gridCol w:w="318"/>
        <w:gridCol w:w="318"/>
        <w:gridCol w:w="318"/>
        <w:gridCol w:w="329"/>
        <w:gridCol w:w="329"/>
        <w:gridCol w:w="329"/>
        <w:gridCol w:w="329"/>
        <w:gridCol w:w="329"/>
        <w:gridCol w:w="318"/>
        <w:gridCol w:w="318"/>
        <w:gridCol w:w="318"/>
        <w:gridCol w:w="318"/>
        <w:gridCol w:w="318"/>
        <w:gridCol w:w="318"/>
        <w:gridCol w:w="318"/>
        <w:gridCol w:w="317"/>
        <w:gridCol w:w="317"/>
        <w:gridCol w:w="328"/>
        <w:gridCol w:w="328"/>
        <w:gridCol w:w="328"/>
        <w:gridCol w:w="328"/>
        <w:gridCol w:w="328"/>
      </w:tblGrid>
      <w:tr w:rsidR="00F31FA2">
        <w:trPr>
          <w:trHeight w:val="411"/>
        </w:trPr>
        <w:tc>
          <w:tcPr>
            <w:tcW w:w="676" w:type="dxa"/>
            <w:vMerge w:val="restart"/>
          </w:tcPr>
          <w:p w:rsidR="00F31FA2" w:rsidRDefault="00F31FA2">
            <w:pPr>
              <w:pStyle w:val="TableParagraph"/>
              <w:rPr>
                <w:rFonts w:ascii="Times New Roman"/>
                <w:sz w:val="28"/>
              </w:rPr>
            </w:pPr>
          </w:p>
          <w:p w:rsidR="00F31FA2" w:rsidRDefault="004152F9">
            <w:pPr>
              <w:pStyle w:val="TableParagraph"/>
              <w:spacing w:before="170"/>
              <w:ind w:left="57"/>
              <w:rPr>
                <w:sz w:val="28"/>
              </w:rPr>
            </w:pPr>
            <w:r>
              <w:rPr>
                <w:sz w:val="28"/>
              </w:rPr>
              <w:t>编号</w:t>
            </w:r>
          </w:p>
        </w:tc>
        <w:tc>
          <w:tcPr>
            <w:tcW w:w="676" w:type="dxa"/>
            <w:vMerge w:val="restart"/>
          </w:tcPr>
          <w:p w:rsidR="00F31FA2" w:rsidRDefault="00F31FA2">
            <w:pPr>
              <w:pStyle w:val="TableParagraph"/>
              <w:rPr>
                <w:rFonts w:ascii="Times New Roman"/>
                <w:sz w:val="28"/>
              </w:rPr>
            </w:pPr>
          </w:p>
          <w:p w:rsidR="00F31FA2" w:rsidRDefault="004152F9">
            <w:pPr>
              <w:pStyle w:val="TableParagraph"/>
              <w:spacing w:before="170"/>
              <w:ind w:left="58"/>
              <w:rPr>
                <w:sz w:val="28"/>
              </w:rPr>
            </w:pPr>
            <w:r>
              <w:rPr>
                <w:sz w:val="28"/>
              </w:rPr>
              <w:t>姓名</w:t>
            </w:r>
          </w:p>
        </w:tc>
        <w:tc>
          <w:tcPr>
            <w:tcW w:w="676" w:type="dxa"/>
            <w:vMerge w:val="restart"/>
          </w:tcPr>
          <w:p w:rsidR="00F31FA2" w:rsidRDefault="00F31FA2">
            <w:pPr>
              <w:pStyle w:val="TableParagraph"/>
              <w:rPr>
                <w:rFonts w:ascii="Times New Roman"/>
                <w:sz w:val="28"/>
              </w:rPr>
            </w:pPr>
          </w:p>
          <w:p w:rsidR="00F31FA2" w:rsidRDefault="004152F9">
            <w:pPr>
              <w:pStyle w:val="TableParagraph"/>
              <w:spacing w:before="170"/>
              <w:ind w:left="56"/>
              <w:rPr>
                <w:sz w:val="28"/>
              </w:rPr>
            </w:pPr>
            <w:r>
              <w:rPr>
                <w:sz w:val="28"/>
              </w:rPr>
              <w:t>性别</w:t>
            </w:r>
          </w:p>
        </w:tc>
        <w:tc>
          <w:tcPr>
            <w:tcW w:w="676" w:type="dxa"/>
            <w:vMerge w:val="restart"/>
          </w:tcPr>
          <w:p w:rsidR="00F31FA2" w:rsidRDefault="00F31FA2">
            <w:pPr>
              <w:pStyle w:val="TableParagraph"/>
              <w:rPr>
                <w:rFonts w:ascii="Times New Roman"/>
                <w:sz w:val="28"/>
              </w:rPr>
            </w:pPr>
          </w:p>
          <w:p w:rsidR="00F31FA2" w:rsidRDefault="004152F9">
            <w:pPr>
              <w:pStyle w:val="TableParagraph"/>
              <w:spacing w:before="170"/>
              <w:ind w:left="57"/>
              <w:rPr>
                <w:sz w:val="28"/>
              </w:rPr>
            </w:pPr>
            <w:r>
              <w:rPr>
                <w:sz w:val="28"/>
              </w:rPr>
              <w:t>年龄</w:t>
            </w:r>
          </w:p>
        </w:tc>
        <w:tc>
          <w:tcPr>
            <w:tcW w:w="982" w:type="dxa"/>
            <w:vMerge w:val="restart"/>
          </w:tcPr>
          <w:p w:rsidR="00F31FA2" w:rsidRDefault="00F31FA2">
            <w:pPr>
              <w:pStyle w:val="TableParagraph"/>
              <w:rPr>
                <w:rFonts w:ascii="Times New Roman"/>
                <w:sz w:val="28"/>
              </w:rPr>
            </w:pPr>
          </w:p>
          <w:p w:rsidR="00F31FA2" w:rsidRDefault="004152F9">
            <w:pPr>
              <w:pStyle w:val="TableParagraph"/>
              <w:spacing w:before="170"/>
              <w:ind w:left="70"/>
              <w:rPr>
                <w:sz w:val="28"/>
              </w:rPr>
            </w:pPr>
            <w:r>
              <w:rPr>
                <w:sz w:val="28"/>
              </w:rPr>
              <w:t>现住址</w:t>
            </w:r>
          </w:p>
        </w:tc>
        <w:tc>
          <w:tcPr>
            <w:tcW w:w="1288" w:type="dxa"/>
            <w:vMerge w:val="restart"/>
          </w:tcPr>
          <w:p w:rsidR="00F31FA2" w:rsidRDefault="00F31FA2">
            <w:pPr>
              <w:pStyle w:val="TableParagraph"/>
              <w:spacing w:before="10"/>
              <w:rPr>
                <w:rFonts w:ascii="Times New Roman"/>
                <w:sz w:val="26"/>
              </w:rPr>
            </w:pPr>
          </w:p>
          <w:p w:rsidR="00F31FA2" w:rsidRDefault="004152F9">
            <w:pPr>
              <w:pStyle w:val="TableParagraph"/>
              <w:spacing w:line="242" w:lineRule="auto"/>
              <w:ind w:left="362" w:right="70" w:hanging="279"/>
              <w:rPr>
                <w:sz w:val="28"/>
              </w:rPr>
            </w:pPr>
            <w:r>
              <w:rPr>
                <w:sz w:val="28"/>
              </w:rPr>
              <w:t>开始观察日期</w:t>
            </w:r>
          </w:p>
        </w:tc>
        <w:tc>
          <w:tcPr>
            <w:tcW w:w="9008" w:type="dxa"/>
            <w:gridSpan w:val="28"/>
          </w:tcPr>
          <w:p w:rsidR="00F31FA2" w:rsidRDefault="004152F9">
            <w:pPr>
              <w:pStyle w:val="TableParagraph"/>
              <w:spacing w:before="33"/>
              <w:ind w:left="3924" w:right="3913"/>
              <w:jc w:val="center"/>
              <w:rPr>
                <w:sz w:val="28"/>
              </w:rPr>
            </w:pPr>
            <w:r>
              <w:rPr>
                <w:sz w:val="28"/>
              </w:rPr>
              <w:t>临床表现</w:t>
            </w:r>
          </w:p>
        </w:tc>
      </w:tr>
      <w:tr w:rsidR="00F31FA2">
        <w:trPr>
          <w:trHeight w:val="481"/>
        </w:trPr>
        <w:tc>
          <w:tcPr>
            <w:tcW w:w="676" w:type="dxa"/>
            <w:vMerge/>
            <w:tcBorders>
              <w:top w:val="nil"/>
            </w:tcBorders>
          </w:tcPr>
          <w:p w:rsidR="00F31FA2" w:rsidRDefault="00F31FA2">
            <w:pPr>
              <w:rPr>
                <w:sz w:val="2"/>
                <w:szCs w:val="2"/>
              </w:rPr>
            </w:pPr>
          </w:p>
        </w:tc>
        <w:tc>
          <w:tcPr>
            <w:tcW w:w="676" w:type="dxa"/>
            <w:vMerge/>
            <w:tcBorders>
              <w:top w:val="nil"/>
            </w:tcBorders>
          </w:tcPr>
          <w:p w:rsidR="00F31FA2" w:rsidRDefault="00F31FA2">
            <w:pPr>
              <w:rPr>
                <w:sz w:val="2"/>
                <w:szCs w:val="2"/>
              </w:rPr>
            </w:pPr>
          </w:p>
        </w:tc>
        <w:tc>
          <w:tcPr>
            <w:tcW w:w="676" w:type="dxa"/>
            <w:vMerge/>
            <w:tcBorders>
              <w:top w:val="nil"/>
            </w:tcBorders>
          </w:tcPr>
          <w:p w:rsidR="00F31FA2" w:rsidRDefault="00F31FA2">
            <w:pPr>
              <w:rPr>
                <w:sz w:val="2"/>
                <w:szCs w:val="2"/>
              </w:rPr>
            </w:pPr>
          </w:p>
        </w:tc>
        <w:tc>
          <w:tcPr>
            <w:tcW w:w="676" w:type="dxa"/>
            <w:vMerge/>
            <w:tcBorders>
              <w:top w:val="nil"/>
            </w:tcBorders>
          </w:tcPr>
          <w:p w:rsidR="00F31FA2" w:rsidRDefault="00F31FA2">
            <w:pPr>
              <w:rPr>
                <w:sz w:val="2"/>
                <w:szCs w:val="2"/>
              </w:rPr>
            </w:pPr>
          </w:p>
        </w:tc>
        <w:tc>
          <w:tcPr>
            <w:tcW w:w="982" w:type="dxa"/>
            <w:vMerge/>
            <w:tcBorders>
              <w:top w:val="nil"/>
            </w:tcBorders>
          </w:tcPr>
          <w:p w:rsidR="00F31FA2" w:rsidRDefault="00F31FA2">
            <w:pPr>
              <w:rPr>
                <w:sz w:val="2"/>
                <w:szCs w:val="2"/>
              </w:rPr>
            </w:pPr>
          </w:p>
        </w:tc>
        <w:tc>
          <w:tcPr>
            <w:tcW w:w="1288" w:type="dxa"/>
            <w:vMerge/>
            <w:tcBorders>
              <w:top w:val="nil"/>
            </w:tcBorders>
          </w:tcPr>
          <w:p w:rsidR="00F31FA2" w:rsidRDefault="00F31FA2">
            <w:pPr>
              <w:rPr>
                <w:sz w:val="2"/>
                <w:szCs w:val="2"/>
              </w:rPr>
            </w:pPr>
          </w:p>
        </w:tc>
        <w:tc>
          <w:tcPr>
            <w:tcW w:w="4508" w:type="dxa"/>
            <w:gridSpan w:val="14"/>
          </w:tcPr>
          <w:p w:rsidR="00F31FA2" w:rsidRDefault="004152F9">
            <w:pPr>
              <w:pStyle w:val="TableParagraph"/>
              <w:spacing w:before="69"/>
              <w:ind w:left="1534" w:right="1523"/>
              <w:jc w:val="center"/>
              <w:rPr>
                <w:sz w:val="28"/>
              </w:rPr>
            </w:pPr>
            <w:r>
              <w:rPr>
                <w:sz w:val="28"/>
              </w:rPr>
              <w:t>体温（℃）</w:t>
            </w:r>
          </w:p>
        </w:tc>
        <w:tc>
          <w:tcPr>
            <w:tcW w:w="4500" w:type="dxa"/>
            <w:gridSpan w:val="14"/>
          </w:tcPr>
          <w:p w:rsidR="00F31FA2" w:rsidRDefault="004152F9">
            <w:pPr>
              <w:pStyle w:val="TableParagraph"/>
              <w:spacing w:before="69"/>
              <w:ind w:left="1670" w:right="1660"/>
              <w:jc w:val="center"/>
              <w:rPr>
                <w:sz w:val="28"/>
              </w:rPr>
            </w:pPr>
            <w:r>
              <w:rPr>
                <w:sz w:val="28"/>
              </w:rPr>
              <w:t>有无症状</w:t>
            </w:r>
          </w:p>
        </w:tc>
      </w:tr>
      <w:tr w:rsidR="00F31FA2">
        <w:trPr>
          <w:trHeight w:val="412"/>
        </w:trPr>
        <w:tc>
          <w:tcPr>
            <w:tcW w:w="676" w:type="dxa"/>
            <w:vMerge/>
            <w:tcBorders>
              <w:top w:val="nil"/>
            </w:tcBorders>
          </w:tcPr>
          <w:p w:rsidR="00F31FA2" w:rsidRDefault="00F31FA2">
            <w:pPr>
              <w:rPr>
                <w:sz w:val="2"/>
                <w:szCs w:val="2"/>
              </w:rPr>
            </w:pPr>
          </w:p>
        </w:tc>
        <w:tc>
          <w:tcPr>
            <w:tcW w:w="676" w:type="dxa"/>
            <w:vMerge/>
            <w:tcBorders>
              <w:top w:val="nil"/>
            </w:tcBorders>
          </w:tcPr>
          <w:p w:rsidR="00F31FA2" w:rsidRDefault="00F31FA2">
            <w:pPr>
              <w:rPr>
                <w:sz w:val="2"/>
                <w:szCs w:val="2"/>
              </w:rPr>
            </w:pPr>
          </w:p>
        </w:tc>
        <w:tc>
          <w:tcPr>
            <w:tcW w:w="676" w:type="dxa"/>
            <w:vMerge/>
            <w:tcBorders>
              <w:top w:val="nil"/>
            </w:tcBorders>
          </w:tcPr>
          <w:p w:rsidR="00F31FA2" w:rsidRDefault="00F31FA2">
            <w:pPr>
              <w:rPr>
                <w:sz w:val="2"/>
                <w:szCs w:val="2"/>
              </w:rPr>
            </w:pPr>
          </w:p>
        </w:tc>
        <w:tc>
          <w:tcPr>
            <w:tcW w:w="676" w:type="dxa"/>
            <w:vMerge/>
            <w:tcBorders>
              <w:top w:val="nil"/>
            </w:tcBorders>
          </w:tcPr>
          <w:p w:rsidR="00F31FA2" w:rsidRDefault="00F31FA2">
            <w:pPr>
              <w:rPr>
                <w:sz w:val="2"/>
                <w:szCs w:val="2"/>
              </w:rPr>
            </w:pPr>
          </w:p>
        </w:tc>
        <w:tc>
          <w:tcPr>
            <w:tcW w:w="982" w:type="dxa"/>
            <w:vMerge/>
            <w:tcBorders>
              <w:top w:val="nil"/>
            </w:tcBorders>
          </w:tcPr>
          <w:p w:rsidR="00F31FA2" w:rsidRDefault="00F31FA2">
            <w:pPr>
              <w:rPr>
                <w:sz w:val="2"/>
                <w:szCs w:val="2"/>
              </w:rPr>
            </w:pPr>
          </w:p>
        </w:tc>
        <w:tc>
          <w:tcPr>
            <w:tcW w:w="1288" w:type="dxa"/>
            <w:vMerge/>
            <w:tcBorders>
              <w:top w:val="nil"/>
            </w:tcBorders>
          </w:tcPr>
          <w:p w:rsidR="00F31FA2" w:rsidRDefault="00F31FA2">
            <w:pPr>
              <w:rPr>
                <w:sz w:val="2"/>
                <w:szCs w:val="2"/>
              </w:rPr>
            </w:pPr>
          </w:p>
        </w:tc>
        <w:tc>
          <w:tcPr>
            <w:tcW w:w="319" w:type="dxa"/>
          </w:tcPr>
          <w:p w:rsidR="00F31FA2" w:rsidRDefault="004152F9">
            <w:pPr>
              <w:pStyle w:val="TableParagraph"/>
              <w:spacing w:before="86"/>
              <w:ind w:left="108"/>
              <w:rPr>
                <w:sz w:val="20"/>
              </w:rPr>
            </w:pPr>
            <w:r>
              <w:rPr>
                <w:w w:val="99"/>
                <w:sz w:val="20"/>
              </w:rPr>
              <w:t>1</w:t>
            </w:r>
          </w:p>
        </w:tc>
        <w:tc>
          <w:tcPr>
            <w:tcW w:w="318" w:type="dxa"/>
          </w:tcPr>
          <w:p w:rsidR="00F31FA2" w:rsidRDefault="004152F9">
            <w:pPr>
              <w:pStyle w:val="TableParagraph"/>
              <w:spacing w:before="86"/>
              <w:ind w:left="109"/>
              <w:rPr>
                <w:sz w:val="20"/>
              </w:rPr>
            </w:pPr>
            <w:r>
              <w:rPr>
                <w:w w:val="99"/>
                <w:sz w:val="20"/>
              </w:rPr>
              <w:t>2</w:t>
            </w:r>
          </w:p>
        </w:tc>
        <w:tc>
          <w:tcPr>
            <w:tcW w:w="318" w:type="dxa"/>
          </w:tcPr>
          <w:p w:rsidR="00F31FA2" w:rsidRDefault="004152F9">
            <w:pPr>
              <w:pStyle w:val="TableParagraph"/>
              <w:spacing w:before="86"/>
              <w:ind w:left="107"/>
              <w:rPr>
                <w:sz w:val="20"/>
              </w:rPr>
            </w:pPr>
            <w:r>
              <w:rPr>
                <w:w w:val="99"/>
                <w:sz w:val="20"/>
              </w:rPr>
              <w:t>3</w:t>
            </w:r>
          </w:p>
        </w:tc>
        <w:tc>
          <w:tcPr>
            <w:tcW w:w="318" w:type="dxa"/>
          </w:tcPr>
          <w:p w:rsidR="00F31FA2" w:rsidRDefault="004152F9">
            <w:pPr>
              <w:pStyle w:val="TableParagraph"/>
              <w:spacing w:before="86"/>
              <w:ind w:left="109"/>
              <w:rPr>
                <w:sz w:val="20"/>
              </w:rPr>
            </w:pPr>
            <w:r>
              <w:rPr>
                <w:w w:val="99"/>
                <w:sz w:val="20"/>
              </w:rPr>
              <w:t>4</w:t>
            </w:r>
          </w:p>
        </w:tc>
        <w:tc>
          <w:tcPr>
            <w:tcW w:w="318" w:type="dxa"/>
          </w:tcPr>
          <w:p w:rsidR="00F31FA2" w:rsidRDefault="004152F9">
            <w:pPr>
              <w:pStyle w:val="TableParagraph"/>
              <w:spacing w:before="86"/>
              <w:ind w:left="107"/>
              <w:rPr>
                <w:sz w:val="20"/>
              </w:rPr>
            </w:pPr>
            <w:r>
              <w:rPr>
                <w:w w:val="99"/>
                <w:sz w:val="20"/>
              </w:rPr>
              <w:t>5</w:t>
            </w:r>
          </w:p>
        </w:tc>
        <w:tc>
          <w:tcPr>
            <w:tcW w:w="318" w:type="dxa"/>
          </w:tcPr>
          <w:p w:rsidR="00F31FA2" w:rsidRDefault="004152F9">
            <w:pPr>
              <w:pStyle w:val="TableParagraph"/>
              <w:spacing w:before="86"/>
              <w:ind w:left="109"/>
              <w:rPr>
                <w:sz w:val="20"/>
              </w:rPr>
            </w:pPr>
            <w:r>
              <w:rPr>
                <w:w w:val="99"/>
                <w:sz w:val="20"/>
              </w:rPr>
              <w:t>6</w:t>
            </w:r>
          </w:p>
        </w:tc>
        <w:tc>
          <w:tcPr>
            <w:tcW w:w="318" w:type="dxa"/>
          </w:tcPr>
          <w:p w:rsidR="00F31FA2" w:rsidRDefault="004152F9">
            <w:pPr>
              <w:pStyle w:val="TableParagraph"/>
              <w:spacing w:before="86"/>
              <w:ind w:left="107"/>
              <w:rPr>
                <w:sz w:val="20"/>
              </w:rPr>
            </w:pPr>
            <w:r>
              <w:rPr>
                <w:w w:val="99"/>
                <w:sz w:val="20"/>
              </w:rPr>
              <w:t>7</w:t>
            </w:r>
          </w:p>
        </w:tc>
        <w:tc>
          <w:tcPr>
            <w:tcW w:w="318" w:type="dxa"/>
          </w:tcPr>
          <w:p w:rsidR="00F31FA2" w:rsidRDefault="004152F9">
            <w:pPr>
              <w:pStyle w:val="TableParagraph"/>
              <w:spacing w:before="86"/>
              <w:ind w:left="109"/>
              <w:rPr>
                <w:sz w:val="20"/>
              </w:rPr>
            </w:pPr>
            <w:r>
              <w:rPr>
                <w:w w:val="99"/>
                <w:sz w:val="20"/>
              </w:rPr>
              <w:t>8</w:t>
            </w:r>
          </w:p>
        </w:tc>
        <w:tc>
          <w:tcPr>
            <w:tcW w:w="318" w:type="dxa"/>
          </w:tcPr>
          <w:p w:rsidR="00F31FA2" w:rsidRDefault="004152F9">
            <w:pPr>
              <w:pStyle w:val="TableParagraph"/>
              <w:spacing w:before="86"/>
              <w:ind w:left="107"/>
              <w:rPr>
                <w:sz w:val="20"/>
              </w:rPr>
            </w:pPr>
            <w:r>
              <w:rPr>
                <w:w w:val="99"/>
                <w:sz w:val="20"/>
              </w:rPr>
              <w:t>9</w:t>
            </w:r>
          </w:p>
        </w:tc>
        <w:tc>
          <w:tcPr>
            <w:tcW w:w="329" w:type="dxa"/>
          </w:tcPr>
          <w:p w:rsidR="00F31FA2" w:rsidRDefault="004152F9">
            <w:pPr>
              <w:pStyle w:val="TableParagraph"/>
              <w:spacing w:before="86"/>
              <w:ind w:left="63"/>
              <w:rPr>
                <w:sz w:val="20"/>
              </w:rPr>
            </w:pPr>
            <w:r>
              <w:rPr>
                <w:sz w:val="20"/>
              </w:rPr>
              <w:t>10</w:t>
            </w:r>
          </w:p>
        </w:tc>
        <w:tc>
          <w:tcPr>
            <w:tcW w:w="329" w:type="dxa"/>
          </w:tcPr>
          <w:p w:rsidR="00F31FA2" w:rsidRDefault="004152F9">
            <w:pPr>
              <w:pStyle w:val="TableParagraph"/>
              <w:spacing w:before="86"/>
              <w:ind w:left="63"/>
              <w:rPr>
                <w:sz w:val="20"/>
              </w:rPr>
            </w:pPr>
            <w:r>
              <w:rPr>
                <w:sz w:val="20"/>
              </w:rPr>
              <w:t>11</w:t>
            </w:r>
          </w:p>
        </w:tc>
        <w:tc>
          <w:tcPr>
            <w:tcW w:w="329" w:type="dxa"/>
          </w:tcPr>
          <w:p w:rsidR="00F31FA2" w:rsidRDefault="004152F9">
            <w:pPr>
              <w:pStyle w:val="TableParagraph"/>
              <w:spacing w:before="86"/>
              <w:ind w:left="63"/>
              <w:rPr>
                <w:sz w:val="20"/>
              </w:rPr>
            </w:pPr>
            <w:r>
              <w:rPr>
                <w:sz w:val="20"/>
              </w:rPr>
              <w:t>12</w:t>
            </w:r>
          </w:p>
        </w:tc>
        <w:tc>
          <w:tcPr>
            <w:tcW w:w="329" w:type="dxa"/>
          </w:tcPr>
          <w:p w:rsidR="00F31FA2" w:rsidRDefault="004152F9">
            <w:pPr>
              <w:pStyle w:val="TableParagraph"/>
              <w:spacing w:before="86"/>
              <w:ind w:left="62"/>
              <w:rPr>
                <w:sz w:val="20"/>
              </w:rPr>
            </w:pPr>
            <w:r>
              <w:rPr>
                <w:sz w:val="20"/>
              </w:rPr>
              <w:t>13</w:t>
            </w:r>
          </w:p>
        </w:tc>
        <w:tc>
          <w:tcPr>
            <w:tcW w:w="329" w:type="dxa"/>
          </w:tcPr>
          <w:p w:rsidR="00F31FA2" w:rsidRDefault="004152F9">
            <w:pPr>
              <w:pStyle w:val="TableParagraph"/>
              <w:spacing w:before="86"/>
              <w:ind w:left="62"/>
              <w:rPr>
                <w:sz w:val="20"/>
              </w:rPr>
            </w:pPr>
            <w:r>
              <w:rPr>
                <w:sz w:val="20"/>
              </w:rPr>
              <w:t>14</w:t>
            </w:r>
          </w:p>
        </w:tc>
        <w:tc>
          <w:tcPr>
            <w:tcW w:w="318" w:type="dxa"/>
          </w:tcPr>
          <w:p w:rsidR="00F31FA2" w:rsidRDefault="004152F9">
            <w:pPr>
              <w:pStyle w:val="TableParagraph"/>
              <w:spacing w:before="86"/>
              <w:ind w:left="108"/>
              <w:rPr>
                <w:sz w:val="20"/>
              </w:rPr>
            </w:pPr>
            <w:r>
              <w:rPr>
                <w:w w:val="99"/>
                <w:sz w:val="20"/>
              </w:rPr>
              <w:t>1</w:t>
            </w:r>
          </w:p>
        </w:tc>
        <w:tc>
          <w:tcPr>
            <w:tcW w:w="318" w:type="dxa"/>
          </w:tcPr>
          <w:p w:rsidR="00F31FA2" w:rsidRDefault="004152F9">
            <w:pPr>
              <w:pStyle w:val="TableParagraph"/>
              <w:spacing w:before="86"/>
              <w:ind w:left="109"/>
              <w:rPr>
                <w:sz w:val="20"/>
              </w:rPr>
            </w:pPr>
            <w:r>
              <w:rPr>
                <w:w w:val="99"/>
                <w:sz w:val="20"/>
              </w:rPr>
              <w:t>2</w:t>
            </w:r>
          </w:p>
        </w:tc>
        <w:tc>
          <w:tcPr>
            <w:tcW w:w="318" w:type="dxa"/>
          </w:tcPr>
          <w:p w:rsidR="00F31FA2" w:rsidRDefault="004152F9">
            <w:pPr>
              <w:pStyle w:val="TableParagraph"/>
              <w:spacing w:before="86"/>
              <w:ind w:left="108"/>
              <w:rPr>
                <w:sz w:val="20"/>
              </w:rPr>
            </w:pPr>
            <w:r>
              <w:rPr>
                <w:w w:val="99"/>
                <w:sz w:val="20"/>
              </w:rPr>
              <w:t>3</w:t>
            </w:r>
          </w:p>
        </w:tc>
        <w:tc>
          <w:tcPr>
            <w:tcW w:w="318" w:type="dxa"/>
          </w:tcPr>
          <w:p w:rsidR="00F31FA2" w:rsidRDefault="004152F9">
            <w:pPr>
              <w:pStyle w:val="TableParagraph"/>
              <w:spacing w:before="86"/>
              <w:ind w:left="109"/>
              <w:rPr>
                <w:sz w:val="20"/>
              </w:rPr>
            </w:pPr>
            <w:r>
              <w:rPr>
                <w:w w:val="99"/>
                <w:sz w:val="20"/>
              </w:rPr>
              <w:t>4</w:t>
            </w:r>
          </w:p>
        </w:tc>
        <w:tc>
          <w:tcPr>
            <w:tcW w:w="318" w:type="dxa"/>
          </w:tcPr>
          <w:p w:rsidR="00F31FA2" w:rsidRDefault="004152F9">
            <w:pPr>
              <w:pStyle w:val="TableParagraph"/>
              <w:spacing w:before="86"/>
              <w:ind w:left="108"/>
              <w:rPr>
                <w:sz w:val="20"/>
              </w:rPr>
            </w:pPr>
            <w:r>
              <w:rPr>
                <w:w w:val="99"/>
                <w:sz w:val="20"/>
              </w:rPr>
              <w:t>5</w:t>
            </w:r>
          </w:p>
        </w:tc>
        <w:tc>
          <w:tcPr>
            <w:tcW w:w="318" w:type="dxa"/>
          </w:tcPr>
          <w:p w:rsidR="00F31FA2" w:rsidRDefault="004152F9">
            <w:pPr>
              <w:pStyle w:val="TableParagraph"/>
              <w:spacing w:before="86"/>
              <w:ind w:left="109"/>
              <w:rPr>
                <w:sz w:val="20"/>
              </w:rPr>
            </w:pPr>
            <w:r>
              <w:rPr>
                <w:w w:val="99"/>
                <w:sz w:val="20"/>
              </w:rPr>
              <w:t>6</w:t>
            </w:r>
          </w:p>
        </w:tc>
        <w:tc>
          <w:tcPr>
            <w:tcW w:w="318" w:type="dxa"/>
          </w:tcPr>
          <w:p w:rsidR="00F31FA2" w:rsidRDefault="004152F9">
            <w:pPr>
              <w:pStyle w:val="TableParagraph"/>
              <w:spacing w:before="86"/>
              <w:ind w:left="108"/>
              <w:rPr>
                <w:sz w:val="20"/>
              </w:rPr>
            </w:pPr>
            <w:r>
              <w:rPr>
                <w:w w:val="99"/>
                <w:sz w:val="20"/>
              </w:rPr>
              <w:t>7</w:t>
            </w:r>
          </w:p>
        </w:tc>
        <w:tc>
          <w:tcPr>
            <w:tcW w:w="317" w:type="dxa"/>
          </w:tcPr>
          <w:p w:rsidR="00F31FA2" w:rsidRDefault="004152F9">
            <w:pPr>
              <w:pStyle w:val="TableParagraph"/>
              <w:spacing w:before="86"/>
              <w:ind w:left="106"/>
              <w:rPr>
                <w:sz w:val="20"/>
              </w:rPr>
            </w:pPr>
            <w:r>
              <w:rPr>
                <w:w w:val="99"/>
                <w:sz w:val="20"/>
              </w:rPr>
              <w:t>8</w:t>
            </w:r>
          </w:p>
        </w:tc>
        <w:tc>
          <w:tcPr>
            <w:tcW w:w="317" w:type="dxa"/>
          </w:tcPr>
          <w:p w:rsidR="00F31FA2" w:rsidRDefault="004152F9">
            <w:pPr>
              <w:pStyle w:val="TableParagraph"/>
              <w:spacing w:before="86"/>
              <w:ind w:left="106"/>
              <w:rPr>
                <w:sz w:val="20"/>
              </w:rPr>
            </w:pPr>
            <w:r>
              <w:rPr>
                <w:w w:val="99"/>
                <w:sz w:val="20"/>
              </w:rPr>
              <w:t>9</w:t>
            </w:r>
          </w:p>
        </w:tc>
        <w:tc>
          <w:tcPr>
            <w:tcW w:w="328" w:type="dxa"/>
          </w:tcPr>
          <w:p w:rsidR="00F31FA2" w:rsidRDefault="004152F9">
            <w:pPr>
              <w:pStyle w:val="TableParagraph"/>
              <w:spacing w:before="86"/>
              <w:ind w:left="63"/>
              <w:rPr>
                <w:sz w:val="20"/>
              </w:rPr>
            </w:pPr>
            <w:r>
              <w:rPr>
                <w:sz w:val="20"/>
              </w:rPr>
              <w:t>10</w:t>
            </w:r>
          </w:p>
        </w:tc>
        <w:tc>
          <w:tcPr>
            <w:tcW w:w="328" w:type="dxa"/>
          </w:tcPr>
          <w:p w:rsidR="00F31FA2" w:rsidRDefault="004152F9">
            <w:pPr>
              <w:pStyle w:val="TableParagraph"/>
              <w:spacing w:before="86"/>
              <w:ind w:left="64"/>
              <w:rPr>
                <w:sz w:val="20"/>
              </w:rPr>
            </w:pPr>
            <w:r>
              <w:rPr>
                <w:sz w:val="20"/>
              </w:rPr>
              <w:t>11</w:t>
            </w:r>
          </w:p>
        </w:tc>
        <w:tc>
          <w:tcPr>
            <w:tcW w:w="328" w:type="dxa"/>
          </w:tcPr>
          <w:p w:rsidR="00F31FA2" w:rsidRDefault="004152F9">
            <w:pPr>
              <w:pStyle w:val="TableParagraph"/>
              <w:spacing w:before="86"/>
              <w:ind w:left="62"/>
              <w:rPr>
                <w:sz w:val="20"/>
              </w:rPr>
            </w:pPr>
            <w:r>
              <w:rPr>
                <w:sz w:val="20"/>
              </w:rPr>
              <w:t>12</w:t>
            </w:r>
          </w:p>
        </w:tc>
        <w:tc>
          <w:tcPr>
            <w:tcW w:w="328" w:type="dxa"/>
          </w:tcPr>
          <w:p w:rsidR="00F31FA2" w:rsidRDefault="004152F9">
            <w:pPr>
              <w:pStyle w:val="TableParagraph"/>
              <w:spacing w:before="86"/>
              <w:ind w:left="63"/>
              <w:rPr>
                <w:sz w:val="20"/>
              </w:rPr>
            </w:pPr>
            <w:r>
              <w:rPr>
                <w:sz w:val="20"/>
              </w:rPr>
              <w:t>13</w:t>
            </w:r>
          </w:p>
        </w:tc>
        <w:tc>
          <w:tcPr>
            <w:tcW w:w="328" w:type="dxa"/>
          </w:tcPr>
          <w:p w:rsidR="00F31FA2" w:rsidRDefault="004152F9">
            <w:pPr>
              <w:pStyle w:val="TableParagraph"/>
              <w:spacing w:before="86"/>
              <w:ind w:left="64"/>
              <w:rPr>
                <w:sz w:val="20"/>
              </w:rPr>
            </w:pPr>
            <w:r>
              <w:rPr>
                <w:sz w:val="20"/>
              </w:rPr>
              <w:t>14</w:t>
            </w:r>
          </w:p>
        </w:tc>
      </w:tr>
      <w:tr w:rsidR="00F31FA2">
        <w:trPr>
          <w:trHeight w:val="575"/>
        </w:trPr>
        <w:tc>
          <w:tcPr>
            <w:tcW w:w="676" w:type="dxa"/>
          </w:tcPr>
          <w:p w:rsidR="00F31FA2" w:rsidRDefault="00F31FA2">
            <w:pPr>
              <w:pStyle w:val="TableParagraph"/>
              <w:rPr>
                <w:rFonts w:ascii="Times New Roman"/>
                <w:sz w:val="20"/>
              </w:rPr>
            </w:pPr>
          </w:p>
        </w:tc>
        <w:tc>
          <w:tcPr>
            <w:tcW w:w="676" w:type="dxa"/>
          </w:tcPr>
          <w:p w:rsidR="00F31FA2" w:rsidRDefault="00F31FA2">
            <w:pPr>
              <w:pStyle w:val="TableParagraph"/>
              <w:rPr>
                <w:rFonts w:ascii="Times New Roman"/>
                <w:sz w:val="20"/>
              </w:rPr>
            </w:pPr>
          </w:p>
        </w:tc>
        <w:tc>
          <w:tcPr>
            <w:tcW w:w="676" w:type="dxa"/>
          </w:tcPr>
          <w:p w:rsidR="00F31FA2" w:rsidRDefault="00F31FA2">
            <w:pPr>
              <w:pStyle w:val="TableParagraph"/>
              <w:rPr>
                <w:rFonts w:ascii="Times New Roman"/>
                <w:sz w:val="20"/>
              </w:rPr>
            </w:pPr>
          </w:p>
        </w:tc>
        <w:tc>
          <w:tcPr>
            <w:tcW w:w="676" w:type="dxa"/>
          </w:tcPr>
          <w:p w:rsidR="00F31FA2" w:rsidRDefault="00F31FA2">
            <w:pPr>
              <w:pStyle w:val="TableParagraph"/>
              <w:rPr>
                <w:rFonts w:ascii="Times New Roman"/>
                <w:sz w:val="20"/>
              </w:rPr>
            </w:pPr>
          </w:p>
        </w:tc>
        <w:tc>
          <w:tcPr>
            <w:tcW w:w="982" w:type="dxa"/>
          </w:tcPr>
          <w:p w:rsidR="00F31FA2" w:rsidRDefault="00F31FA2">
            <w:pPr>
              <w:pStyle w:val="TableParagraph"/>
              <w:rPr>
                <w:rFonts w:ascii="Times New Roman"/>
                <w:sz w:val="20"/>
              </w:rPr>
            </w:pPr>
          </w:p>
        </w:tc>
        <w:tc>
          <w:tcPr>
            <w:tcW w:w="1288" w:type="dxa"/>
          </w:tcPr>
          <w:p w:rsidR="00F31FA2" w:rsidRDefault="00F31FA2">
            <w:pPr>
              <w:pStyle w:val="TableParagraph"/>
              <w:rPr>
                <w:rFonts w:ascii="Times New Roman"/>
                <w:sz w:val="20"/>
              </w:rPr>
            </w:pPr>
          </w:p>
        </w:tc>
        <w:tc>
          <w:tcPr>
            <w:tcW w:w="319"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29" w:type="dxa"/>
          </w:tcPr>
          <w:p w:rsidR="00F31FA2" w:rsidRDefault="00F31FA2">
            <w:pPr>
              <w:pStyle w:val="TableParagraph"/>
              <w:rPr>
                <w:rFonts w:ascii="Times New Roman"/>
                <w:sz w:val="20"/>
              </w:rPr>
            </w:pPr>
          </w:p>
        </w:tc>
        <w:tc>
          <w:tcPr>
            <w:tcW w:w="329" w:type="dxa"/>
          </w:tcPr>
          <w:p w:rsidR="00F31FA2" w:rsidRDefault="00F31FA2">
            <w:pPr>
              <w:pStyle w:val="TableParagraph"/>
              <w:rPr>
                <w:rFonts w:ascii="Times New Roman"/>
                <w:sz w:val="20"/>
              </w:rPr>
            </w:pPr>
          </w:p>
        </w:tc>
        <w:tc>
          <w:tcPr>
            <w:tcW w:w="329" w:type="dxa"/>
          </w:tcPr>
          <w:p w:rsidR="00F31FA2" w:rsidRDefault="00F31FA2">
            <w:pPr>
              <w:pStyle w:val="TableParagraph"/>
              <w:rPr>
                <w:rFonts w:ascii="Times New Roman"/>
                <w:sz w:val="20"/>
              </w:rPr>
            </w:pPr>
          </w:p>
        </w:tc>
        <w:tc>
          <w:tcPr>
            <w:tcW w:w="329" w:type="dxa"/>
          </w:tcPr>
          <w:p w:rsidR="00F31FA2" w:rsidRDefault="00F31FA2">
            <w:pPr>
              <w:pStyle w:val="TableParagraph"/>
              <w:rPr>
                <w:rFonts w:ascii="Times New Roman"/>
                <w:sz w:val="20"/>
              </w:rPr>
            </w:pPr>
          </w:p>
        </w:tc>
        <w:tc>
          <w:tcPr>
            <w:tcW w:w="329"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7" w:type="dxa"/>
          </w:tcPr>
          <w:p w:rsidR="00F31FA2" w:rsidRDefault="00F31FA2">
            <w:pPr>
              <w:pStyle w:val="TableParagraph"/>
              <w:rPr>
                <w:rFonts w:ascii="Times New Roman"/>
                <w:sz w:val="20"/>
              </w:rPr>
            </w:pPr>
          </w:p>
        </w:tc>
        <w:tc>
          <w:tcPr>
            <w:tcW w:w="317" w:type="dxa"/>
          </w:tcPr>
          <w:p w:rsidR="00F31FA2" w:rsidRDefault="00F31FA2">
            <w:pPr>
              <w:pStyle w:val="TableParagraph"/>
              <w:rPr>
                <w:rFonts w:ascii="Times New Roman"/>
                <w:sz w:val="20"/>
              </w:rPr>
            </w:pPr>
          </w:p>
        </w:tc>
        <w:tc>
          <w:tcPr>
            <w:tcW w:w="328" w:type="dxa"/>
          </w:tcPr>
          <w:p w:rsidR="00F31FA2" w:rsidRDefault="00F31FA2">
            <w:pPr>
              <w:pStyle w:val="TableParagraph"/>
              <w:rPr>
                <w:rFonts w:ascii="Times New Roman"/>
                <w:sz w:val="20"/>
              </w:rPr>
            </w:pPr>
          </w:p>
        </w:tc>
        <w:tc>
          <w:tcPr>
            <w:tcW w:w="328" w:type="dxa"/>
          </w:tcPr>
          <w:p w:rsidR="00F31FA2" w:rsidRDefault="00F31FA2">
            <w:pPr>
              <w:pStyle w:val="TableParagraph"/>
              <w:rPr>
                <w:rFonts w:ascii="Times New Roman"/>
                <w:sz w:val="20"/>
              </w:rPr>
            </w:pPr>
          </w:p>
        </w:tc>
        <w:tc>
          <w:tcPr>
            <w:tcW w:w="328" w:type="dxa"/>
          </w:tcPr>
          <w:p w:rsidR="00F31FA2" w:rsidRDefault="00F31FA2">
            <w:pPr>
              <w:pStyle w:val="TableParagraph"/>
              <w:rPr>
                <w:rFonts w:ascii="Times New Roman"/>
                <w:sz w:val="20"/>
              </w:rPr>
            </w:pPr>
          </w:p>
        </w:tc>
        <w:tc>
          <w:tcPr>
            <w:tcW w:w="328" w:type="dxa"/>
          </w:tcPr>
          <w:p w:rsidR="00F31FA2" w:rsidRDefault="00F31FA2">
            <w:pPr>
              <w:pStyle w:val="TableParagraph"/>
              <w:rPr>
                <w:rFonts w:ascii="Times New Roman"/>
                <w:sz w:val="20"/>
              </w:rPr>
            </w:pPr>
          </w:p>
        </w:tc>
        <w:tc>
          <w:tcPr>
            <w:tcW w:w="328" w:type="dxa"/>
          </w:tcPr>
          <w:p w:rsidR="00F31FA2" w:rsidRDefault="00F31FA2">
            <w:pPr>
              <w:pStyle w:val="TableParagraph"/>
              <w:rPr>
                <w:rFonts w:ascii="Times New Roman"/>
                <w:sz w:val="20"/>
              </w:rPr>
            </w:pPr>
          </w:p>
        </w:tc>
      </w:tr>
      <w:tr w:rsidR="00F31FA2">
        <w:trPr>
          <w:trHeight w:val="430"/>
        </w:trPr>
        <w:tc>
          <w:tcPr>
            <w:tcW w:w="676" w:type="dxa"/>
          </w:tcPr>
          <w:p w:rsidR="00F31FA2" w:rsidRDefault="00F31FA2">
            <w:pPr>
              <w:pStyle w:val="TableParagraph"/>
              <w:rPr>
                <w:rFonts w:ascii="Times New Roman"/>
                <w:sz w:val="20"/>
              </w:rPr>
            </w:pPr>
          </w:p>
        </w:tc>
        <w:tc>
          <w:tcPr>
            <w:tcW w:w="676" w:type="dxa"/>
          </w:tcPr>
          <w:p w:rsidR="00F31FA2" w:rsidRDefault="00F31FA2">
            <w:pPr>
              <w:pStyle w:val="TableParagraph"/>
              <w:rPr>
                <w:rFonts w:ascii="Times New Roman"/>
                <w:sz w:val="20"/>
              </w:rPr>
            </w:pPr>
          </w:p>
        </w:tc>
        <w:tc>
          <w:tcPr>
            <w:tcW w:w="676" w:type="dxa"/>
          </w:tcPr>
          <w:p w:rsidR="00F31FA2" w:rsidRDefault="00F31FA2">
            <w:pPr>
              <w:pStyle w:val="TableParagraph"/>
              <w:rPr>
                <w:rFonts w:ascii="Times New Roman"/>
                <w:sz w:val="20"/>
              </w:rPr>
            </w:pPr>
          </w:p>
        </w:tc>
        <w:tc>
          <w:tcPr>
            <w:tcW w:w="676" w:type="dxa"/>
          </w:tcPr>
          <w:p w:rsidR="00F31FA2" w:rsidRDefault="00F31FA2">
            <w:pPr>
              <w:pStyle w:val="TableParagraph"/>
              <w:rPr>
                <w:rFonts w:ascii="Times New Roman"/>
                <w:sz w:val="20"/>
              </w:rPr>
            </w:pPr>
          </w:p>
        </w:tc>
        <w:tc>
          <w:tcPr>
            <w:tcW w:w="982" w:type="dxa"/>
          </w:tcPr>
          <w:p w:rsidR="00F31FA2" w:rsidRDefault="00F31FA2">
            <w:pPr>
              <w:pStyle w:val="TableParagraph"/>
              <w:rPr>
                <w:rFonts w:ascii="Times New Roman"/>
                <w:sz w:val="20"/>
              </w:rPr>
            </w:pPr>
          </w:p>
        </w:tc>
        <w:tc>
          <w:tcPr>
            <w:tcW w:w="1288" w:type="dxa"/>
          </w:tcPr>
          <w:p w:rsidR="00F31FA2" w:rsidRDefault="00F31FA2">
            <w:pPr>
              <w:pStyle w:val="TableParagraph"/>
              <w:rPr>
                <w:rFonts w:ascii="Times New Roman"/>
                <w:sz w:val="20"/>
              </w:rPr>
            </w:pPr>
          </w:p>
        </w:tc>
        <w:tc>
          <w:tcPr>
            <w:tcW w:w="319"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29" w:type="dxa"/>
          </w:tcPr>
          <w:p w:rsidR="00F31FA2" w:rsidRDefault="00F31FA2">
            <w:pPr>
              <w:pStyle w:val="TableParagraph"/>
              <w:rPr>
                <w:rFonts w:ascii="Times New Roman"/>
                <w:sz w:val="20"/>
              </w:rPr>
            </w:pPr>
          </w:p>
        </w:tc>
        <w:tc>
          <w:tcPr>
            <w:tcW w:w="329" w:type="dxa"/>
          </w:tcPr>
          <w:p w:rsidR="00F31FA2" w:rsidRDefault="00F31FA2">
            <w:pPr>
              <w:pStyle w:val="TableParagraph"/>
              <w:rPr>
                <w:rFonts w:ascii="Times New Roman"/>
                <w:sz w:val="20"/>
              </w:rPr>
            </w:pPr>
          </w:p>
        </w:tc>
        <w:tc>
          <w:tcPr>
            <w:tcW w:w="329" w:type="dxa"/>
          </w:tcPr>
          <w:p w:rsidR="00F31FA2" w:rsidRDefault="00F31FA2">
            <w:pPr>
              <w:pStyle w:val="TableParagraph"/>
              <w:rPr>
                <w:rFonts w:ascii="Times New Roman"/>
                <w:sz w:val="20"/>
              </w:rPr>
            </w:pPr>
          </w:p>
        </w:tc>
        <w:tc>
          <w:tcPr>
            <w:tcW w:w="329" w:type="dxa"/>
          </w:tcPr>
          <w:p w:rsidR="00F31FA2" w:rsidRDefault="00F31FA2">
            <w:pPr>
              <w:pStyle w:val="TableParagraph"/>
              <w:rPr>
                <w:rFonts w:ascii="Times New Roman"/>
                <w:sz w:val="20"/>
              </w:rPr>
            </w:pPr>
          </w:p>
        </w:tc>
        <w:tc>
          <w:tcPr>
            <w:tcW w:w="329"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7" w:type="dxa"/>
          </w:tcPr>
          <w:p w:rsidR="00F31FA2" w:rsidRDefault="00F31FA2">
            <w:pPr>
              <w:pStyle w:val="TableParagraph"/>
              <w:rPr>
                <w:rFonts w:ascii="Times New Roman"/>
                <w:sz w:val="20"/>
              </w:rPr>
            </w:pPr>
          </w:p>
        </w:tc>
        <w:tc>
          <w:tcPr>
            <w:tcW w:w="317" w:type="dxa"/>
          </w:tcPr>
          <w:p w:rsidR="00F31FA2" w:rsidRDefault="00F31FA2">
            <w:pPr>
              <w:pStyle w:val="TableParagraph"/>
              <w:rPr>
                <w:rFonts w:ascii="Times New Roman"/>
                <w:sz w:val="20"/>
              </w:rPr>
            </w:pPr>
          </w:p>
        </w:tc>
        <w:tc>
          <w:tcPr>
            <w:tcW w:w="328" w:type="dxa"/>
          </w:tcPr>
          <w:p w:rsidR="00F31FA2" w:rsidRDefault="00F31FA2">
            <w:pPr>
              <w:pStyle w:val="TableParagraph"/>
              <w:rPr>
                <w:rFonts w:ascii="Times New Roman"/>
                <w:sz w:val="20"/>
              </w:rPr>
            </w:pPr>
          </w:p>
        </w:tc>
        <w:tc>
          <w:tcPr>
            <w:tcW w:w="328" w:type="dxa"/>
          </w:tcPr>
          <w:p w:rsidR="00F31FA2" w:rsidRDefault="00F31FA2">
            <w:pPr>
              <w:pStyle w:val="TableParagraph"/>
              <w:rPr>
                <w:rFonts w:ascii="Times New Roman"/>
                <w:sz w:val="20"/>
              </w:rPr>
            </w:pPr>
          </w:p>
        </w:tc>
        <w:tc>
          <w:tcPr>
            <w:tcW w:w="328" w:type="dxa"/>
          </w:tcPr>
          <w:p w:rsidR="00F31FA2" w:rsidRDefault="00F31FA2">
            <w:pPr>
              <w:pStyle w:val="TableParagraph"/>
              <w:rPr>
                <w:rFonts w:ascii="Times New Roman"/>
                <w:sz w:val="20"/>
              </w:rPr>
            </w:pPr>
          </w:p>
        </w:tc>
        <w:tc>
          <w:tcPr>
            <w:tcW w:w="328" w:type="dxa"/>
          </w:tcPr>
          <w:p w:rsidR="00F31FA2" w:rsidRDefault="00F31FA2">
            <w:pPr>
              <w:pStyle w:val="TableParagraph"/>
              <w:rPr>
                <w:rFonts w:ascii="Times New Roman"/>
                <w:sz w:val="20"/>
              </w:rPr>
            </w:pPr>
          </w:p>
        </w:tc>
        <w:tc>
          <w:tcPr>
            <w:tcW w:w="328" w:type="dxa"/>
          </w:tcPr>
          <w:p w:rsidR="00F31FA2" w:rsidRDefault="00F31FA2">
            <w:pPr>
              <w:pStyle w:val="TableParagraph"/>
              <w:rPr>
                <w:rFonts w:ascii="Times New Roman"/>
                <w:sz w:val="20"/>
              </w:rPr>
            </w:pPr>
          </w:p>
        </w:tc>
      </w:tr>
      <w:tr w:rsidR="00F31FA2">
        <w:trPr>
          <w:trHeight w:val="430"/>
        </w:trPr>
        <w:tc>
          <w:tcPr>
            <w:tcW w:w="676" w:type="dxa"/>
          </w:tcPr>
          <w:p w:rsidR="00F31FA2" w:rsidRDefault="00F31FA2">
            <w:pPr>
              <w:pStyle w:val="TableParagraph"/>
              <w:rPr>
                <w:rFonts w:ascii="Times New Roman"/>
                <w:sz w:val="20"/>
              </w:rPr>
            </w:pPr>
          </w:p>
        </w:tc>
        <w:tc>
          <w:tcPr>
            <w:tcW w:w="676" w:type="dxa"/>
          </w:tcPr>
          <w:p w:rsidR="00F31FA2" w:rsidRDefault="00F31FA2">
            <w:pPr>
              <w:pStyle w:val="TableParagraph"/>
              <w:rPr>
                <w:rFonts w:ascii="Times New Roman"/>
                <w:sz w:val="20"/>
              </w:rPr>
            </w:pPr>
          </w:p>
        </w:tc>
        <w:tc>
          <w:tcPr>
            <w:tcW w:w="676" w:type="dxa"/>
          </w:tcPr>
          <w:p w:rsidR="00F31FA2" w:rsidRDefault="00F31FA2">
            <w:pPr>
              <w:pStyle w:val="TableParagraph"/>
              <w:rPr>
                <w:rFonts w:ascii="Times New Roman"/>
                <w:sz w:val="20"/>
              </w:rPr>
            </w:pPr>
          </w:p>
        </w:tc>
        <w:tc>
          <w:tcPr>
            <w:tcW w:w="676" w:type="dxa"/>
          </w:tcPr>
          <w:p w:rsidR="00F31FA2" w:rsidRDefault="00F31FA2">
            <w:pPr>
              <w:pStyle w:val="TableParagraph"/>
              <w:rPr>
                <w:rFonts w:ascii="Times New Roman"/>
                <w:sz w:val="20"/>
              </w:rPr>
            </w:pPr>
          </w:p>
        </w:tc>
        <w:tc>
          <w:tcPr>
            <w:tcW w:w="982" w:type="dxa"/>
          </w:tcPr>
          <w:p w:rsidR="00F31FA2" w:rsidRDefault="00F31FA2">
            <w:pPr>
              <w:pStyle w:val="TableParagraph"/>
              <w:rPr>
                <w:rFonts w:ascii="Times New Roman"/>
                <w:sz w:val="20"/>
              </w:rPr>
            </w:pPr>
          </w:p>
        </w:tc>
        <w:tc>
          <w:tcPr>
            <w:tcW w:w="1288" w:type="dxa"/>
          </w:tcPr>
          <w:p w:rsidR="00F31FA2" w:rsidRDefault="00F31FA2">
            <w:pPr>
              <w:pStyle w:val="TableParagraph"/>
              <w:rPr>
                <w:rFonts w:ascii="Times New Roman"/>
                <w:sz w:val="20"/>
              </w:rPr>
            </w:pPr>
          </w:p>
        </w:tc>
        <w:tc>
          <w:tcPr>
            <w:tcW w:w="319"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29" w:type="dxa"/>
          </w:tcPr>
          <w:p w:rsidR="00F31FA2" w:rsidRDefault="00F31FA2">
            <w:pPr>
              <w:pStyle w:val="TableParagraph"/>
              <w:rPr>
                <w:rFonts w:ascii="Times New Roman"/>
                <w:sz w:val="20"/>
              </w:rPr>
            </w:pPr>
          </w:p>
        </w:tc>
        <w:tc>
          <w:tcPr>
            <w:tcW w:w="329" w:type="dxa"/>
          </w:tcPr>
          <w:p w:rsidR="00F31FA2" w:rsidRDefault="00F31FA2">
            <w:pPr>
              <w:pStyle w:val="TableParagraph"/>
              <w:rPr>
                <w:rFonts w:ascii="Times New Roman"/>
                <w:sz w:val="20"/>
              </w:rPr>
            </w:pPr>
          </w:p>
        </w:tc>
        <w:tc>
          <w:tcPr>
            <w:tcW w:w="329" w:type="dxa"/>
          </w:tcPr>
          <w:p w:rsidR="00F31FA2" w:rsidRDefault="00F31FA2">
            <w:pPr>
              <w:pStyle w:val="TableParagraph"/>
              <w:rPr>
                <w:rFonts w:ascii="Times New Roman"/>
                <w:sz w:val="20"/>
              </w:rPr>
            </w:pPr>
          </w:p>
        </w:tc>
        <w:tc>
          <w:tcPr>
            <w:tcW w:w="329" w:type="dxa"/>
          </w:tcPr>
          <w:p w:rsidR="00F31FA2" w:rsidRDefault="00F31FA2">
            <w:pPr>
              <w:pStyle w:val="TableParagraph"/>
              <w:rPr>
                <w:rFonts w:ascii="Times New Roman"/>
                <w:sz w:val="20"/>
              </w:rPr>
            </w:pPr>
          </w:p>
        </w:tc>
        <w:tc>
          <w:tcPr>
            <w:tcW w:w="329"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7" w:type="dxa"/>
          </w:tcPr>
          <w:p w:rsidR="00F31FA2" w:rsidRDefault="00F31FA2">
            <w:pPr>
              <w:pStyle w:val="TableParagraph"/>
              <w:rPr>
                <w:rFonts w:ascii="Times New Roman"/>
                <w:sz w:val="20"/>
              </w:rPr>
            </w:pPr>
          </w:p>
        </w:tc>
        <w:tc>
          <w:tcPr>
            <w:tcW w:w="317" w:type="dxa"/>
          </w:tcPr>
          <w:p w:rsidR="00F31FA2" w:rsidRDefault="00F31FA2">
            <w:pPr>
              <w:pStyle w:val="TableParagraph"/>
              <w:rPr>
                <w:rFonts w:ascii="Times New Roman"/>
                <w:sz w:val="20"/>
              </w:rPr>
            </w:pPr>
          </w:p>
        </w:tc>
        <w:tc>
          <w:tcPr>
            <w:tcW w:w="328" w:type="dxa"/>
          </w:tcPr>
          <w:p w:rsidR="00F31FA2" w:rsidRDefault="00F31FA2">
            <w:pPr>
              <w:pStyle w:val="TableParagraph"/>
              <w:rPr>
                <w:rFonts w:ascii="Times New Roman"/>
                <w:sz w:val="20"/>
              </w:rPr>
            </w:pPr>
          </w:p>
        </w:tc>
        <w:tc>
          <w:tcPr>
            <w:tcW w:w="328" w:type="dxa"/>
          </w:tcPr>
          <w:p w:rsidR="00F31FA2" w:rsidRDefault="00F31FA2">
            <w:pPr>
              <w:pStyle w:val="TableParagraph"/>
              <w:rPr>
                <w:rFonts w:ascii="Times New Roman"/>
                <w:sz w:val="20"/>
              </w:rPr>
            </w:pPr>
          </w:p>
        </w:tc>
        <w:tc>
          <w:tcPr>
            <w:tcW w:w="328" w:type="dxa"/>
          </w:tcPr>
          <w:p w:rsidR="00F31FA2" w:rsidRDefault="00F31FA2">
            <w:pPr>
              <w:pStyle w:val="TableParagraph"/>
              <w:rPr>
                <w:rFonts w:ascii="Times New Roman"/>
                <w:sz w:val="20"/>
              </w:rPr>
            </w:pPr>
          </w:p>
        </w:tc>
        <w:tc>
          <w:tcPr>
            <w:tcW w:w="328" w:type="dxa"/>
          </w:tcPr>
          <w:p w:rsidR="00F31FA2" w:rsidRDefault="00F31FA2">
            <w:pPr>
              <w:pStyle w:val="TableParagraph"/>
              <w:rPr>
                <w:rFonts w:ascii="Times New Roman"/>
                <w:sz w:val="20"/>
              </w:rPr>
            </w:pPr>
          </w:p>
        </w:tc>
        <w:tc>
          <w:tcPr>
            <w:tcW w:w="328" w:type="dxa"/>
          </w:tcPr>
          <w:p w:rsidR="00F31FA2" w:rsidRDefault="00F31FA2">
            <w:pPr>
              <w:pStyle w:val="TableParagraph"/>
              <w:rPr>
                <w:rFonts w:ascii="Times New Roman"/>
                <w:sz w:val="20"/>
              </w:rPr>
            </w:pPr>
          </w:p>
        </w:tc>
      </w:tr>
      <w:tr w:rsidR="00F31FA2">
        <w:trPr>
          <w:trHeight w:val="430"/>
        </w:trPr>
        <w:tc>
          <w:tcPr>
            <w:tcW w:w="676" w:type="dxa"/>
          </w:tcPr>
          <w:p w:rsidR="00F31FA2" w:rsidRDefault="00F31FA2">
            <w:pPr>
              <w:pStyle w:val="TableParagraph"/>
              <w:rPr>
                <w:rFonts w:ascii="Times New Roman"/>
                <w:sz w:val="20"/>
              </w:rPr>
            </w:pPr>
          </w:p>
        </w:tc>
        <w:tc>
          <w:tcPr>
            <w:tcW w:w="676" w:type="dxa"/>
          </w:tcPr>
          <w:p w:rsidR="00F31FA2" w:rsidRDefault="00F31FA2">
            <w:pPr>
              <w:pStyle w:val="TableParagraph"/>
              <w:rPr>
                <w:rFonts w:ascii="Times New Roman"/>
                <w:sz w:val="20"/>
              </w:rPr>
            </w:pPr>
          </w:p>
        </w:tc>
        <w:tc>
          <w:tcPr>
            <w:tcW w:w="676" w:type="dxa"/>
          </w:tcPr>
          <w:p w:rsidR="00F31FA2" w:rsidRDefault="00F31FA2">
            <w:pPr>
              <w:pStyle w:val="TableParagraph"/>
              <w:rPr>
                <w:rFonts w:ascii="Times New Roman"/>
                <w:sz w:val="20"/>
              </w:rPr>
            </w:pPr>
          </w:p>
        </w:tc>
        <w:tc>
          <w:tcPr>
            <w:tcW w:w="676" w:type="dxa"/>
          </w:tcPr>
          <w:p w:rsidR="00F31FA2" w:rsidRDefault="00F31FA2">
            <w:pPr>
              <w:pStyle w:val="TableParagraph"/>
              <w:rPr>
                <w:rFonts w:ascii="Times New Roman"/>
                <w:sz w:val="20"/>
              </w:rPr>
            </w:pPr>
          </w:p>
        </w:tc>
        <w:tc>
          <w:tcPr>
            <w:tcW w:w="982" w:type="dxa"/>
          </w:tcPr>
          <w:p w:rsidR="00F31FA2" w:rsidRDefault="00F31FA2">
            <w:pPr>
              <w:pStyle w:val="TableParagraph"/>
              <w:rPr>
                <w:rFonts w:ascii="Times New Roman"/>
                <w:sz w:val="20"/>
              </w:rPr>
            </w:pPr>
          </w:p>
        </w:tc>
        <w:tc>
          <w:tcPr>
            <w:tcW w:w="1288" w:type="dxa"/>
          </w:tcPr>
          <w:p w:rsidR="00F31FA2" w:rsidRDefault="00F31FA2">
            <w:pPr>
              <w:pStyle w:val="TableParagraph"/>
              <w:rPr>
                <w:rFonts w:ascii="Times New Roman"/>
                <w:sz w:val="20"/>
              </w:rPr>
            </w:pPr>
          </w:p>
        </w:tc>
        <w:tc>
          <w:tcPr>
            <w:tcW w:w="319"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29" w:type="dxa"/>
          </w:tcPr>
          <w:p w:rsidR="00F31FA2" w:rsidRDefault="00F31FA2">
            <w:pPr>
              <w:pStyle w:val="TableParagraph"/>
              <w:rPr>
                <w:rFonts w:ascii="Times New Roman"/>
                <w:sz w:val="20"/>
              </w:rPr>
            </w:pPr>
          </w:p>
        </w:tc>
        <w:tc>
          <w:tcPr>
            <w:tcW w:w="329" w:type="dxa"/>
          </w:tcPr>
          <w:p w:rsidR="00F31FA2" w:rsidRDefault="00F31FA2">
            <w:pPr>
              <w:pStyle w:val="TableParagraph"/>
              <w:rPr>
                <w:rFonts w:ascii="Times New Roman"/>
                <w:sz w:val="20"/>
              </w:rPr>
            </w:pPr>
          </w:p>
        </w:tc>
        <w:tc>
          <w:tcPr>
            <w:tcW w:w="329" w:type="dxa"/>
          </w:tcPr>
          <w:p w:rsidR="00F31FA2" w:rsidRDefault="00F31FA2">
            <w:pPr>
              <w:pStyle w:val="TableParagraph"/>
              <w:rPr>
                <w:rFonts w:ascii="Times New Roman"/>
                <w:sz w:val="20"/>
              </w:rPr>
            </w:pPr>
          </w:p>
        </w:tc>
        <w:tc>
          <w:tcPr>
            <w:tcW w:w="329" w:type="dxa"/>
          </w:tcPr>
          <w:p w:rsidR="00F31FA2" w:rsidRDefault="00F31FA2">
            <w:pPr>
              <w:pStyle w:val="TableParagraph"/>
              <w:rPr>
                <w:rFonts w:ascii="Times New Roman"/>
                <w:sz w:val="20"/>
              </w:rPr>
            </w:pPr>
          </w:p>
        </w:tc>
        <w:tc>
          <w:tcPr>
            <w:tcW w:w="329"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7" w:type="dxa"/>
          </w:tcPr>
          <w:p w:rsidR="00F31FA2" w:rsidRDefault="00F31FA2">
            <w:pPr>
              <w:pStyle w:val="TableParagraph"/>
              <w:rPr>
                <w:rFonts w:ascii="Times New Roman"/>
                <w:sz w:val="20"/>
              </w:rPr>
            </w:pPr>
          </w:p>
        </w:tc>
        <w:tc>
          <w:tcPr>
            <w:tcW w:w="317" w:type="dxa"/>
          </w:tcPr>
          <w:p w:rsidR="00F31FA2" w:rsidRDefault="00F31FA2">
            <w:pPr>
              <w:pStyle w:val="TableParagraph"/>
              <w:rPr>
                <w:rFonts w:ascii="Times New Roman"/>
                <w:sz w:val="20"/>
              </w:rPr>
            </w:pPr>
          </w:p>
        </w:tc>
        <w:tc>
          <w:tcPr>
            <w:tcW w:w="328" w:type="dxa"/>
          </w:tcPr>
          <w:p w:rsidR="00F31FA2" w:rsidRDefault="00F31FA2">
            <w:pPr>
              <w:pStyle w:val="TableParagraph"/>
              <w:rPr>
                <w:rFonts w:ascii="Times New Roman"/>
                <w:sz w:val="20"/>
              </w:rPr>
            </w:pPr>
          </w:p>
        </w:tc>
        <w:tc>
          <w:tcPr>
            <w:tcW w:w="328" w:type="dxa"/>
          </w:tcPr>
          <w:p w:rsidR="00F31FA2" w:rsidRDefault="00F31FA2">
            <w:pPr>
              <w:pStyle w:val="TableParagraph"/>
              <w:rPr>
                <w:rFonts w:ascii="Times New Roman"/>
                <w:sz w:val="20"/>
              </w:rPr>
            </w:pPr>
          </w:p>
        </w:tc>
        <w:tc>
          <w:tcPr>
            <w:tcW w:w="328" w:type="dxa"/>
          </w:tcPr>
          <w:p w:rsidR="00F31FA2" w:rsidRDefault="00F31FA2">
            <w:pPr>
              <w:pStyle w:val="TableParagraph"/>
              <w:rPr>
                <w:rFonts w:ascii="Times New Roman"/>
                <w:sz w:val="20"/>
              </w:rPr>
            </w:pPr>
          </w:p>
        </w:tc>
        <w:tc>
          <w:tcPr>
            <w:tcW w:w="328" w:type="dxa"/>
          </w:tcPr>
          <w:p w:rsidR="00F31FA2" w:rsidRDefault="00F31FA2">
            <w:pPr>
              <w:pStyle w:val="TableParagraph"/>
              <w:rPr>
                <w:rFonts w:ascii="Times New Roman"/>
                <w:sz w:val="20"/>
              </w:rPr>
            </w:pPr>
          </w:p>
        </w:tc>
        <w:tc>
          <w:tcPr>
            <w:tcW w:w="328" w:type="dxa"/>
          </w:tcPr>
          <w:p w:rsidR="00F31FA2" w:rsidRDefault="00F31FA2">
            <w:pPr>
              <w:pStyle w:val="TableParagraph"/>
              <w:rPr>
                <w:rFonts w:ascii="Times New Roman"/>
                <w:sz w:val="20"/>
              </w:rPr>
            </w:pPr>
          </w:p>
        </w:tc>
      </w:tr>
      <w:tr w:rsidR="00F31FA2">
        <w:trPr>
          <w:trHeight w:val="430"/>
        </w:trPr>
        <w:tc>
          <w:tcPr>
            <w:tcW w:w="676" w:type="dxa"/>
          </w:tcPr>
          <w:p w:rsidR="00F31FA2" w:rsidRDefault="00F31FA2">
            <w:pPr>
              <w:pStyle w:val="TableParagraph"/>
              <w:rPr>
                <w:rFonts w:ascii="Times New Roman"/>
                <w:sz w:val="20"/>
              </w:rPr>
            </w:pPr>
          </w:p>
        </w:tc>
        <w:tc>
          <w:tcPr>
            <w:tcW w:w="676" w:type="dxa"/>
          </w:tcPr>
          <w:p w:rsidR="00F31FA2" w:rsidRDefault="00F31FA2">
            <w:pPr>
              <w:pStyle w:val="TableParagraph"/>
              <w:rPr>
                <w:rFonts w:ascii="Times New Roman"/>
                <w:sz w:val="20"/>
              </w:rPr>
            </w:pPr>
          </w:p>
        </w:tc>
        <w:tc>
          <w:tcPr>
            <w:tcW w:w="676" w:type="dxa"/>
          </w:tcPr>
          <w:p w:rsidR="00F31FA2" w:rsidRDefault="00F31FA2">
            <w:pPr>
              <w:pStyle w:val="TableParagraph"/>
              <w:rPr>
                <w:rFonts w:ascii="Times New Roman"/>
                <w:sz w:val="20"/>
              </w:rPr>
            </w:pPr>
          </w:p>
        </w:tc>
        <w:tc>
          <w:tcPr>
            <w:tcW w:w="676" w:type="dxa"/>
          </w:tcPr>
          <w:p w:rsidR="00F31FA2" w:rsidRDefault="00F31FA2">
            <w:pPr>
              <w:pStyle w:val="TableParagraph"/>
              <w:rPr>
                <w:rFonts w:ascii="Times New Roman"/>
                <w:sz w:val="20"/>
              </w:rPr>
            </w:pPr>
          </w:p>
        </w:tc>
        <w:tc>
          <w:tcPr>
            <w:tcW w:w="982" w:type="dxa"/>
          </w:tcPr>
          <w:p w:rsidR="00F31FA2" w:rsidRDefault="00F31FA2">
            <w:pPr>
              <w:pStyle w:val="TableParagraph"/>
              <w:rPr>
                <w:rFonts w:ascii="Times New Roman"/>
                <w:sz w:val="20"/>
              </w:rPr>
            </w:pPr>
          </w:p>
        </w:tc>
        <w:tc>
          <w:tcPr>
            <w:tcW w:w="1288" w:type="dxa"/>
          </w:tcPr>
          <w:p w:rsidR="00F31FA2" w:rsidRDefault="00F31FA2">
            <w:pPr>
              <w:pStyle w:val="TableParagraph"/>
              <w:rPr>
                <w:rFonts w:ascii="Times New Roman"/>
                <w:sz w:val="20"/>
              </w:rPr>
            </w:pPr>
          </w:p>
        </w:tc>
        <w:tc>
          <w:tcPr>
            <w:tcW w:w="319"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29" w:type="dxa"/>
          </w:tcPr>
          <w:p w:rsidR="00F31FA2" w:rsidRDefault="00F31FA2">
            <w:pPr>
              <w:pStyle w:val="TableParagraph"/>
              <w:rPr>
                <w:rFonts w:ascii="Times New Roman"/>
                <w:sz w:val="20"/>
              </w:rPr>
            </w:pPr>
          </w:p>
        </w:tc>
        <w:tc>
          <w:tcPr>
            <w:tcW w:w="329" w:type="dxa"/>
          </w:tcPr>
          <w:p w:rsidR="00F31FA2" w:rsidRDefault="00F31FA2">
            <w:pPr>
              <w:pStyle w:val="TableParagraph"/>
              <w:rPr>
                <w:rFonts w:ascii="Times New Roman"/>
                <w:sz w:val="20"/>
              </w:rPr>
            </w:pPr>
          </w:p>
        </w:tc>
        <w:tc>
          <w:tcPr>
            <w:tcW w:w="329" w:type="dxa"/>
          </w:tcPr>
          <w:p w:rsidR="00F31FA2" w:rsidRDefault="00F31FA2">
            <w:pPr>
              <w:pStyle w:val="TableParagraph"/>
              <w:rPr>
                <w:rFonts w:ascii="Times New Roman"/>
                <w:sz w:val="20"/>
              </w:rPr>
            </w:pPr>
          </w:p>
        </w:tc>
        <w:tc>
          <w:tcPr>
            <w:tcW w:w="329" w:type="dxa"/>
          </w:tcPr>
          <w:p w:rsidR="00F31FA2" w:rsidRDefault="00F31FA2">
            <w:pPr>
              <w:pStyle w:val="TableParagraph"/>
              <w:rPr>
                <w:rFonts w:ascii="Times New Roman"/>
                <w:sz w:val="20"/>
              </w:rPr>
            </w:pPr>
          </w:p>
        </w:tc>
        <w:tc>
          <w:tcPr>
            <w:tcW w:w="329"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8" w:type="dxa"/>
          </w:tcPr>
          <w:p w:rsidR="00F31FA2" w:rsidRDefault="00F31FA2">
            <w:pPr>
              <w:pStyle w:val="TableParagraph"/>
              <w:rPr>
                <w:rFonts w:ascii="Times New Roman"/>
                <w:sz w:val="20"/>
              </w:rPr>
            </w:pPr>
          </w:p>
        </w:tc>
        <w:tc>
          <w:tcPr>
            <w:tcW w:w="317" w:type="dxa"/>
          </w:tcPr>
          <w:p w:rsidR="00F31FA2" w:rsidRDefault="00F31FA2">
            <w:pPr>
              <w:pStyle w:val="TableParagraph"/>
              <w:rPr>
                <w:rFonts w:ascii="Times New Roman"/>
                <w:sz w:val="20"/>
              </w:rPr>
            </w:pPr>
          </w:p>
        </w:tc>
        <w:tc>
          <w:tcPr>
            <w:tcW w:w="317" w:type="dxa"/>
          </w:tcPr>
          <w:p w:rsidR="00F31FA2" w:rsidRDefault="00F31FA2">
            <w:pPr>
              <w:pStyle w:val="TableParagraph"/>
              <w:rPr>
                <w:rFonts w:ascii="Times New Roman"/>
                <w:sz w:val="20"/>
              </w:rPr>
            </w:pPr>
          </w:p>
        </w:tc>
        <w:tc>
          <w:tcPr>
            <w:tcW w:w="328" w:type="dxa"/>
          </w:tcPr>
          <w:p w:rsidR="00F31FA2" w:rsidRDefault="00F31FA2">
            <w:pPr>
              <w:pStyle w:val="TableParagraph"/>
              <w:rPr>
                <w:rFonts w:ascii="Times New Roman"/>
                <w:sz w:val="20"/>
              </w:rPr>
            </w:pPr>
          </w:p>
        </w:tc>
        <w:tc>
          <w:tcPr>
            <w:tcW w:w="328" w:type="dxa"/>
          </w:tcPr>
          <w:p w:rsidR="00F31FA2" w:rsidRDefault="00F31FA2">
            <w:pPr>
              <w:pStyle w:val="TableParagraph"/>
              <w:rPr>
                <w:rFonts w:ascii="Times New Roman"/>
                <w:sz w:val="20"/>
              </w:rPr>
            </w:pPr>
          </w:p>
        </w:tc>
        <w:tc>
          <w:tcPr>
            <w:tcW w:w="328" w:type="dxa"/>
          </w:tcPr>
          <w:p w:rsidR="00F31FA2" w:rsidRDefault="00F31FA2">
            <w:pPr>
              <w:pStyle w:val="TableParagraph"/>
              <w:rPr>
                <w:rFonts w:ascii="Times New Roman"/>
                <w:sz w:val="20"/>
              </w:rPr>
            </w:pPr>
          </w:p>
        </w:tc>
        <w:tc>
          <w:tcPr>
            <w:tcW w:w="328" w:type="dxa"/>
          </w:tcPr>
          <w:p w:rsidR="00F31FA2" w:rsidRDefault="00F31FA2">
            <w:pPr>
              <w:pStyle w:val="TableParagraph"/>
              <w:rPr>
                <w:rFonts w:ascii="Times New Roman"/>
                <w:sz w:val="20"/>
              </w:rPr>
            </w:pPr>
          </w:p>
        </w:tc>
        <w:tc>
          <w:tcPr>
            <w:tcW w:w="328" w:type="dxa"/>
          </w:tcPr>
          <w:p w:rsidR="00F31FA2" w:rsidRDefault="00F31FA2">
            <w:pPr>
              <w:pStyle w:val="TableParagraph"/>
              <w:rPr>
                <w:rFonts w:ascii="Times New Roman"/>
                <w:sz w:val="20"/>
              </w:rPr>
            </w:pPr>
          </w:p>
        </w:tc>
      </w:tr>
    </w:tbl>
    <w:p w:rsidR="00F31FA2" w:rsidRDefault="004152F9">
      <w:pPr>
        <w:spacing w:line="223" w:lineRule="exact"/>
        <w:ind w:left="800"/>
        <w:rPr>
          <w:sz w:val="18"/>
        </w:rPr>
      </w:pPr>
      <w:r>
        <w:rPr>
          <w:sz w:val="18"/>
        </w:rPr>
        <w:t>注：</w:t>
      </w:r>
    </w:p>
    <w:p w:rsidR="00F31FA2" w:rsidRDefault="004152F9">
      <w:pPr>
        <w:pStyle w:val="a4"/>
        <w:numPr>
          <w:ilvl w:val="1"/>
          <w:numId w:val="50"/>
        </w:numPr>
        <w:tabs>
          <w:tab w:val="left" w:pos="980"/>
        </w:tabs>
        <w:spacing w:before="0" w:line="220" w:lineRule="exact"/>
        <w:rPr>
          <w:sz w:val="18"/>
        </w:rPr>
      </w:pPr>
      <w:r>
        <w:rPr>
          <w:sz w:val="18"/>
        </w:rPr>
        <w:t>本表适用于新冠肺炎病例和无症状感染者密切接触者进行医学观察的医疗卫生人员使用。</w:t>
      </w:r>
    </w:p>
    <w:p w:rsidR="00F31FA2" w:rsidRDefault="004152F9">
      <w:pPr>
        <w:pStyle w:val="a4"/>
        <w:numPr>
          <w:ilvl w:val="1"/>
          <w:numId w:val="50"/>
        </w:numPr>
        <w:tabs>
          <w:tab w:val="left" w:pos="980"/>
        </w:tabs>
        <w:spacing w:before="1" w:line="230" w:lineRule="auto"/>
        <w:ind w:left="800" w:right="1447" w:firstLine="0"/>
        <w:rPr>
          <w:sz w:val="18"/>
        </w:rPr>
      </w:pPr>
      <w:r>
        <w:rPr>
          <w:spacing w:val="-13"/>
          <w:sz w:val="18"/>
        </w:rPr>
        <w:t>“是否出现以下临床表现” 中，“体温”填实测温度，出现以下任何症状 打“√”，否则打“×”：寒战、咳痰、鼻塞、流涕、咽痛、头痛、乏力、肌肉酸痛、关节酸痛、气促</w:t>
      </w:r>
      <w:r>
        <w:rPr>
          <w:sz w:val="18"/>
        </w:rPr>
        <w:t>呼吸困难、胸闷、结膜充血、恶心、呕吐、腹泻、腹痛等症状。</w:t>
      </w:r>
    </w:p>
    <w:p w:rsidR="00F31FA2" w:rsidRDefault="00F31FA2">
      <w:pPr>
        <w:pStyle w:val="a3"/>
        <w:spacing w:before="0"/>
        <w:ind w:left="0"/>
        <w:rPr>
          <w:sz w:val="18"/>
        </w:rPr>
      </w:pPr>
    </w:p>
    <w:p w:rsidR="00F31FA2" w:rsidRDefault="00F31FA2">
      <w:pPr>
        <w:pStyle w:val="a3"/>
        <w:spacing w:before="6"/>
        <w:ind w:left="0"/>
        <w:rPr>
          <w:sz w:val="17"/>
        </w:rPr>
      </w:pPr>
    </w:p>
    <w:p w:rsidR="00F31FA2" w:rsidRDefault="004152F9">
      <w:pPr>
        <w:tabs>
          <w:tab w:val="left" w:pos="6019"/>
          <w:tab w:val="left" w:pos="7159"/>
          <w:tab w:val="left" w:pos="9259"/>
          <w:tab w:val="left" w:pos="10639"/>
          <w:tab w:val="left" w:pos="12559"/>
          <w:tab w:val="left" w:pos="13279"/>
        </w:tabs>
        <w:ind w:left="800"/>
        <w:rPr>
          <w:sz w:val="24"/>
        </w:rPr>
      </w:pPr>
      <w:r>
        <w:rPr>
          <w:sz w:val="24"/>
        </w:rPr>
        <w:t>填表单位：</w:t>
      </w:r>
      <w:r>
        <w:rPr>
          <w:sz w:val="24"/>
          <w:u w:val="single"/>
        </w:rPr>
        <w:t xml:space="preserve"> </w:t>
      </w:r>
      <w:r>
        <w:rPr>
          <w:sz w:val="24"/>
          <w:u w:val="single"/>
        </w:rPr>
        <w:tab/>
      </w:r>
      <w:r>
        <w:rPr>
          <w:sz w:val="24"/>
        </w:rPr>
        <w:tab/>
        <w:t>填表人：</w:t>
      </w:r>
      <w:r>
        <w:rPr>
          <w:sz w:val="24"/>
          <w:u w:val="single"/>
        </w:rPr>
        <w:t xml:space="preserve"> </w:t>
      </w:r>
      <w:r>
        <w:rPr>
          <w:sz w:val="24"/>
          <w:u w:val="single"/>
        </w:rPr>
        <w:tab/>
      </w:r>
      <w:r>
        <w:rPr>
          <w:sz w:val="24"/>
        </w:rPr>
        <w:tab/>
        <w:t>填表日期：</w:t>
      </w:r>
      <w:r>
        <w:rPr>
          <w:sz w:val="24"/>
          <w:u w:val="single"/>
        </w:rPr>
        <w:t xml:space="preserve"> </w:t>
      </w:r>
      <w:r>
        <w:rPr>
          <w:sz w:val="24"/>
          <w:u w:val="single"/>
        </w:rPr>
        <w:tab/>
      </w:r>
      <w:r>
        <w:rPr>
          <w:sz w:val="24"/>
        </w:rPr>
        <w:t>年</w:t>
      </w:r>
      <w:r>
        <w:rPr>
          <w:sz w:val="24"/>
          <w:u w:val="single"/>
        </w:rPr>
        <w:t xml:space="preserve"> </w:t>
      </w:r>
      <w:r>
        <w:rPr>
          <w:sz w:val="24"/>
          <w:u w:val="single"/>
        </w:rPr>
        <w:tab/>
      </w:r>
      <w:r>
        <w:rPr>
          <w:sz w:val="24"/>
        </w:rPr>
        <w:t>月</w:t>
      </w:r>
    </w:p>
    <w:p w:rsidR="00F31FA2" w:rsidRDefault="00F31FA2">
      <w:pPr>
        <w:rPr>
          <w:sz w:val="24"/>
        </w:rPr>
        <w:sectPr w:rsidR="00F31FA2">
          <w:pgSz w:w="16840" w:h="11910" w:orient="landscape"/>
          <w:pgMar w:top="1100" w:right="0" w:bottom="1180" w:left="640" w:header="0" w:footer="989" w:gutter="0"/>
          <w:cols w:space="720"/>
        </w:sectPr>
      </w:pPr>
    </w:p>
    <w:p w:rsidR="00F31FA2" w:rsidRDefault="00F31FA2">
      <w:pPr>
        <w:pStyle w:val="a3"/>
        <w:spacing w:before="0"/>
        <w:ind w:left="0"/>
        <w:rPr>
          <w:sz w:val="20"/>
        </w:rPr>
      </w:pPr>
    </w:p>
    <w:p w:rsidR="00F31FA2" w:rsidRDefault="00F31FA2">
      <w:pPr>
        <w:pStyle w:val="a3"/>
        <w:spacing w:before="0"/>
        <w:ind w:left="0"/>
        <w:rPr>
          <w:sz w:val="20"/>
        </w:rPr>
      </w:pPr>
    </w:p>
    <w:p w:rsidR="00F31FA2" w:rsidRDefault="00F31FA2">
      <w:pPr>
        <w:pStyle w:val="a3"/>
        <w:spacing w:before="0"/>
        <w:ind w:left="0"/>
        <w:rPr>
          <w:sz w:val="20"/>
        </w:rPr>
      </w:pPr>
    </w:p>
    <w:p w:rsidR="00F31FA2" w:rsidRDefault="00F31FA2">
      <w:pPr>
        <w:pStyle w:val="a3"/>
        <w:spacing w:before="4"/>
        <w:ind w:left="0"/>
        <w:rPr>
          <w:sz w:val="14"/>
        </w:rPr>
      </w:pPr>
    </w:p>
    <w:p w:rsidR="00F31FA2" w:rsidRDefault="004152F9">
      <w:pPr>
        <w:tabs>
          <w:tab w:val="left" w:pos="5355"/>
        </w:tabs>
        <w:spacing w:before="61"/>
        <w:ind w:left="4582"/>
        <w:rPr>
          <w:rFonts w:ascii="宋体" w:eastAsia="宋体"/>
          <w:b/>
          <w:sz w:val="28"/>
        </w:rPr>
      </w:pPr>
      <w:r>
        <w:rPr>
          <w:rFonts w:ascii="宋体" w:eastAsia="宋体" w:hint="eastAsia"/>
          <w:b/>
          <w:sz w:val="28"/>
        </w:rPr>
        <w:t>表</w:t>
      </w:r>
      <w:r>
        <w:rPr>
          <w:rFonts w:ascii="宋体" w:eastAsia="宋体" w:hint="eastAsia"/>
          <w:b/>
          <w:spacing w:val="-73"/>
          <w:sz w:val="28"/>
        </w:rPr>
        <w:t xml:space="preserve"> </w:t>
      </w:r>
      <w:r>
        <w:rPr>
          <w:rFonts w:ascii="宋体" w:eastAsia="宋体" w:hint="eastAsia"/>
          <w:b/>
          <w:sz w:val="28"/>
        </w:rPr>
        <w:t>3</w:t>
      </w:r>
      <w:r>
        <w:rPr>
          <w:rFonts w:ascii="宋体" w:eastAsia="宋体" w:hint="eastAsia"/>
          <w:b/>
          <w:sz w:val="28"/>
        </w:rPr>
        <w:tab/>
        <w:t>新冠肺炎病例密切接触者医学观察统计日报表</w:t>
      </w:r>
    </w:p>
    <w:p w:rsidR="00F31FA2" w:rsidRDefault="00F31FA2">
      <w:pPr>
        <w:pStyle w:val="a3"/>
        <w:spacing w:before="6"/>
        <w:ind w:left="0"/>
        <w:rPr>
          <w:rFonts w:ascii="宋体"/>
          <w:b/>
          <w:sz w:val="12"/>
        </w:rPr>
      </w:pPr>
    </w:p>
    <w:tbl>
      <w:tblPr>
        <w:tblStyle w:val="TableNormal"/>
        <w:tblW w:w="0" w:type="auto"/>
        <w:tblInd w:w="7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4"/>
        <w:gridCol w:w="927"/>
        <w:gridCol w:w="927"/>
        <w:gridCol w:w="803"/>
        <w:gridCol w:w="1175"/>
        <w:gridCol w:w="839"/>
        <w:gridCol w:w="1084"/>
        <w:gridCol w:w="885"/>
        <w:gridCol w:w="1088"/>
        <w:gridCol w:w="919"/>
        <w:gridCol w:w="886"/>
        <w:gridCol w:w="796"/>
        <w:gridCol w:w="1781"/>
      </w:tblGrid>
      <w:tr w:rsidR="00F31FA2">
        <w:trPr>
          <w:trHeight w:val="362"/>
        </w:trPr>
        <w:tc>
          <w:tcPr>
            <w:tcW w:w="2014" w:type="dxa"/>
            <w:vMerge w:val="restart"/>
          </w:tcPr>
          <w:p w:rsidR="00F31FA2" w:rsidRDefault="00F31FA2">
            <w:pPr>
              <w:pStyle w:val="TableParagraph"/>
              <w:rPr>
                <w:rFonts w:ascii="宋体"/>
                <w:b/>
                <w:sz w:val="28"/>
              </w:rPr>
            </w:pPr>
          </w:p>
          <w:p w:rsidR="00F31FA2" w:rsidRDefault="004152F9">
            <w:pPr>
              <w:pStyle w:val="TableParagraph"/>
              <w:spacing w:before="210" w:line="242" w:lineRule="auto"/>
              <w:ind w:left="725" w:right="224" w:hanging="490"/>
              <w:rPr>
                <w:sz w:val="28"/>
              </w:rPr>
            </w:pPr>
            <w:r>
              <w:rPr>
                <w:sz w:val="28"/>
              </w:rPr>
              <w:t>街道/社区或家庭</w:t>
            </w:r>
          </w:p>
        </w:tc>
        <w:tc>
          <w:tcPr>
            <w:tcW w:w="927" w:type="dxa"/>
            <w:vMerge w:val="restart"/>
          </w:tcPr>
          <w:p w:rsidR="00F31FA2" w:rsidRDefault="004152F9">
            <w:pPr>
              <w:pStyle w:val="TableParagraph"/>
              <w:spacing w:before="206" w:line="242" w:lineRule="auto"/>
              <w:ind w:left="183" w:right="170"/>
              <w:jc w:val="both"/>
              <w:rPr>
                <w:sz w:val="28"/>
              </w:rPr>
            </w:pPr>
            <w:r>
              <w:rPr>
                <w:sz w:val="28"/>
              </w:rPr>
              <w:t>首例开始观察日期</w:t>
            </w:r>
          </w:p>
        </w:tc>
        <w:tc>
          <w:tcPr>
            <w:tcW w:w="927" w:type="dxa"/>
            <w:vMerge w:val="restart"/>
          </w:tcPr>
          <w:p w:rsidR="00F31FA2" w:rsidRDefault="00F31FA2">
            <w:pPr>
              <w:pStyle w:val="TableParagraph"/>
              <w:spacing w:before="4"/>
              <w:rPr>
                <w:rFonts w:ascii="宋体"/>
                <w:b/>
                <w:sz w:val="30"/>
              </w:rPr>
            </w:pPr>
          </w:p>
          <w:p w:rsidR="00F31FA2" w:rsidRDefault="004152F9">
            <w:pPr>
              <w:pStyle w:val="TableParagraph"/>
              <w:spacing w:line="242" w:lineRule="auto"/>
              <w:ind w:left="182" w:right="170"/>
              <w:jc w:val="both"/>
              <w:rPr>
                <w:sz w:val="28"/>
              </w:rPr>
            </w:pPr>
            <w:r>
              <w:rPr>
                <w:sz w:val="28"/>
              </w:rPr>
              <w:t>累计观察人数</w:t>
            </w:r>
          </w:p>
        </w:tc>
        <w:tc>
          <w:tcPr>
            <w:tcW w:w="3901" w:type="dxa"/>
            <w:gridSpan w:val="4"/>
          </w:tcPr>
          <w:p w:rsidR="00F31FA2" w:rsidRDefault="004152F9">
            <w:pPr>
              <w:pStyle w:val="TableParagraph"/>
              <w:spacing w:before="2" w:line="341" w:lineRule="exact"/>
              <w:ind w:left="1249"/>
              <w:rPr>
                <w:sz w:val="28"/>
              </w:rPr>
            </w:pPr>
            <w:r>
              <w:rPr>
                <w:sz w:val="28"/>
              </w:rPr>
              <w:t>医学观察者</w:t>
            </w:r>
          </w:p>
        </w:tc>
        <w:tc>
          <w:tcPr>
            <w:tcW w:w="1973" w:type="dxa"/>
            <w:gridSpan w:val="2"/>
            <w:vMerge w:val="restart"/>
          </w:tcPr>
          <w:p w:rsidR="00F31FA2" w:rsidRDefault="004152F9">
            <w:pPr>
              <w:pStyle w:val="TableParagraph"/>
              <w:spacing w:before="17" w:line="360" w:lineRule="atLeast"/>
              <w:ind w:left="425" w:right="135" w:hanging="281"/>
              <w:rPr>
                <w:sz w:val="28"/>
              </w:rPr>
            </w:pPr>
            <w:r>
              <w:rPr>
                <w:sz w:val="28"/>
              </w:rPr>
              <w:t>出现异常临床表现人数</w:t>
            </w:r>
          </w:p>
        </w:tc>
        <w:tc>
          <w:tcPr>
            <w:tcW w:w="2601" w:type="dxa"/>
            <w:gridSpan w:val="3"/>
            <w:vMerge w:val="restart"/>
          </w:tcPr>
          <w:p w:rsidR="00F31FA2" w:rsidRDefault="004152F9">
            <w:pPr>
              <w:pStyle w:val="TableParagraph"/>
              <w:spacing w:before="17" w:line="360" w:lineRule="atLeast"/>
              <w:ind w:left="600" w:right="166" w:hanging="420"/>
              <w:rPr>
                <w:sz w:val="28"/>
              </w:rPr>
            </w:pPr>
            <w:r>
              <w:rPr>
                <w:sz w:val="28"/>
              </w:rPr>
              <w:t>转为病例和无症状感染者人数</w:t>
            </w:r>
          </w:p>
        </w:tc>
        <w:tc>
          <w:tcPr>
            <w:tcW w:w="1781" w:type="dxa"/>
            <w:vMerge w:val="restart"/>
          </w:tcPr>
          <w:p w:rsidR="00F31FA2" w:rsidRDefault="004152F9">
            <w:pPr>
              <w:pStyle w:val="TableParagraph"/>
              <w:spacing w:before="206" w:line="242" w:lineRule="auto"/>
              <w:ind w:left="188" w:right="178"/>
              <w:jc w:val="both"/>
              <w:rPr>
                <w:sz w:val="28"/>
              </w:rPr>
            </w:pPr>
            <w:r>
              <w:rPr>
                <w:sz w:val="28"/>
              </w:rPr>
              <w:t>最后一名密切接触者预计解除医学观察日期</w:t>
            </w:r>
          </w:p>
        </w:tc>
      </w:tr>
      <w:tr w:rsidR="00F31FA2">
        <w:trPr>
          <w:trHeight w:val="387"/>
        </w:trPr>
        <w:tc>
          <w:tcPr>
            <w:tcW w:w="2014" w:type="dxa"/>
            <w:vMerge/>
            <w:tcBorders>
              <w:top w:val="nil"/>
            </w:tcBorders>
          </w:tcPr>
          <w:p w:rsidR="00F31FA2" w:rsidRDefault="00F31FA2">
            <w:pPr>
              <w:rPr>
                <w:sz w:val="2"/>
                <w:szCs w:val="2"/>
              </w:rPr>
            </w:pPr>
          </w:p>
        </w:tc>
        <w:tc>
          <w:tcPr>
            <w:tcW w:w="927" w:type="dxa"/>
            <w:vMerge/>
            <w:tcBorders>
              <w:top w:val="nil"/>
            </w:tcBorders>
          </w:tcPr>
          <w:p w:rsidR="00F31FA2" w:rsidRDefault="00F31FA2">
            <w:pPr>
              <w:rPr>
                <w:sz w:val="2"/>
                <w:szCs w:val="2"/>
              </w:rPr>
            </w:pPr>
          </w:p>
        </w:tc>
        <w:tc>
          <w:tcPr>
            <w:tcW w:w="927" w:type="dxa"/>
            <w:vMerge/>
            <w:tcBorders>
              <w:top w:val="nil"/>
            </w:tcBorders>
          </w:tcPr>
          <w:p w:rsidR="00F31FA2" w:rsidRDefault="00F31FA2">
            <w:pPr>
              <w:rPr>
                <w:sz w:val="2"/>
                <w:szCs w:val="2"/>
              </w:rPr>
            </w:pPr>
          </w:p>
        </w:tc>
        <w:tc>
          <w:tcPr>
            <w:tcW w:w="1978" w:type="dxa"/>
            <w:gridSpan w:val="2"/>
          </w:tcPr>
          <w:p w:rsidR="00F31FA2" w:rsidRDefault="004152F9">
            <w:pPr>
              <w:pStyle w:val="TableParagraph"/>
              <w:spacing w:before="15" w:line="352" w:lineRule="exact"/>
              <w:ind w:left="148"/>
              <w:rPr>
                <w:sz w:val="28"/>
              </w:rPr>
            </w:pPr>
            <w:r>
              <w:rPr>
                <w:sz w:val="28"/>
              </w:rPr>
              <w:t>当日观察人数</w:t>
            </w:r>
          </w:p>
        </w:tc>
        <w:tc>
          <w:tcPr>
            <w:tcW w:w="1923" w:type="dxa"/>
            <w:gridSpan w:val="2"/>
          </w:tcPr>
          <w:p w:rsidR="00F31FA2" w:rsidRDefault="004152F9">
            <w:pPr>
              <w:pStyle w:val="TableParagraph"/>
              <w:spacing w:before="15" w:line="352" w:lineRule="exact"/>
              <w:ind w:left="121"/>
              <w:rPr>
                <w:sz w:val="28"/>
              </w:rPr>
            </w:pPr>
            <w:r>
              <w:rPr>
                <w:sz w:val="28"/>
              </w:rPr>
              <w:t>解除观察人数</w:t>
            </w:r>
          </w:p>
        </w:tc>
        <w:tc>
          <w:tcPr>
            <w:tcW w:w="1973" w:type="dxa"/>
            <w:gridSpan w:val="2"/>
            <w:vMerge/>
            <w:tcBorders>
              <w:top w:val="nil"/>
            </w:tcBorders>
          </w:tcPr>
          <w:p w:rsidR="00F31FA2" w:rsidRDefault="00F31FA2">
            <w:pPr>
              <w:rPr>
                <w:sz w:val="2"/>
                <w:szCs w:val="2"/>
              </w:rPr>
            </w:pPr>
          </w:p>
        </w:tc>
        <w:tc>
          <w:tcPr>
            <w:tcW w:w="2601" w:type="dxa"/>
            <w:gridSpan w:val="3"/>
            <w:vMerge/>
            <w:tcBorders>
              <w:top w:val="nil"/>
            </w:tcBorders>
          </w:tcPr>
          <w:p w:rsidR="00F31FA2" w:rsidRDefault="00F31FA2">
            <w:pPr>
              <w:rPr>
                <w:sz w:val="2"/>
                <w:szCs w:val="2"/>
              </w:rPr>
            </w:pPr>
          </w:p>
        </w:tc>
        <w:tc>
          <w:tcPr>
            <w:tcW w:w="1781" w:type="dxa"/>
            <w:vMerge/>
            <w:tcBorders>
              <w:top w:val="nil"/>
            </w:tcBorders>
          </w:tcPr>
          <w:p w:rsidR="00F31FA2" w:rsidRDefault="00F31FA2">
            <w:pPr>
              <w:rPr>
                <w:sz w:val="2"/>
                <w:szCs w:val="2"/>
              </w:rPr>
            </w:pPr>
          </w:p>
        </w:tc>
      </w:tr>
      <w:tr w:rsidR="00F31FA2">
        <w:trPr>
          <w:trHeight w:val="1090"/>
        </w:trPr>
        <w:tc>
          <w:tcPr>
            <w:tcW w:w="2014" w:type="dxa"/>
            <w:vMerge/>
            <w:tcBorders>
              <w:top w:val="nil"/>
            </w:tcBorders>
          </w:tcPr>
          <w:p w:rsidR="00F31FA2" w:rsidRDefault="00F31FA2">
            <w:pPr>
              <w:rPr>
                <w:sz w:val="2"/>
                <w:szCs w:val="2"/>
              </w:rPr>
            </w:pPr>
          </w:p>
        </w:tc>
        <w:tc>
          <w:tcPr>
            <w:tcW w:w="927" w:type="dxa"/>
            <w:vMerge/>
            <w:tcBorders>
              <w:top w:val="nil"/>
            </w:tcBorders>
          </w:tcPr>
          <w:p w:rsidR="00F31FA2" w:rsidRDefault="00F31FA2">
            <w:pPr>
              <w:rPr>
                <w:sz w:val="2"/>
                <w:szCs w:val="2"/>
              </w:rPr>
            </w:pPr>
          </w:p>
        </w:tc>
        <w:tc>
          <w:tcPr>
            <w:tcW w:w="927" w:type="dxa"/>
            <w:vMerge/>
            <w:tcBorders>
              <w:top w:val="nil"/>
            </w:tcBorders>
          </w:tcPr>
          <w:p w:rsidR="00F31FA2" w:rsidRDefault="00F31FA2">
            <w:pPr>
              <w:rPr>
                <w:sz w:val="2"/>
                <w:szCs w:val="2"/>
              </w:rPr>
            </w:pPr>
          </w:p>
        </w:tc>
        <w:tc>
          <w:tcPr>
            <w:tcW w:w="803" w:type="dxa"/>
          </w:tcPr>
          <w:p w:rsidR="00F31FA2" w:rsidRDefault="00F31FA2">
            <w:pPr>
              <w:pStyle w:val="TableParagraph"/>
              <w:spacing w:before="5"/>
              <w:rPr>
                <w:rFonts w:ascii="宋体"/>
                <w:b/>
                <w:sz w:val="28"/>
              </w:rPr>
            </w:pPr>
          </w:p>
          <w:p w:rsidR="00F31FA2" w:rsidRDefault="004152F9">
            <w:pPr>
              <w:pStyle w:val="TableParagraph"/>
              <w:ind w:left="119"/>
              <w:rPr>
                <w:sz w:val="28"/>
              </w:rPr>
            </w:pPr>
            <w:r>
              <w:rPr>
                <w:sz w:val="28"/>
              </w:rPr>
              <w:t>人数</w:t>
            </w:r>
          </w:p>
        </w:tc>
        <w:tc>
          <w:tcPr>
            <w:tcW w:w="1175" w:type="dxa"/>
          </w:tcPr>
          <w:p w:rsidR="00F31FA2" w:rsidRDefault="004152F9">
            <w:pPr>
              <w:pStyle w:val="TableParagraph"/>
              <w:spacing w:before="184" w:line="242" w:lineRule="auto"/>
              <w:ind w:left="307" w:right="293"/>
              <w:rPr>
                <w:sz w:val="28"/>
              </w:rPr>
            </w:pPr>
            <w:r>
              <w:rPr>
                <w:sz w:val="28"/>
              </w:rPr>
              <w:t>其中新增</w:t>
            </w:r>
          </w:p>
        </w:tc>
        <w:tc>
          <w:tcPr>
            <w:tcW w:w="839" w:type="dxa"/>
          </w:tcPr>
          <w:p w:rsidR="00F31FA2" w:rsidRDefault="00F31FA2">
            <w:pPr>
              <w:pStyle w:val="TableParagraph"/>
              <w:spacing w:before="5"/>
              <w:rPr>
                <w:rFonts w:ascii="宋体"/>
                <w:b/>
                <w:sz w:val="28"/>
              </w:rPr>
            </w:pPr>
          </w:p>
          <w:p w:rsidR="00F31FA2" w:rsidRDefault="004152F9">
            <w:pPr>
              <w:pStyle w:val="TableParagraph"/>
              <w:ind w:left="138"/>
              <w:rPr>
                <w:sz w:val="28"/>
              </w:rPr>
            </w:pPr>
            <w:r>
              <w:rPr>
                <w:sz w:val="28"/>
              </w:rPr>
              <w:t>当日</w:t>
            </w:r>
          </w:p>
        </w:tc>
        <w:tc>
          <w:tcPr>
            <w:tcW w:w="1084" w:type="dxa"/>
          </w:tcPr>
          <w:p w:rsidR="00F31FA2" w:rsidRDefault="00F31FA2">
            <w:pPr>
              <w:pStyle w:val="TableParagraph"/>
              <w:spacing w:before="5"/>
              <w:rPr>
                <w:rFonts w:ascii="宋体"/>
                <w:b/>
                <w:sz w:val="28"/>
              </w:rPr>
            </w:pPr>
          </w:p>
          <w:p w:rsidR="00F31FA2" w:rsidRDefault="004152F9">
            <w:pPr>
              <w:pStyle w:val="TableParagraph"/>
              <w:ind w:left="261"/>
              <w:rPr>
                <w:sz w:val="28"/>
              </w:rPr>
            </w:pPr>
            <w:r>
              <w:rPr>
                <w:sz w:val="28"/>
              </w:rPr>
              <w:t>累计</w:t>
            </w:r>
          </w:p>
        </w:tc>
        <w:tc>
          <w:tcPr>
            <w:tcW w:w="885" w:type="dxa"/>
          </w:tcPr>
          <w:p w:rsidR="00F31FA2" w:rsidRDefault="004152F9">
            <w:pPr>
              <w:pStyle w:val="TableParagraph"/>
              <w:spacing w:before="184" w:line="242" w:lineRule="auto"/>
              <w:ind w:left="161" w:right="149"/>
              <w:rPr>
                <w:sz w:val="28"/>
              </w:rPr>
            </w:pPr>
            <w:r>
              <w:rPr>
                <w:sz w:val="28"/>
              </w:rPr>
              <w:t>当日新增</w:t>
            </w:r>
          </w:p>
        </w:tc>
        <w:tc>
          <w:tcPr>
            <w:tcW w:w="1088" w:type="dxa"/>
          </w:tcPr>
          <w:p w:rsidR="00F31FA2" w:rsidRDefault="00F31FA2">
            <w:pPr>
              <w:pStyle w:val="TableParagraph"/>
              <w:spacing w:before="5"/>
              <w:rPr>
                <w:rFonts w:ascii="宋体"/>
                <w:b/>
                <w:sz w:val="28"/>
              </w:rPr>
            </w:pPr>
          </w:p>
          <w:p w:rsidR="00F31FA2" w:rsidRDefault="004152F9">
            <w:pPr>
              <w:pStyle w:val="TableParagraph"/>
              <w:ind w:left="263"/>
              <w:rPr>
                <w:sz w:val="28"/>
              </w:rPr>
            </w:pPr>
            <w:r>
              <w:rPr>
                <w:sz w:val="28"/>
              </w:rPr>
              <w:t>累计</w:t>
            </w:r>
          </w:p>
        </w:tc>
        <w:tc>
          <w:tcPr>
            <w:tcW w:w="919" w:type="dxa"/>
          </w:tcPr>
          <w:p w:rsidR="00F31FA2" w:rsidRDefault="00F31FA2">
            <w:pPr>
              <w:pStyle w:val="TableParagraph"/>
              <w:spacing w:before="5"/>
              <w:rPr>
                <w:rFonts w:ascii="宋体"/>
                <w:b/>
                <w:sz w:val="28"/>
              </w:rPr>
            </w:pPr>
          </w:p>
          <w:p w:rsidR="00F31FA2" w:rsidRDefault="004152F9">
            <w:pPr>
              <w:pStyle w:val="TableParagraph"/>
              <w:ind w:left="178"/>
              <w:rPr>
                <w:sz w:val="28"/>
              </w:rPr>
            </w:pPr>
            <w:r>
              <w:rPr>
                <w:sz w:val="28"/>
              </w:rPr>
              <w:t>病例</w:t>
            </w:r>
          </w:p>
        </w:tc>
        <w:tc>
          <w:tcPr>
            <w:tcW w:w="886" w:type="dxa"/>
          </w:tcPr>
          <w:p w:rsidR="00F31FA2" w:rsidRDefault="004152F9">
            <w:pPr>
              <w:pStyle w:val="TableParagraph"/>
              <w:spacing w:before="2" w:line="360" w:lineRule="atLeast"/>
              <w:ind w:left="106" w:right="205"/>
              <w:jc w:val="both"/>
              <w:rPr>
                <w:sz w:val="28"/>
              </w:rPr>
            </w:pPr>
            <w:r>
              <w:rPr>
                <w:sz w:val="28"/>
              </w:rPr>
              <w:t>无症状感染者</w:t>
            </w:r>
          </w:p>
        </w:tc>
        <w:tc>
          <w:tcPr>
            <w:tcW w:w="796" w:type="dxa"/>
          </w:tcPr>
          <w:p w:rsidR="00F31FA2" w:rsidRDefault="00F31FA2">
            <w:pPr>
              <w:pStyle w:val="TableParagraph"/>
              <w:spacing w:before="5"/>
              <w:rPr>
                <w:rFonts w:ascii="宋体"/>
                <w:b/>
                <w:sz w:val="28"/>
              </w:rPr>
            </w:pPr>
          </w:p>
          <w:p w:rsidR="00F31FA2" w:rsidRDefault="004152F9">
            <w:pPr>
              <w:pStyle w:val="TableParagraph"/>
              <w:ind w:left="108"/>
              <w:rPr>
                <w:sz w:val="28"/>
              </w:rPr>
            </w:pPr>
            <w:r>
              <w:rPr>
                <w:sz w:val="28"/>
              </w:rPr>
              <w:t>累计</w:t>
            </w:r>
          </w:p>
        </w:tc>
        <w:tc>
          <w:tcPr>
            <w:tcW w:w="1781" w:type="dxa"/>
            <w:vMerge/>
            <w:tcBorders>
              <w:top w:val="nil"/>
            </w:tcBorders>
          </w:tcPr>
          <w:p w:rsidR="00F31FA2" w:rsidRDefault="00F31FA2">
            <w:pPr>
              <w:rPr>
                <w:sz w:val="2"/>
                <w:szCs w:val="2"/>
              </w:rPr>
            </w:pPr>
          </w:p>
        </w:tc>
      </w:tr>
      <w:tr w:rsidR="00F31FA2">
        <w:trPr>
          <w:trHeight w:val="415"/>
        </w:trPr>
        <w:tc>
          <w:tcPr>
            <w:tcW w:w="2014" w:type="dxa"/>
          </w:tcPr>
          <w:p w:rsidR="00F31FA2" w:rsidRDefault="00F31FA2">
            <w:pPr>
              <w:pStyle w:val="TableParagraph"/>
              <w:rPr>
                <w:rFonts w:ascii="Times New Roman"/>
              </w:rPr>
            </w:pPr>
          </w:p>
        </w:tc>
        <w:tc>
          <w:tcPr>
            <w:tcW w:w="927" w:type="dxa"/>
          </w:tcPr>
          <w:p w:rsidR="00F31FA2" w:rsidRDefault="00F31FA2">
            <w:pPr>
              <w:pStyle w:val="TableParagraph"/>
              <w:rPr>
                <w:rFonts w:ascii="Times New Roman"/>
              </w:rPr>
            </w:pPr>
          </w:p>
        </w:tc>
        <w:tc>
          <w:tcPr>
            <w:tcW w:w="927" w:type="dxa"/>
          </w:tcPr>
          <w:p w:rsidR="00F31FA2" w:rsidRDefault="00F31FA2">
            <w:pPr>
              <w:pStyle w:val="TableParagraph"/>
              <w:rPr>
                <w:rFonts w:ascii="Times New Roman"/>
              </w:rPr>
            </w:pPr>
          </w:p>
        </w:tc>
        <w:tc>
          <w:tcPr>
            <w:tcW w:w="803" w:type="dxa"/>
          </w:tcPr>
          <w:p w:rsidR="00F31FA2" w:rsidRDefault="00F31FA2">
            <w:pPr>
              <w:pStyle w:val="TableParagraph"/>
              <w:rPr>
                <w:rFonts w:ascii="Times New Roman"/>
              </w:rPr>
            </w:pPr>
          </w:p>
        </w:tc>
        <w:tc>
          <w:tcPr>
            <w:tcW w:w="1175" w:type="dxa"/>
          </w:tcPr>
          <w:p w:rsidR="00F31FA2" w:rsidRDefault="00F31FA2">
            <w:pPr>
              <w:pStyle w:val="TableParagraph"/>
              <w:rPr>
                <w:rFonts w:ascii="Times New Roman"/>
              </w:rPr>
            </w:pPr>
          </w:p>
        </w:tc>
        <w:tc>
          <w:tcPr>
            <w:tcW w:w="839" w:type="dxa"/>
          </w:tcPr>
          <w:p w:rsidR="00F31FA2" w:rsidRDefault="00F31FA2">
            <w:pPr>
              <w:pStyle w:val="TableParagraph"/>
              <w:rPr>
                <w:rFonts w:ascii="Times New Roman"/>
              </w:rPr>
            </w:pPr>
          </w:p>
        </w:tc>
        <w:tc>
          <w:tcPr>
            <w:tcW w:w="1084" w:type="dxa"/>
          </w:tcPr>
          <w:p w:rsidR="00F31FA2" w:rsidRDefault="00F31FA2">
            <w:pPr>
              <w:pStyle w:val="TableParagraph"/>
              <w:rPr>
                <w:rFonts w:ascii="Times New Roman"/>
              </w:rPr>
            </w:pPr>
          </w:p>
        </w:tc>
        <w:tc>
          <w:tcPr>
            <w:tcW w:w="885" w:type="dxa"/>
          </w:tcPr>
          <w:p w:rsidR="00F31FA2" w:rsidRDefault="00F31FA2">
            <w:pPr>
              <w:pStyle w:val="TableParagraph"/>
              <w:rPr>
                <w:rFonts w:ascii="Times New Roman"/>
              </w:rPr>
            </w:pPr>
          </w:p>
        </w:tc>
        <w:tc>
          <w:tcPr>
            <w:tcW w:w="1088" w:type="dxa"/>
          </w:tcPr>
          <w:p w:rsidR="00F31FA2" w:rsidRDefault="00F31FA2">
            <w:pPr>
              <w:pStyle w:val="TableParagraph"/>
              <w:rPr>
                <w:rFonts w:ascii="Times New Roman"/>
              </w:rPr>
            </w:pPr>
          </w:p>
        </w:tc>
        <w:tc>
          <w:tcPr>
            <w:tcW w:w="919" w:type="dxa"/>
          </w:tcPr>
          <w:p w:rsidR="00F31FA2" w:rsidRDefault="00F31FA2">
            <w:pPr>
              <w:pStyle w:val="TableParagraph"/>
              <w:rPr>
                <w:rFonts w:ascii="Times New Roman"/>
              </w:rPr>
            </w:pPr>
          </w:p>
        </w:tc>
        <w:tc>
          <w:tcPr>
            <w:tcW w:w="886" w:type="dxa"/>
          </w:tcPr>
          <w:p w:rsidR="00F31FA2" w:rsidRDefault="00F31FA2">
            <w:pPr>
              <w:pStyle w:val="TableParagraph"/>
              <w:rPr>
                <w:rFonts w:ascii="Times New Roman"/>
              </w:rPr>
            </w:pPr>
          </w:p>
        </w:tc>
        <w:tc>
          <w:tcPr>
            <w:tcW w:w="796" w:type="dxa"/>
          </w:tcPr>
          <w:p w:rsidR="00F31FA2" w:rsidRDefault="00F31FA2">
            <w:pPr>
              <w:pStyle w:val="TableParagraph"/>
              <w:rPr>
                <w:rFonts w:ascii="Times New Roman"/>
              </w:rPr>
            </w:pPr>
          </w:p>
        </w:tc>
        <w:tc>
          <w:tcPr>
            <w:tcW w:w="1781" w:type="dxa"/>
          </w:tcPr>
          <w:p w:rsidR="00F31FA2" w:rsidRDefault="00F31FA2">
            <w:pPr>
              <w:pStyle w:val="TableParagraph"/>
              <w:rPr>
                <w:rFonts w:ascii="Times New Roman"/>
              </w:rPr>
            </w:pPr>
          </w:p>
        </w:tc>
      </w:tr>
      <w:tr w:rsidR="00F31FA2">
        <w:trPr>
          <w:trHeight w:val="415"/>
        </w:trPr>
        <w:tc>
          <w:tcPr>
            <w:tcW w:w="2014" w:type="dxa"/>
          </w:tcPr>
          <w:p w:rsidR="00F31FA2" w:rsidRDefault="00F31FA2">
            <w:pPr>
              <w:pStyle w:val="TableParagraph"/>
              <w:rPr>
                <w:rFonts w:ascii="Times New Roman"/>
              </w:rPr>
            </w:pPr>
          </w:p>
        </w:tc>
        <w:tc>
          <w:tcPr>
            <w:tcW w:w="927" w:type="dxa"/>
          </w:tcPr>
          <w:p w:rsidR="00F31FA2" w:rsidRDefault="00F31FA2">
            <w:pPr>
              <w:pStyle w:val="TableParagraph"/>
              <w:rPr>
                <w:rFonts w:ascii="Times New Roman"/>
              </w:rPr>
            </w:pPr>
          </w:p>
        </w:tc>
        <w:tc>
          <w:tcPr>
            <w:tcW w:w="927" w:type="dxa"/>
          </w:tcPr>
          <w:p w:rsidR="00F31FA2" w:rsidRDefault="00F31FA2">
            <w:pPr>
              <w:pStyle w:val="TableParagraph"/>
              <w:rPr>
                <w:rFonts w:ascii="Times New Roman"/>
              </w:rPr>
            </w:pPr>
          </w:p>
        </w:tc>
        <w:tc>
          <w:tcPr>
            <w:tcW w:w="803" w:type="dxa"/>
          </w:tcPr>
          <w:p w:rsidR="00F31FA2" w:rsidRDefault="00F31FA2">
            <w:pPr>
              <w:pStyle w:val="TableParagraph"/>
              <w:rPr>
                <w:rFonts w:ascii="Times New Roman"/>
              </w:rPr>
            </w:pPr>
          </w:p>
        </w:tc>
        <w:tc>
          <w:tcPr>
            <w:tcW w:w="1175" w:type="dxa"/>
          </w:tcPr>
          <w:p w:rsidR="00F31FA2" w:rsidRDefault="00F31FA2">
            <w:pPr>
              <w:pStyle w:val="TableParagraph"/>
              <w:rPr>
                <w:rFonts w:ascii="Times New Roman"/>
              </w:rPr>
            </w:pPr>
          </w:p>
        </w:tc>
        <w:tc>
          <w:tcPr>
            <w:tcW w:w="839" w:type="dxa"/>
          </w:tcPr>
          <w:p w:rsidR="00F31FA2" w:rsidRDefault="00F31FA2">
            <w:pPr>
              <w:pStyle w:val="TableParagraph"/>
              <w:rPr>
                <w:rFonts w:ascii="Times New Roman"/>
              </w:rPr>
            </w:pPr>
          </w:p>
        </w:tc>
        <w:tc>
          <w:tcPr>
            <w:tcW w:w="1084" w:type="dxa"/>
          </w:tcPr>
          <w:p w:rsidR="00F31FA2" w:rsidRDefault="00F31FA2">
            <w:pPr>
              <w:pStyle w:val="TableParagraph"/>
              <w:rPr>
                <w:rFonts w:ascii="Times New Roman"/>
              </w:rPr>
            </w:pPr>
          </w:p>
        </w:tc>
        <w:tc>
          <w:tcPr>
            <w:tcW w:w="885" w:type="dxa"/>
          </w:tcPr>
          <w:p w:rsidR="00F31FA2" w:rsidRDefault="00F31FA2">
            <w:pPr>
              <w:pStyle w:val="TableParagraph"/>
              <w:rPr>
                <w:rFonts w:ascii="Times New Roman"/>
              </w:rPr>
            </w:pPr>
          </w:p>
        </w:tc>
        <w:tc>
          <w:tcPr>
            <w:tcW w:w="1088" w:type="dxa"/>
          </w:tcPr>
          <w:p w:rsidR="00F31FA2" w:rsidRDefault="00F31FA2">
            <w:pPr>
              <w:pStyle w:val="TableParagraph"/>
              <w:rPr>
                <w:rFonts w:ascii="Times New Roman"/>
              </w:rPr>
            </w:pPr>
          </w:p>
        </w:tc>
        <w:tc>
          <w:tcPr>
            <w:tcW w:w="919" w:type="dxa"/>
          </w:tcPr>
          <w:p w:rsidR="00F31FA2" w:rsidRDefault="00F31FA2">
            <w:pPr>
              <w:pStyle w:val="TableParagraph"/>
              <w:rPr>
                <w:rFonts w:ascii="Times New Roman"/>
              </w:rPr>
            </w:pPr>
          </w:p>
        </w:tc>
        <w:tc>
          <w:tcPr>
            <w:tcW w:w="886" w:type="dxa"/>
          </w:tcPr>
          <w:p w:rsidR="00F31FA2" w:rsidRDefault="00F31FA2">
            <w:pPr>
              <w:pStyle w:val="TableParagraph"/>
              <w:rPr>
                <w:rFonts w:ascii="Times New Roman"/>
              </w:rPr>
            </w:pPr>
          </w:p>
        </w:tc>
        <w:tc>
          <w:tcPr>
            <w:tcW w:w="796" w:type="dxa"/>
          </w:tcPr>
          <w:p w:rsidR="00F31FA2" w:rsidRDefault="00F31FA2">
            <w:pPr>
              <w:pStyle w:val="TableParagraph"/>
              <w:rPr>
                <w:rFonts w:ascii="Times New Roman"/>
              </w:rPr>
            </w:pPr>
          </w:p>
        </w:tc>
        <w:tc>
          <w:tcPr>
            <w:tcW w:w="1781" w:type="dxa"/>
          </w:tcPr>
          <w:p w:rsidR="00F31FA2" w:rsidRDefault="00F31FA2">
            <w:pPr>
              <w:pStyle w:val="TableParagraph"/>
              <w:rPr>
                <w:rFonts w:ascii="Times New Roman"/>
              </w:rPr>
            </w:pPr>
          </w:p>
        </w:tc>
      </w:tr>
      <w:tr w:rsidR="00F31FA2">
        <w:trPr>
          <w:trHeight w:val="415"/>
        </w:trPr>
        <w:tc>
          <w:tcPr>
            <w:tcW w:w="2014" w:type="dxa"/>
          </w:tcPr>
          <w:p w:rsidR="00F31FA2" w:rsidRDefault="00F31FA2">
            <w:pPr>
              <w:pStyle w:val="TableParagraph"/>
              <w:rPr>
                <w:rFonts w:ascii="Times New Roman"/>
              </w:rPr>
            </w:pPr>
          </w:p>
        </w:tc>
        <w:tc>
          <w:tcPr>
            <w:tcW w:w="927" w:type="dxa"/>
          </w:tcPr>
          <w:p w:rsidR="00F31FA2" w:rsidRDefault="00F31FA2">
            <w:pPr>
              <w:pStyle w:val="TableParagraph"/>
              <w:rPr>
                <w:rFonts w:ascii="Times New Roman"/>
              </w:rPr>
            </w:pPr>
          </w:p>
        </w:tc>
        <w:tc>
          <w:tcPr>
            <w:tcW w:w="927" w:type="dxa"/>
          </w:tcPr>
          <w:p w:rsidR="00F31FA2" w:rsidRDefault="00F31FA2">
            <w:pPr>
              <w:pStyle w:val="TableParagraph"/>
              <w:rPr>
                <w:rFonts w:ascii="Times New Roman"/>
              </w:rPr>
            </w:pPr>
          </w:p>
        </w:tc>
        <w:tc>
          <w:tcPr>
            <w:tcW w:w="803" w:type="dxa"/>
          </w:tcPr>
          <w:p w:rsidR="00F31FA2" w:rsidRDefault="00F31FA2">
            <w:pPr>
              <w:pStyle w:val="TableParagraph"/>
              <w:rPr>
                <w:rFonts w:ascii="Times New Roman"/>
              </w:rPr>
            </w:pPr>
          </w:p>
        </w:tc>
        <w:tc>
          <w:tcPr>
            <w:tcW w:w="1175" w:type="dxa"/>
          </w:tcPr>
          <w:p w:rsidR="00F31FA2" w:rsidRDefault="00F31FA2">
            <w:pPr>
              <w:pStyle w:val="TableParagraph"/>
              <w:rPr>
                <w:rFonts w:ascii="Times New Roman"/>
              </w:rPr>
            </w:pPr>
          </w:p>
        </w:tc>
        <w:tc>
          <w:tcPr>
            <w:tcW w:w="839" w:type="dxa"/>
          </w:tcPr>
          <w:p w:rsidR="00F31FA2" w:rsidRDefault="00F31FA2">
            <w:pPr>
              <w:pStyle w:val="TableParagraph"/>
              <w:rPr>
                <w:rFonts w:ascii="Times New Roman"/>
              </w:rPr>
            </w:pPr>
          </w:p>
        </w:tc>
        <w:tc>
          <w:tcPr>
            <w:tcW w:w="1084" w:type="dxa"/>
          </w:tcPr>
          <w:p w:rsidR="00F31FA2" w:rsidRDefault="00F31FA2">
            <w:pPr>
              <w:pStyle w:val="TableParagraph"/>
              <w:rPr>
                <w:rFonts w:ascii="Times New Roman"/>
              </w:rPr>
            </w:pPr>
          </w:p>
        </w:tc>
        <w:tc>
          <w:tcPr>
            <w:tcW w:w="885" w:type="dxa"/>
          </w:tcPr>
          <w:p w:rsidR="00F31FA2" w:rsidRDefault="00F31FA2">
            <w:pPr>
              <w:pStyle w:val="TableParagraph"/>
              <w:rPr>
                <w:rFonts w:ascii="Times New Roman"/>
              </w:rPr>
            </w:pPr>
          </w:p>
        </w:tc>
        <w:tc>
          <w:tcPr>
            <w:tcW w:w="1088" w:type="dxa"/>
          </w:tcPr>
          <w:p w:rsidR="00F31FA2" w:rsidRDefault="00F31FA2">
            <w:pPr>
              <w:pStyle w:val="TableParagraph"/>
              <w:rPr>
                <w:rFonts w:ascii="Times New Roman"/>
              </w:rPr>
            </w:pPr>
          </w:p>
        </w:tc>
        <w:tc>
          <w:tcPr>
            <w:tcW w:w="919" w:type="dxa"/>
          </w:tcPr>
          <w:p w:rsidR="00F31FA2" w:rsidRDefault="00F31FA2">
            <w:pPr>
              <w:pStyle w:val="TableParagraph"/>
              <w:rPr>
                <w:rFonts w:ascii="Times New Roman"/>
              </w:rPr>
            </w:pPr>
          </w:p>
        </w:tc>
        <w:tc>
          <w:tcPr>
            <w:tcW w:w="886" w:type="dxa"/>
          </w:tcPr>
          <w:p w:rsidR="00F31FA2" w:rsidRDefault="00F31FA2">
            <w:pPr>
              <w:pStyle w:val="TableParagraph"/>
              <w:rPr>
                <w:rFonts w:ascii="Times New Roman"/>
              </w:rPr>
            </w:pPr>
          </w:p>
        </w:tc>
        <w:tc>
          <w:tcPr>
            <w:tcW w:w="796" w:type="dxa"/>
          </w:tcPr>
          <w:p w:rsidR="00F31FA2" w:rsidRDefault="00F31FA2">
            <w:pPr>
              <w:pStyle w:val="TableParagraph"/>
              <w:rPr>
                <w:rFonts w:ascii="Times New Roman"/>
              </w:rPr>
            </w:pPr>
          </w:p>
        </w:tc>
        <w:tc>
          <w:tcPr>
            <w:tcW w:w="1781" w:type="dxa"/>
          </w:tcPr>
          <w:p w:rsidR="00F31FA2" w:rsidRDefault="00F31FA2">
            <w:pPr>
              <w:pStyle w:val="TableParagraph"/>
              <w:rPr>
                <w:rFonts w:ascii="Times New Roman"/>
              </w:rPr>
            </w:pPr>
          </w:p>
        </w:tc>
      </w:tr>
      <w:tr w:rsidR="00F31FA2">
        <w:trPr>
          <w:trHeight w:val="415"/>
        </w:trPr>
        <w:tc>
          <w:tcPr>
            <w:tcW w:w="2014" w:type="dxa"/>
          </w:tcPr>
          <w:p w:rsidR="00F31FA2" w:rsidRDefault="00F31FA2">
            <w:pPr>
              <w:pStyle w:val="TableParagraph"/>
              <w:rPr>
                <w:rFonts w:ascii="Times New Roman"/>
              </w:rPr>
            </w:pPr>
          </w:p>
        </w:tc>
        <w:tc>
          <w:tcPr>
            <w:tcW w:w="927" w:type="dxa"/>
          </w:tcPr>
          <w:p w:rsidR="00F31FA2" w:rsidRDefault="00F31FA2">
            <w:pPr>
              <w:pStyle w:val="TableParagraph"/>
              <w:rPr>
                <w:rFonts w:ascii="Times New Roman"/>
              </w:rPr>
            </w:pPr>
          </w:p>
        </w:tc>
        <w:tc>
          <w:tcPr>
            <w:tcW w:w="927" w:type="dxa"/>
          </w:tcPr>
          <w:p w:rsidR="00F31FA2" w:rsidRDefault="00F31FA2">
            <w:pPr>
              <w:pStyle w:val="TableParagraph"/>
              <w:rPr>
                <w:rFonts w:ascii="Times New Roman"/>
              </w:rPr>
            </w:pPr>
          </w:p>
        </w:tc>
        <w:tc>
          <w:tcPr>
            <w:tcW w:w="803" w:type="dxa"/>
          </w:tcPr>
          <w:p w:rsidR="00F31FA2" w:rsidRDefault="00F31FA2">
            <w:pPr>
              <w:pStyle w:val="TableParagraph"/>
              <w:rPr>
                <w:rFonts w:ascii="Times New Roman"/>
              </w:rPr>
            </w:pPr>
          </w:p>
        </w:tc>
        <w:tc>
          <w:tcPr>
            <w:tcW w:w="1175" w:type="dxa"/>
          </w:tcPr>
          <w:p w:rsidR="00F31FA2" w:rsidRDefault="00F31FA2">
            <w:pPr>
              <w:pStyle w:val="TableParagraph"/>
              <w:rPr>
                <w:rFonts w:ascii="Times New Roman"/>
              </w:rPr>
            </w:pPr>
          </w:p>
        </w:tc>
        <w:tc>
          <w:tcPr>
            <w:tcW w:w="839" w:type="dxa"/>
          </w:tcPr>
          <w:p w:rsidR="00F31FA2" w:rsidRDefault="00F31FA2">
            <w:pPr>
              <w:pStyle w:val="TableParagraph"/>
              <w:rPr>
                <w:rFonts w:ascii="Times New Roman"/>
              </w:rPr>
            </w:pPr>
          </w:p>
        </w:tc>
        <w:tc>
          <w:tcPr>
            <w:tcW w:w="1084" w:type="dxa"/>
          </w:tcPr>
          <w:p w:rsidR="00F31FA2" w:rsidRDefault="00F31FA2">
            <w:pPr>
              <w:pStyle w:val="TableParagraph"/>
              <w:rPr>
                <w:rFonts w:ascii="Times New Roman"/>
              </w:rPr>
            </w:pPr>
          </w:p>
        </w:tc>
        <w:tc>
          <w:tcPr>
            <w:tcW w:w="885" w:type="dxa"/>
          </w:tcPr>
          <w:p w:rsidR="00F31FA2" w:rsidRDefault="00F31FA2">
            <w:pPr>
              <w:pStyle w:val="TableParagraph"/>
              <w:rPr>
                <w:rFonts w:ascii="Times New Roman"/>
              </w:rPr>
            </w:pPr>
          </w:p>
        </w:tc>
        <w:tc>
          <w:tcPr>
            <w:tcW w:w="1088" w:type="dxa"/>
          </w:tcPr>
          <w:p w:rsidR="00F31FA2" w:rsidRDefault="00F31FA2">
            <w:pPr>
              <w:pStyle w:val="TableParagraph"/>
              <w:rPr>
                <w:rFonts w:ascii="Times New Roman"/>
              </w:rPr>
            </w:pPr>
          </w:p>
        </w:tc>
        <w:tc>
          <w:tcPr>
            <w:tcW w:w="919" w:type="dxa"/>
          </w:tcPr>
          <w:p w:rsidR="00F31FA2" w:rsidRDefault="00F31FA2">
            <w:pPr>
              <w:pStyle w:val="TableParagraph"/>
              <w:rPr>
                <w:rFonts w:ascii="Times New Roman"/>
              </w:rPr>
            </w:pPr>
          </w:p>
        </w:tc>
        <w:tc>
          <w:tcPr>
            <w:tcW w:w="886" w:type="dxa"/>
          </w:tcPr>
          <w:p w:rsidR="00F31FA2" w:rsidRDefault="00F31FA2">
            <w:pPr>
              <w:pStyle w:val="TableParagraph"/>
              <w:rPr>
                <w:rFonts w:ascii="Times New Roman"/>
              </w:rPr>
            </w:pPr>
          </w:p>
        </w:tc>
        <w:tc>
          <w:tcPr>
            <w:tcW w:w="796" w:type="dxa"/>
          </w:tcPr>
          <w:p w:rsidR="00F31FA2" w:rsidRDefault="00F31FA2">
            <w:pPr>
              <w:pStyle w:val="TableParagraph"/>
              <w:rPr>
                <w:rFonts w:ascii="Times New Roman"/>
              </w:rPr>
            </w:pPr>
          </w:p>
        </w:tc>
        <w:tc>
          <w:tcPr>
            <w:tcW w:w="1781" w:type="dxa"/>
          </w:tcPr>
          <w:p w:rsidR="00F31FA2" w:rsidRDefault="00F31FA2">
            <w:pPr>
              <w:pStyle w:val="TableParagraph"/>
              <w:rPr>
                <w:rFonts w:ascii="Times New Roman"/>
              </w:rPr>
            </w:pPr>
          </w:p>
        </w:tc>
      </w:tr>
      <w:tr w:rsidR="00F31FA2">
        <w:trPr>
          <w:trHeight w:val="415"/>
        </w:trPr>
        <w:tc>
          <w:tcPr>
            <w:tcW w:w="2014" w:type="dxa"/>
          </w:tcPr>
          <w:p w:rsidR="00F31FA2" w:rsidRDefault="00F31FA2">
            <w:pPr>
              <w:pStyle w:val="TableParagraph"/>
              <w:rPr>
                <w:rFonts w:ascii="Times New Roman"/>
              </w:rPr>
            </w:pPr>
          </w:p>
        </w:tc>
        <w:tc>
          <w:tcPr>
            <w:tcW w:w="927" w:type="dxa"/>
          </w:tcPr>
          <w:p w:rsidR="00F31FA2" w:rsidRDefault="00F31FA2">
            <w:pPr>
              <w:pStyle w:val="TableParagraph"/>
              <w:rPr>
                <w:rFonts w:ascii="Times New Roman"/>
              </w:rPr>
            </w:pPr>
          </w:p>
        </w:tc>
        <w:tc>
          <w:tcPr>
            <w:tcW w:w="927" w:type="dxa"/>
          </w:tcPr>
          <w:p w:rsidR="00F31FA2" w:rsidRDefault="00F31FA2">
            <w:pPr>
              <w:pStyle w:val="TableParagraph"/>
              <w:rPr>
                <w:rFonts w:ascii="Times New Roman"/>
              </w:rPr>
            </w:pPr>
          </w:p>
        </w:tc>
        <w:tc>
          <w:tcPr>
            <w:tcW w:w="803" w:type="dxa"/>
          </w:tcPr>
          <w:p w:rsidR="00F31FA2" w:rsidRDefault="00F31FA2">
            <w:pPr>
              <w:pStyle w:val="TableParagraph"/>
              <w:rPr>
                <w:rFonts w:ascii="Times New Roman"/>
              </w:rPr>
            </w:pPr>
          </w:p>
        </w:tc>
        <w:tc>
          <w:tcPr>
            <w:tcW w:w="1175" w:type="dxa"/>
          </w:tcPr>
          <w:p w:rsidR="00F31FA2" w:rsidRDefault="00F31FA2">
            <w:pPr>
              <w:pStyle w:val="TableParagraph"/>
              <w:rPr>
                <w:rFonts w:ascii="Times New Roman"/>
              </w:rPr>
            </w:pPr>
          </w:p>
        </w:tc>
        <w:tc>
          <w:tcPr>
            <w:tcW w:w="839" w:type="dxa"/>
          </w:tcPr>
          <w:p w:rsidR="00F31FA2" w:rsidRDefault="00F31FA2">
            <w:pPr>
              <w:pStyle w:val="TableParagraph"/>
              <w:rPr>
                <w:rFonts w:ascii="Times New Roman"/>
              </w:rPr>
            </w:pPr>
          </w:p>
        </w:tc>
        <w:tc>
          <w:tcPr>
            <w:tcW w:w="1084" w:type="dxa"/>
          </w:tcPr>
          <w:p w:rsidR="00F31FA2" w:rsidRDefault="00F31FA2">
            <w:pPr>
              <w:pStyle w:val="TableParagraph"/>
              <w:rPr>
                <w:rFonts w:ascii="Times New Roman"/>
              </w:rPr>
            </w:pPr>
          </w:p>
        </w:tc>
        <w:tc>
          <w:tcPr>
            <w:tcW w:w="885" w:type="dxa"/>
          </w:tcPr>
          <w:p w:rsidR="00F31FA2" w:rsidRDefault="00F31FA2">
            <w:pPr>
              <w:pStyle w:val="TableParagraph"/>
              <w:rPr>
                <w:rFonts w:ascii="Times New Roman"/>
              </w:rPr>
            </w:pPr>
          </w:p>
        </w:tc>
        <w:tc>
          <w:tcPr>
            <w:tcW w:w="1088" w:type="dxa"/>
          </w:tcPr>
          <w:p w:rsidR="00F31FA2" w:rsidRDefault="00F31FA2">
            <w:pPr>
              <w:pStyle w:val="TableParagraph"/>
              <w:rPr>
                <w:rFonts w:ascii="Times New Roman"/>
              </w:rPr>
            </w:pPr>
          </w:p>
        </w:tc>
        <w:tc>
          <w:tcPr>
            <w:tcW w:w="919" w:type="dxa"/>
          </w:tcPr>
          <w:p w:rsidR="00F31FA2" w:rsidRDefault="00F31FA2">
            <w:pPr>
              <w:pStyle w:val="TableParagraph"/>
              <w:rPr>
                <w:rFonts w:ascii="Times New Roman"/>
              </w:rPr>
            </w:pPr>
          </w:p>
        </w:tc>
        <w:tc>
          <w:tcPr>
            <w:tcW w:w="886" w:type="dxa"/>
          </w:tcPr>
          <w:p w:rsidR="00F31FA2" w:rsidRDefault="00F31FA2">
            <w:pPr>
              <w:pStyle w:val="TableParagraph"/>
              <w:rPr>
                <w:rFonts w:ascii="Times New Roman"/>
              </w:rPr>
            </w:pPr>
          </w:p>
        </w:tc>
        <w:tc>
          <w:tcPr>
            <w:tcW w:w="796" w:type="dxa"/>
          </w:tcPr>
          <w:p w:rsidR="00F31FA2" w:rsidRDefault="00F31FA2">
            <w:pPr>
              <w:pStyle w:val="TableParagraph"/>
              <w:rPr>
                <w:rFonts w:ascii="Times New Roman"/>
              </w:rPr>
            </w:pPr>
          </w:p>
        </w:tc>
        <w:tc>
          <w:tcPr>
            <w:tcW w:w="1781" w:type="dxa"/>
          </w:tcPr>
          <w:p w:rsidR="00F31FA2" w:rsidRDefault="00F31FA2">
            <w:pPr>
              <w:pStyle w:val="TableParagraph"/>
              <w:rPr>
                <w:rFonts w:ascii="Times New Roman"/>
              </w:rPr>
            </w:pPr>
          </w:p>
        </w:tc>
      </w:tr>
      <w:tr w:rsidR="00F31FA2">
        <w:trPr>
          <w:trHeight w:val="415"/>
        </w:trPr>
        <w:tc>
          <w:tcPr>
            <w:tcW w:w="2014" w:type="dxa"/>
          </w:tcPr>
          <w:p w:rsidR="00F31FA2" w:rsidRDefault="00F31FA2">
            <w:pPr>
              <w:pStyle w:val="TableParagraph"/>
              <w:rPr>
                <w:rFonts w:ascii="Times New Roman"/>
              </w:rPr>
            </w:pPr>
          </w:p>
        </w:tc>
        <w:tc>
          <w:tcPr>
            <w:tcW w:w="927" w:type="dxa"/>
          </w:tcPr>
          <w:p w:rsidR="00F31FA2" w:rsidRDefault="00F31FA2">
            <w:pPr>
              <w:pStyle w:val="TableParagraph"/>
              <w:rPr>
                <w:rFonts w:ascii="Times New Roman"/>
              </w:rPr>
            </w:pPr>
          </w:p>
        </w:tc>
        <w:tc>
          <w:tcPr>
            <w:tcW w:w="927" w:type="dxa"/>
          </w:tcPr>
          <w:p w:rsidR="00F31FA2" w:rsidRDefault="00F31FA2">
            <w:pPr>
              <w:pStyle w:val="TableParagraph"/>
              <w:rPr>
                <w:rFonts w:ascii="Times New Roman"/>
              </w:rPr>
            </w:pPr>
          </w:p>
        </w:tc>
        <w:tc>
          <w:tcPr>
            <w:tcW w:w="803" w:type="dxa"/>
          </w:tcPr>
          <w:p w:rsidR="00F31FA2" w:rsidRDefault="00F31FA2">
            <w:pPr>
              <w:pStyle w:val="TableParagraph"/>
              <w:rPr>
                <w:rFonts w:ascii="Times New Roman"/>
              </w:rPr>
            </w:pPr>
          </w:p>
        </w:tc>
        <w:tc>
          <w:tcPr>
            <w:tcW w:w="1175" w:type="dxa"/>
          </w:tcPr>
          <w:p w:rsidR="00F31FA2" w:rsidRDefault="00F31FA2">
            <w:pPr>
              <w:pStyle w:val="TableParagraph"/>
              <w:rPr>
                <w:rFonts w:ascii="Times New Roman"/>
              </w:rPr>
            </w:pPr>
          </w:p>
        </w:tc>
        <w:tc>
          <w:tcPr>
            <w:tcW w:w="839" w:type="dxa"/>
          </w:tcPr>
          <w:p w:rsidR="00F31FA2" w:rsidRDefault="00F31FA2">
            <w:pPr>
              <w:pStyle w:val="TableParagraph"/>
              <w:rPr>
                <w:rFonts w:ascii="Times New Roman"/>
              </w:rPr>
            </w:pPr>
          </w:p>
        </w:tc>
        <w:tc>
          <w:tcPr>
            <w:tcW w:w="1084" w:type="dxa"/>
          </w:tcPr>
          <w:p w:rsidR="00F31FA2" w:rsidRDefault="00F31FA2">
            <w:pPr>
              <w:pStyle w:val="TableParagraph"/>
              <w:rPr>
                <w:rFonts w:ascii="Times New Roman"/>
              </w:rPr>
            </w:pPr>
          </w:p>
        </w:tc>
        <w:tc>
          <w:tcPr>
            <w:tcW w:w="885" w:type="dxa"/>
          </w:tcPr>
          <w:p w:rsidR="00F31FA2" w:rsidRDefault="00F31FA2">
            <w:pPr>
              <w:pStyle w:val="TableParagraph"/>
              <w:rPr>
                <w:rFonts w:ascii="Times New Roman"/>
              </w:rPr>
            </w:pPr>
          </w:p>
        </w:tc>
        <w:tc>
          <w:tcPr>
            <w:tcW w:w="1088" w:type="dxa"/>
          </w:tcPr>
          <w:p w:rsidR="00F31FA2" w:rsidRDefault="00F31FA2">
            <w:pPr>
              <w:pStyle w:val="TableParagraph"/>
              <w:rPr>
                <w:rFonts w:ascii="Times New Roman"/>
              </w:rPr>
            </w:pPr>
          </w:p>
        </w:tc>
        <w:tc>
          <w:tcPr>
            <w:tcW w:w="919" w:type="dxa"/>
          </w:tcPr>
          <w:p w:rsidR="00F31FA2" w:rsidRDefault="00F31FA2">
            <w:pPr>
              <w:pStyle w:val="TableParagraph"/>
              <w:rPr>
                <w:rFonts w:ascii="Times New Roman"/>
              </w:rPr>
            </w:pPr>
          </w:p>
        </w:tc>
        <w:tc>
          <w:tcPr>
            <w:tcW w:w="886" w:type="dxa"/>
          </w:tcPr>
          <w:p w:rsidR="00F31FA2" w:rsidRDefault="00F31FA2">
            <w:pPr>
              <w:pStyle w:val="TableParagraph"/>
              <w:rPr>
                <w:rFonts w:ascii="Times New Roman"/>
              </w:rPr>
            </w:pPr>
          </w:p>
        </w:tc>
        <w:tc>
          <w:tcPr>
            <w:tcW w:w="796" w:type="dxa"/>
          </w:tcPr>
          <w:p w:rsidR="00F31FA2" w:rsidRDefault="00F31FA2">
            <w:pPr>
              <w:pStyle w:val="TableParagraph"/>
              <w:rPr>
                <w:rFonts w:ascii="Times New Roman"/>
              </w:rPr>
            </w:pPr>
          </w:p>
        </w:tc>
        <w:tc>
          <w:tcPr>
            <w:tcW w:w="1781" w:type="dxa"/>
          </w:tcPr>
          <w:p w:rsidR="00F31FA2" w:rsidRDefault="00F31FA2">
            <w:pPr>
              <w:pStyle w:val="TableParagraph"/>
              <w:rPr>
                <w:rFonts w:ascii="Times New Roman"/>
              </w:rPr>
            </w:pPr>
          </w:p>
        </w:tc>
      </w:tr>
      <w:tr w:rsidR="00F31FA2">
        <w:trPr>
          <w:trHeight w:val="415"/>
        </w:trPr>
        <w:tc>
          <w:tcPr>
            <w:tcW w:w="2014" w:type="dxa"/>
          </w:tcPr>
          <w:p w:rsidR="00F31FA2" w:rsidRDefault="004152F9">
            <w:pPr>
              <w:pStyle w:val="TableParagraph"/>
              <w:tabs>
                <w:tab w:val="left" w:pos="1145"/>
              </w:tabs>
              <w:spacing w:before="26"/>
              <w:ind w:left="586"/>
              <w:rPr>
                <w:sz w:val="28"/>
              </w:rPr>
            </w:pPr>
            <w:r>
              <w:rPr>
                <w:sz w:val="28"/>
              </w:rPr>
              <w:t>合</w:t>
            </w:r>
            <w:r>
              <w:rPr>
                <w:sz w:val="28"/>
              </w:rPr>
              <w:tab/>
              <w:t>计</w:t>
            </w:r>
          </w:p>
        </w:tc>
        <w:tc>
          <w:tcPr>
            <w:tcW w:w="927" w:type="dxa"/>
          </w:tcPr>
          <w:p w:rsidR="00F31FA2" w:rsidRDefault="00F31FA2">
            <w:pPr>
              <w:pStyle w:val="TableParagraph"/>
              <w:rPr>
                <w:rFonts w:ascii="Times New Roman"/>
              </w:rPr>
            </w:pPr>
          </w:p>
        </w:tc>
        <w:tc>
          <w:tcPr>
            <w:tcW w:w="927" w:type="dxa"/>
          </w:tcPr>
          <w:p w:rsidR="00F31FA2" w:rsidRDefault="00F31FA2">
            <w:pPr>
              <w:pStyle w:val="TableParagraph"/>
              <w:rPr>
                <w:rFonts w:ascii="Times New Roman"/>
              </w:rPr>
            </w:pPr>
          </w:p>
        </w:tc>
        <w:tc>
          <w:tcPr>
            <w:tcW w:w="803" w:type="dxa"/>
          </w:tcPr>
          <w:p w:rsidR="00F31FA2" w:rsidRDefault="00F31FA2">
            <w:pPr>
              <w:pStyle w:val="TableParagraph"/>
              <w:rPr>
                <w:rFonts w:ascii="Times New Roman"/>
              </w:rPr>
            </w:pPr>
          </w:p>
        </w:tc>
        <w:tc>
          <w:tcPr>
            <w:tcW w:w="1175" w:type="dxa"/>
          </w:tcPr>
          <w:p w:rsidR="00F31FA2" w:rsidRDefault="00F31FA2">
            <w:pPr>
              <w:pStyle w:val="TableParagraph"/>
              <w:rPr>
                <w:rFonts w:ascii="Times New Roman"/>
              </w:rPr>
            </w:pPr>
          </w:p>
        </w:tc>
        <w:tc>
          <w:tcPr>
            <w:tcW w:w="839" w:type="dxa"/>
          </w:tcPr>
          <w:p w:rsidR="00F31FA2" w:rsidRDefault="00F31FA2">
            <w:pPr>
              <w:pStyle w:val="TableParagraph"/>
              <w:rPr>
                <w:rFonts w:ascii="Times New Roman"/>
              </w:rPr>
            </w:pPr>
          </w:p>
        </w:tc>
        <w:tc>
          <w:tcPr>
            <w:tcW w:w="1084" w:type="dxa"/>
          </w:tcPr>
          <w:p w:rsidR="00F31FA2" w:rsidRDefault="00F31FA2">
            <w:pPr>
              <w:pStyle w:val="TableParagraph"/>
              <w:rPr>
                <w:rFonts w:ascii="Times New Roman"/>
              </w:rPr>
            </w:pPr>
          </w:p>
        </w:tc>
        <w:tc>
          <w:tcPr>
            <w:tcW w:w="885" w:type="dxa"/>
          </w:tcPr>
          <w:p w:rsidR="00F31FA2" w:rsidRDefault="00F31FA2">
            <w:pPr>
              <w:pStyle w:val="TableParagraph"/>
              <w:rPr>
                <w:rFonts w:ascii="Times New Roman"/>
              </w:rPr>
            </w:pPr>
          </w:p>
        </w:tc>
        <w:tc>
          <w:tcPr>
            <w:tcW w:w="1088" w:type="dxa"/>
          </w:tcPr>
          <w:p w:rsidR="00F31FA2" w:rsidRDefault="00F31FA2">
            <w:pPr>
              <w:pStyle w:val="TableParagraph"/>
              <w:rPr>
                <w:rFonts w:ascii="Times New Roman"/>
              </w:rPr>
            </w:pPr>
          </w:p>
        </w:tc>
        <w:tc>
          <w:tcPr>
            <w:tcW w:w="919" w:type="dxa"/>
          </w:tcPr>
          <w:p w:rsidR="00F31FA2" w:rsidRDefault="00F31FA2">
            <w:pPr>
              <w:pStyle w:val="TableParagraph"/>
              <w:rPr>
                <w:rFonts w:ascii="Times New Roman"/>
              </w:rPr>
            </w:pPr>
          </w:p>
        </w:tc>
        <w:tc>
          <w:tcPr>
            <w:tcW w:w="886" w:type="dxa"/>
          </w:tcPr>
          <w:p w:rsidR="00F31FA2" w:rsidRDefault="00F31FA2">
            <w:pPr>
              <w:pStyle w:val="TableParagraph"/>
              <w:rPr>
                <w:rFonts w:ascii="Times New Roman"/>
              </w:rPr>
            </w:pPr>
          </w:p>
        </w:tc>
        <w:tc>
          <w:tcPr>
            <w:tcW w:w="796" w:type="dxa"/>
          </w:tcPr>
          <w:p w:rsidR="00F31FA2" w:rsidRDefault="00F31FA2">
            <w:pPr>
              <w:pStyle w:val="TableParagraph"/>
              <w:rPr>
                <w:rFonts w:ascii="Times New Roman"/>
              </w:rPr>
            </w:pPr>
          </w:p>
        </w:tc>
        <w:tc>
          <w:tcPr>
            <w:tcW w:w="1781" w:type="dxa"/>
          </w:tcPr>
          <w:p w:rsidR="00F31FA2" w:rsidRDefault="00F31FA2">
            <w:pPr>
              <w:pStyle w:val="TableParagraph"/>
              <w:rPr>
                <w:rFonts w:ascii="Times New Roman"/>
              </w:rPr>
            </w:pPr>
          </w:p>
        </w:tc>
      </w:tr>
    </w:tbl>
    <w:p w:rsidR="00F31FA2" w:rsidRDefault="004152F9">
      <w:pPr>
        <w:spacing w:line="222" w:lineRule="exact"/>
        <w:ind w:left="888"/>
        <w:rPr>
          <w:sz w:val="18"/>
        </w:rPr>
      </w:pPr>
      <w:r>
        <w:rPr>
          <w:sz w:val="18"/>
        </w:rPr>
        <w:t>注：</w:t>
      </w:r>
    </w:p>
    <w:p w:rsidR="00F31FA2" w:rsidRDefault="004152F9">
      <w:pPr>
        <w:pStyle w:val="a4"/>
        <w:numPr>
          <w:ilvl w:val="2"/>
          <w:numId w:val="50"/>
        </w:numPr>
        <w:tabs>
          <w:tab w:val="left" w:pos="1071"/>
        </w:tabs>
        <w:spacing w:before="0" w:line="220" w:lineRule="exact"/>
        <w:rPr>
          <w:sz w:val="18"/>
        </w:rPr>
      </w:pPr>
      <w:r>
        <w:rPr>
          <w:sz w:val="18"/>
        </w:rPr>
        <w:t>本表适用于对新冠肺炎密切接触者进行医学观察的医疗卫生人员汇总上报使用。</w:t>
      </w:r>
    </w:p>
    <w:p w:rsidR="00F31FA2" w:rsidRDefault="004152F9">
      <w:pPr>
        <w:pStyle w:val="a4"/>
        <w:numPr>
          <w:ilvl w:val="2"/>
          <w:numId w:val="50"/>
        </w:numPr>
        <w:tabs>
          <w:tab w:val="left" w:pos="1071"/>
        </w:tabs>
        <w:spacing w:before="0" w:line="222" w:lineRule="exact"/>
        <w:rPr>
          <w:sz w:val="18"/>
        </w:rPr>
      </w:pPr>
      <w:r>
        <w:rPr>
          <w:sz w:val="18"/>
        </w:rPr>
        <w:t>异常临床表现：寒战、咳痰、鼻塞、流涕、咽痛、头痛、乏力、肌肉酸痛、关节酸痛、气促呼吸困难、胸闷、结膜充血、恶心、呕吐、腹泻、腹痛等症状。</w:t>
      </w:r>
    </w:p>
    <w:p w:rsidR="00F31FA2" w:rsidRDefault="004152F9">
      <w:pPr>
        <w:pStyle w:val="a4"/>
        <w:numPr>
          <w:ilvl w:val="2"/>
          <w:numId w:val="50"/>
        </w:numPr>
        <w:tabs>
          <w:tab w:val="left" w:pos="1071"/>
        </w:tabs>
        <w:spacing w:before="0" w:line="228" w:lineRule="exact"/>
        <w:rPr>
          <w:sz w:val="18"/>
        </w:rPr>
      </w:pPr>
      <w:r>
        <w:rPr>
          <w:sz w:val="18"/>
        </w:rPr>
        <w:t>表中涉及的累计数均指自开展密切接触者医学观察工作至今的汇总数。</w:t>
      </w:r>
    </w:p>
    <w:p w:rsidR="00F31FA2" w:rsidRDefault="004152F9">
      <w:pPr>
        <w:tabs>
          <w:tab w:val="left" w:pos="3619"/>
          <w:tab w:val="left" w:pos="6799"/>
          <w:tab w:val="left" w:pos="8779"/>
          <w:tab w:val="left" w:pos="10519"/>
          <w:tab w:val="left" w:pos="12439"/>
          <w:tab w:val="left" w:pos="13159"/>
          <w:tab w:val="left" w:pos="13759"/>
        </w:tabs>
        <w:spacing w:before="119"/>
        <w:ind w:left="920"/>
        <w:rPr>
          <w:sz w:val="24"/>
        </w:rPr>
      </w:pPr>
      <w:r>
        <w:rPr>
          <w:sz w:val="24"/>
        </w:rPr>
        <w:t>填表单位：</w:t>
      </w:r>
      <w:r>
        <w:rPr>
          <w:sz w:val="24"/>
          <w:u w:val="single"/>
        </w:rPr>
        <w:t xml:space="preserve"> </w:t>
      </w:r>
      <w:r>
        <w:rPr>
          <w:sz w:val="24"/>
          <w:u w:val="single"/>
        </w:rPr>
        <w:tab/>
      </w:r>
      <w:r>
        <w:rPr>
          <w:sz w:val="24"/>
        </w:rPr>
        <w:t>（医疗卫生机构）</w:t>
      </w:r>
      <w:r>
        <w:rPr>
          <w:sz w:val="24"/>
        </w:rPr>
        <w:tab/>
        <w:t>填表人：</w:t>
      </w:r>
      <w:r>
        <w:rPr>
          <w:sz w:val="24"/>
          <w:u w:val="single"/>
        </w:rPr>
        <w:t xml:space="preserve"> </w:t>
      </w:r>
      <w:r>
        <w:rPr>
          <w:sz w:val="24"/>
          <w:u w:val="single"/>
        </w:rPr>
        <w:tab/>
      </w:r>
      <w:r>
        <w:rPr>
          <w:sz w:val="24"/>
        </w:rPr>
        <w:tab/>
        <w:t>填表日期：</w:t>
      </w:r>
      <w:r>
        <w:rPr>
          <w:sz w:val="24"/>
          <w:u w:val="single"/>
        </w:rPr>
        <w:t xml:space="preserve"> </w:t>
      </w:r>
      <w:r>
        <w:rPr>
          <w:sz w:val="24"/>
          <w:u w:val="single"/>
        </w:rPr>
        <w:tab/>
      </w:r>
      <w:r>
        <w:rPr>
          <w:sz w:val="24"/>
        </w:rPr>
        <w:t>年</w:t>
      </w:r>
      <w:r>
        <w:rPr>
          <w:sz w:val="24"/>
          <w:u w:val="single"/>
        </w:rPr>
        <w:t xml:space="preserve"> </w:t>
      </w:r>
      <w:r>
        <w:rPr>
          <w:sz w:val="24"/>
          <w:u w:val="single"/>
        </w:rPr>
        <w:tab/>
      </w:r>
      <w:r>
        <w:rPr>
          <w:sz w:val="24"/>
        </w:rPr>
        <w:t>月</w:t>
      </w:r>
      <w:r>
        <w:rPr>
          <w:sz w:val="24"/>
          <w:u w:val="single"/>
        </w:rPr>
        <w:t xml:space="preserve"> </w:t>
      </w:r>
      <w:r>
        <w:rPr>
          <w:sz w:val="24"/>
          <w:u w:val="single"/>
        </w:rPr>
        <w:tab/>
      </w:r>
      <w:r>
        <w:rPr>
          <w:sz w:val="24"/>
        </w:rPr>
        <w:t>日</w:t>
      </w:r>
    </w:p>
    <w:p w:rsidR="00F31FA2" w:rsidRDefault="00F31FA2">
      <w:pPr>
        <w:rPr>
          <w:sz w:val="24"/>
        </w:rPr>
        <w:sectPr w:rsidR="00F31FA2">
          <w:footerReference w:type="default" r:id="rId18"/>
          <w:pgSz w:w="16840" w:h="11910" w:orient="landscape"/>
          <w:pgMar w:top="1100" w:right="0" w:bottom="1380" w:left="640" w:header="0" w:footer="1199" w:gutter="0"/>
          <w:pgNumType w:start="57"/>
          <w:cols w:space="720"/>
        </w:sectPr>
      </w:pPr>
    </w:p>
    <w:p w:rsidR="00F31FA2" w:rsidRDefault="00F31FA2">
      <w:pPr>
        <w:pStyle w:val="a3"/>
        <w:spacing w:before="0"/>
        <w:ind w:left="0"/>
        <w:rPr>
          <w:sz w:val="20"/>
        </w:rPr>
      </w:pPr>
    </w:p>
    <w:p w:rsidR="00F31FA2" w:rsidRDefault="00F31FA2">
      <w:pPr>
        <w:pStyle w:val="a3"/>
        <w:spacing w:before="0"/>
        <w:ind w:left="0"/>
        <w:rPr>
          <w:sz w:val="20"/>
        </w:rPr>
      </w:pPr>
    </w:p>
    <w:p w:rsidR="00F31FA2" w:rsidRDefault="00F31FA2">
      <w:pPr>
        <w:pStyle w:val="a3"/>
        <w:spacing w:before="9"/>
        <w:ind w:left="0"/>
        <w:rPr>
          <w:sz w:val="18"/>
        </w:rPr>
      </w:pPr>
    </w:p>
    <w:p w:rsidR="00F31FA2" w:rsidRDefault="004152F9">
      <w:pPr>
        <w:tabs>
          <w:tab w:val="left" w:pos="5074"/>
        </w:tabs>
        <w:spacing w:before="62"/>
        <w:ind w:left="4301"/>
        <w:rPr>
          <w:rFonts w:ascii="宋体" w:eastAsia="宋体"/>
          <w:b/>
          <w:sz w:val="28"/>
        </w:rPr>
      </w:pPr>
      <w:r>
        <w:rPr>
          <w:rFonts w:ascii="宋体" w:eastAsia="宋体" w:hint="eastAsia"/>
          <w:b/>
          <w:sz w:val="28"/>
        </w:rPr>
        <w:t>表</w:t>
      </w:r>
      <w:r>
        <w:rPr>
          <w:rFonts w:ascii="宋体" w:eastAsia="宋体" w:hint="eastAsia"/>
          <w:b/>
          <w:spacing w:val="-73"/>
          <w:sz w:val="28"/>
        </w:rPr>
        <w:t xml:space="preserve"> </w:t>
      </w:r>
      <w:r>
        <w:rPr>
          <w:rFonts w:ascii="宋体" w:eastAsia="宋体" w:hint="eastAsia"/>
          <w:b/>
          <w:sz w:val="28"/>
        </w:rPr>
        <w:t>4</w:t>
      </w:r>
      <w:r>
        <w:rPr>
          <w:rFonts w:ascii="宋体" w:eastAsia="宋体" w:hint="eastAsia"/>
          <w:b/>
          <w:sz w:val="28"/>
        </w:rPr>
        <w:tab/>
        <w:t>新冠肺炎病例密切接触者医学观察每日统计汇总表</w:t>
      </w:r>
    </w:p>
    <w:p w:rsidR="00F31FA2" w:rsidRDefault="00F31FA2">
      <w:pPr>
        <w:pStyle w:val="a3"/>
        <w:spacing w:before="9"/>
        <w:ind w:left="0"/>
        <w:rPr>
          <w:rFonts w:ascii="宋体"/>
          <w:b/>
          <w:sz w:val="23"/>
        </w:rPr>
      </w:pPr>
    </w:p>
    <w:tbl>
      <w:tblPr>
        <w:tblStyle w:val="TableNormal"/>
        <w:tblW w:w="0" w:type="auto"/>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5"/>
        <w:gridCol w:w="1020"/>
        <w:gridCol w:w="855"/>
        <w:gridCol w:w="1088"/>
        <w:gridCol w:w="892"/>
        <w:gridCol w:w="1017"/>
        <w:gridCol w:w="978"/>
        <w:gridCol w:w="848"/>
        <w:gridCol w:w="833"/>
        <w:gridCol w:w="931"/>
        <w:gridCol w:w="908"/>
        <w:gridCol w:w="798"/>
        <w:gridCol w:w="1782"/>
      </w:tblGrid>
      <w:tr w:rsidR="00F31FA2">
        <w:trPr>
          <w:trHeight w:val="507"/>
        </w:trPr>
        <w:tc>
          <w:tcPr>
            <w:tcW w:w="2175" w:type="dxa"/>
            <w:vMerge w:val="restart"/>
          </w:tcPr>
          <w:p w:rsidR="00F31FA2" w:rsidRDefault="00F31FA2">
            <w:pPr>
              <w:pStyle w:val="TableParagraph"/>
              <w:rPr>
                <w:rFonts w:ascii="宋体"/>
                <w:b/>
                <w:sz w:val="28"/>
              </w:rPr>
            </w:pPr>
          </w:p>
          <w:p w:rsidR="00F31FA2" w:rsidRDefault="00F31FA2">
            <w:pPr>
              <w:pStyle w:val="TableParagraph"/>
              <w:rPr>
                <w:rFonts w:ascii="宋体"/>
                <w:b/>
                <w:sz w:val="28"/>
              </w:rPr>
            </w:pPr>
          </w:p>
          <w:p w:rsidR="00F31FA2" w:rsidRDefault="00F31FA2">
            <w:pPr>
              <w:pStyle w:val="TableParagraph"/>
              <w:spacing w:before="8"/>
              <w:rPr>
                <w:rFonts w:ascii="宋体"/>
                <w:b/>
                <w:sz w:val="25"/>
              </w:rPr>
            </w:pPr>
          </w:p>
          <w:p w:rsidR="00F31FA2" w:rsidRDefault="004152F9">
            <w:pPr>
              <w:pStyle w:val="TableParagraph"/>
              <w:ind w:left="787" w:right="778"/>
              <w:jc w:val="center"/>
              <w:rPr>
                <w:sz w:val="28"/>
              </w:rPr>
            </w:pPr>
            <w:r>
              <w:rPr>
                <w:sz w:val="28"/>
              </w:rPr>
              <w:t>辖区</w:t>
            </w:r>
          </w:p>
        </w:tc>
        <w:tc>
          <w:tcPr>
            <w:tcW w:w="1020" w:type="dxa"/>
            <w:vMerge w:val="restart"/>
          </w:tcPr>
          <w:p w:rsidR="00F31FA2" w:rsidRDefault="00F31FA2">
            <w:pPr>
              <w:pStyle w:val="TableParagraph"/>
              <w:spacing w:before="10"/>
              <w:rPr>
                <w:rFonts w:ascii="宋体"/>
                <w:b/>
                <w:sz w:val="34"/>
              </w:rPr>
            </w:pPr>
          </w:p>
          <w:p w:rsidR="00F31FA2" w:rsidRDefault="004152F9">
            <w:pPr>
              <w:pStyle w:val="TableParagraph"/>
              <w:spacing w:line="266" w:lineRule="auto"/>
              <w:ind w:left="229" w:right="216"/>
              <w:jc w:val="both"/>
              <w:rPr>
                <w:sz w:val="28"/>
              </w:rPr>
            </w:pPr>
            <w:r>
              <w:rPr>
                <w:sz w:val="28"/>
              </w:rPr>
              <w:t>首例开始观察日期</w:t>
            </w:r>
          </w:p>
        </w:tc>
        <w:tc>
          <w:tcPr>
            <w:tcW w:w="855" w:type="dxa"/>
            <w:vMerge w:val="restart"/>
          </w:tcPr>
          <w:p w:rsidR="00F31FA2" w:rsidRDefault="00F31FA2">
            <w:pPr>
              <w:pStyle w:val="TableParagraph"/>
              <w:rPr>
                <w:rFonts w:ascii="宋体"/>
                <w:b/>
                <w:sz w:val="28"/>
              </w:rPr>
            </w:pPr>
          </w:p>
          <w:p w:rsidR="00F31FA2" w:rsidRDefault="00F31FA2">
            <w:pPr>
              <w:pStyle w:val="TableParagraph"/>
              <w:spacing w:before="4"/>
              <w:rPr>
                <w:rFonts w:ascii="宋体"/>
                <w:b/>
              </w:rPr>
            </w:pPr>
          </w:p>
          <w:p w:rsidR="00F31FA2" w:rsidRDefault="004152F9">
            <w:pPr>
              <w:pStyle w:val="TableParagraph"/>
              <w:spacing w:line="266" w:lineRule="auto"/>
              <w:ind w:left="145" w:right="135"/>
              <w:jc w:val="both"/>
              <w:rPr>
                <w:sz w:val="28"/>
              </w:rPr>
            </w:pPr>
            <w:r>
              <w:rPr>
                <w:sz w:val="28"/>
              </w:rPr>
              <w:t>累计观察人数</w:t>
            </w:r>
          </w:p>
        </w:tc>
        <w:tc>
          <w:tcPr>
            <w:tcW w:w="3975" w:type="dxa"/>
            <w:gridSpan w:val="4"/>
          </w:tcPr>
          <w:p w:rsidR="00F31FA2" w:rsidRDefault="004152F9">
            <w:pPr>
              <w:pStyle w:val="TableParagraph"/>
              <w:spacing w:before="93"/>
              <w:ind w:left="1287"/>
              <w:rPr>
                <w:sz w:val="28"/>
              </w:rPr>
            </w:pPr>
            <w:r>
              <w:rPr>
                <w:sz w:val="28"/>
              </w:rPr>
              <w:t>医学观察者</w:t>
            </w:r>
          </w:p>
        </w:tc>
        <w:tc>
          <w:tcPr>
            <w:tcW w:w="1681" w:type="dxa"/>
            <w:gridSpan w:val="2"/>
            <w:vMerge w:val="restart"/>
          </w:tcPr>
          <w:p w:rsidR="00F31FA2" w:rsidRDefault="004152F9">
            <w:pPr>
              <w:pStyle w:val="TableParagraph"/>
              <w:spacing w:before="40"/>
              <w:ind w:left="278"/>
              <w:rPr>
                <w:sz w:val="28"/>
              </w:rPr>
            </w:pPr>
            <w:r>
              <w:rPr>
                <w:sz w:val="28"/>
              </w:rPr>
              <w:t>出现异常</w:t>
            </w:r>
          </w:p>
          <w:p w:rsidR="00F31FA2" w:rsidRDefault="004152F9">
            <w:pPr>
              <w:pStyle w:val="TableParagraph"/>
              <w:spacing w:before="1" w:line="400" w:lineRule="atLeast"/>
              <w:ind w:left="559" w:right="269" w:hanging="281"/>
              <w:rPr>
                <w:sz w:val="28"/>
              </w:rPr>
            </w:pPr>
            <w:r>
              <w:rPr>
                <w:sz w:val="28"/>
              </w:rPr>
              <w:t>临床表现人数</w:t>
            </w:r>
          </w:p>
        </w:tc>
        <w:tc>
          <w:tcPr>
            <w:tcW w:w="2637" w:type="dxa"/>
            <w:gridSpan w:val="3"/>
            <w:vMerge w:val="restart"/>
          </w:tcPr>
          <w:p w:rsidR="00F31FA2" w:rsidRDefault="004152F9">
            <w:pPr>
              <w:pStyle w:val="TableParagraph"/>
              <w:spacing w:before="239" w:line="268" w:lineRule="auto"/>
              <w:ind w:left="618" w:right="184" w:hanging="420"/>
              <w:rPr>
                <w:sz w:val="28"/>
              </w:rPr>
            </w:pPr>
            <w:r>
              <w:rPr>
                <w:sz w:val="28"/>
              </w:rPr>
              <w:t>转为病例和无症状感染者人数</w:t>
            </w:r>
          </w:p>
        </w:tc>
        <w:tc>
          <w:tcPr>
            <w:tcW w:w="1782" w:type="dxa"/>
            <w:vMerge w:val="restart"/>
          </w:tcPr>
          <w:p w:rsidR="00F31FA2" w:rsidRDefault="00F31FA2">
            <w:pPr>
              <w:pStyle w:val="TableParagraph"/>
              <w:spacing w:before="10"/>
              <w:rPr>
                <w:rFonts w:ascii="宋体"/>
                <w:b/>
                <w:sz w:val="34"/>
              </w:rPr>
            </w:pPr>
          </w:p>
          <w:p w:rsidR="00F31FA2" w:rsidRDefault="004152F9">
            <w:pPr>
              <w:pStyle w:val="TableParagraph"/>
              <w:spacing w:line="266" w:lineRule="auto"/>
              <w:ind w:left="189" w:right="178"/>
              <w:jc w:val="both"/>
              <w:rPr>
                <w:sz w:val="28"/>
              </w:rPr>
            </w:pPr>
            <w:r>
              <w:rPr>
                <w:sz w:val="28"/>
              </w:rPr>
              <w:t>最后一名密切接触者预计解除医学观察日期</w:t>
            </w:r>
          </w:p>
        </w:tc>
      </w:tr>
      <w:tr w:rsidR="00F31FA2">
        <w:trPr>
          <w:trHeight w:val="682"/>
        </w:trPr>
        <w:tc>
          <w:tcPr>
            <w:tcW w:w="2175" w:type="dxa"/>
            <w:vMerge/>
            <w:tcBorders>
              <w:top w:val="nil"/>
            </w:tcBorders>
          </w:tcPr>
          <w:p w:rsidR="00F31FA2" w:rsidRDefault="00F31FA2">
            <w:pPr>
              <w:rPr>
                <w:sz w:val="2"/>
                <w:szCs w:val="2"/>
              </w:rPr>
            </w:pPr>
          </w:p>
        </w:tc>
        <w:tc>
          <w:tcPr>
            <w:tcW w:w="1020" w:type="dxa"/>
            <w:vMerge/>
            <w:tcBorders>
              <w:top w:val="nil"/>
            </w:tcBorders>
          </w:tcPr>
          <w:p w:rsidR="00F31FA2" w:rsidRDefault="00F31FA2">
            <w:pPr>
              <w:rPr>
                <w:sz w:val="2"/>
                <w:szCs w:val="2"/>
              </w:rPr>
            </w:pPr>
          </w:p>
        </w:tc>
        <w:tc>
          <w:tcPr>
            <w:tcW w:w="855" w:type="dxa"/>
            <w:vMerge/>
            <w:tcBorders>
              <w:top w:val="nil"/>
            </w:tcBorders>
          </w:tcPr>
          <w:p w:rsidR="00F31FA2" w:rsidRDefault="00F31FA2">
            <w:pPr>
              <w:rPr>
                <w:sz w:val="2"/>
                <w:szCs w:val="2"/>
              </w:rPr>
            </w:pPr>
          </w:p>
        </w:tc>
        <w:tc>
          <w:tcPr>
            <w:tcW w:w="1980" w:type="dxa"/>
            <w:gridSpan w:val="2"/>
          </w:tcPr>
          <w:p w:rsidR="00F31FA2" w:rsidRDefault="004152F9">
            <w:pPr>
              <w:pStyle w:val="TableParagraph"/>
              <w:spacing w:before="180"/>
              <w:ind w:left="149"/>
              <w:rPr>
                <w:sz w:val="28"/>
              </w:rPr>
            </w:pPr>
            <w:r>
              <w:rPr>
                <w:sz w:val="28"/>
              </w:rPr>
              <w:t>当日观察人数</w:t>
            </w:r>
          </w:p>
        </w:tc>
        <w:tc>
          <w:tcPr>
            <w:tcW w:w="1995" w:type="dxa"/>
            <w:gridSpan w:val="2"/>
          </w:tcPr>
          <w:p w:rsidR="00F31FA2" w:rsidRDefault="004152F9">
            <w:pPr>
              <w:pStyle w:val="TableParagraph"/>
              <w:spacing w:before="180"/>
              <w:ind w:left="156"/>
              <w:rPr>
                <w:sz w:val="28"/>
              </w:rPr>
            </w:pPr>
            <w:r>
              <w:rPr>
                <w:sz w:val="28"/>
              </w:rPr>
              <w:t>解除观察人数</w:t>
            </w:r>
          </w:p>
        </w:tc>
        <w:tc>
          <w:tcPr>
            <w:tcW w:w="1681" w:type="dxa"/>
            <w:gridSpan w:val="2"/>
            <w:vMerge/>
            <w:tcBorders>
              <w:top w:val="nil"/>
            </w:tcBorders>
          </w:tcPr>
          <w:p w:rsidR="00F31FA2" w:rsidRDefault="00F31FA2">
            <w:pPr>
              <w:rPr>
                <w:sz w:val="2"/>
                <w:szCs w:val="2"/>
              </w:rPr>
            </w:pPr>
          </w:p>
        </w:tc>
        <w:tc>
          <w:tcPr>
            <w:tcW w:w="2637" w:type="dxa"/>
            <w:gridSpan w:val="3"/>
            <w:vMerge/>
            <w:tcBorders>
              <w:top w:val="nil"/>
            </w:tcBorders>
          </w:tcPr>
          <w:p w:rsidR="00F31FA2" w:rsidRDefault="00F31FA2">
            <w:pPr>
              <w:rPr>
                <w:sz w:val="2"/>
                <w:szCs w:val="2"/>
              </w:rPr>
            </w:pPr>
          </w:p>
        </w:tc>
        <w:tc>
          <w:tcPr>
            <w:tcW w:w="1782" w:type="dxa"/>
            <w:vMerge/>
            <w:tcBorders>
              <w:top w:val="nil"/>
            </w:tcBorders>
          </w:tcPr>
          <w:p w:rsidR="00F31FA2" w:rsidRDefault="00F31FA2">
            <w:pPr>
              <w:rPr>
                <w:sz w:val="2"/>
                <w:szCs w:val="2"/>
              </w:rPr>
            </w:pPr>
          </w:p>
        </w:tc>
      </w:tr>
      <w:tr w:rsidR="00F31FA2">
        <w:trPr>
          <w:trHeight w:val="1200"/>
        </w:trPr>
        <w:tc>
          <w:tcPr>
            <w:tcW w:w="2175" w:type="dxa"/>
            <w:vMerge/>
            <w:tcBorders>
              <w:top w:val="nil"/>
            </w:tcBorders>
          </w:tcPr>
          <w:p w:rsidR="00F31FA2" w:rsidRDefault="00F31FA2">
            <w:pPr>
              <w:rPr>
                <w:sz w:val="2"/>
                <w:szCs w:val="2"/>
              </w:rPr>
            </w:pPr>
          </w:p>
        </w:tc>
        <w:tc>
          <w:tcPr>
            <w:tcW w:w="1020" w:type="dxa"/>
            <w:vMerge/>
            <w:tcBorders>
              <w:top w:val="nil"/>
            </w:tcBorders>
          </w:tcPr>
          <w:p w:rsidR="00F31FA2" w:rsidRDefault="00F31FA2">
            <w:pPr>
              <w:rPr>
                <w:sz w:val="2"/>
                <w:szCs w:val="2"/>
              </w:rPr>
            </w:pPr>
          </w:p>
        </w:tc>
        <w:tc>
          <w:tcPr>
            <w:tcW w:w="855" w:type="dxa"/>
            <w:vMerge/>
            <w:tcBorders>
              <w:top w:val="nil"/>
            </w:tcBorders>
          </w:tcPr>
          <w:p w:rsidR="00F31FA2" w:rsidRDefault="00F31FA2">
            <w:pPr>
              <w:rPr>
                <w:sz w:val="2"/>
                <w:szCs w:val="2"/>
              </w:rPr>
            </w:pPr>
          </w:p>
        </w:tc>
        <w:tc>
          <w:tcPr>
            <w:tcW w:w="1088" w:type="dxa"/>
          </w:tcPr>
          <w:p w:rsidR="00F31FA2" w:rsidRDefault="00F31FA2">
            <w:pPr>
              <w:pStyle w:val="TableParagraph"/>
              <w:spacing w:before="5"/>
              <w:rPr>
                <w:rFonts w:ascii="宋体"/>
                <w:b/>
                <w:sz w:val="34"/>
              </w:rPr>
            </w:pPr>
          </w:p>
          <w:p w:rsidR="00F31FA2" w:rsidRDefault="004152F9">
            <w:pPr>
              <w:pStyle w:val="TableParagraph"/>
              <w:ind w:left="262"/>
              <w:rPr>
                <w:sz w:val="28"/>
              </w:rPr>
            </w:pPr>
            <w:r>
              <w:rPr>
                <w:sz w:val="28"/>
              </w:rPr>
              <w:t>人数</w:t>
            </w:r>
          </w:p>
        </w:tc>
        <w:tc>
          <w:tcPr>
            <w:tcW w:w="892" w:type="dxa"/>
          </w:tcPr>
          <w:p w:rsidR="00F31FA2" w:rsidRDefault="004152F9">
            <w:pPr>
              <w:pStyle w:val="TableParagraph"/>
              <w:spacing w:before="239" w:line="268" w:lineRule="auto"/>
              <w:ind w:left="165" w:right="152"/>
              <w:rPr>
                <w:sz w:val="28"/>
              </w:rPr>
            </w:pPr>
            <w:r>
              <w:rPr>
                <w:sz w:val="28"/>
              </w:rPr>
              <w:t>其中新增</w:t>
            </w:r>
          </w:p>
        </w:tc>
        <w:tc>
          <w:tcPr>
            <w:tcW w:w="1017" w:type="dxa"/>
          </w:tcPr>
          <w:p w:rsidR="00F31FA2" w:rsidRDefault="00F31FA2">
            <w:pPr>
              <w:pStyle w:val="TableParagraph"/>
              <w:spacing w:before="5"/>
              <w:rPr>
                <w:rFonts w:ascii="宋体"/>
                <w:b/>
                <w:sz w:val="34"/>
              </w:rPr>
            </w:pPr>
          </w:p>
          <w:p w:rsidR="00F31FA2" w:rsidRDefault="004152F9">
            <w:pPr>
              <w:pStyle w:val="TableParagraph"/>
              <w:ind w:left="226"/>
              <w:rPr>
                <w:sz w:val="28"/>
              </w:rPr>
            </w:pPr>
            <w:r>
              <w:rPr>
                <w:sz w:val="28"/>
              </w:rPr>
              <w:t>当日</w:t>
            </w:r>
          </w:p>
        </w:tc>
        <w:tc>
          <w:tcPr>
            <w:tcW w:w="978" w:type="dxa"/>
          </w:tcPr>
          <w:p w:rsidR="00F31FA2" w:rsidRDefault="00F31FA2">
            <w:pPr>
              <w:pStyle w:val="TableParagraph"/>
              <w:spacing w:before="5"/>
              <w:rPr>
                <w:rFonts w:ascii="宋体"/>
                <w:b/>
                <w:sz w:val="34"/>
              </w:rPr>
            </w:pPr>
          </w:p>
          <w:p w:rsidR="00F31FA2" w:rsidRDefault="004152F9">
            <w:pPr>
              <w:pStyle w:val="TableParagraph"/>
              <w:ind w:left="207"/>
              <w:rPr>
                <w:sz w:val="28"/>
              </w:rPr>
            </w:pPr>
            <w:r>
              <w:rPr>
                <w:sz w:val="28"/>
              </w:rPr>
              <w:t>累计</w:t>
            </w:r>
          </w:p>
        </w:tc>
        <w:tc>
          <w:tcPr>
            <w:tcW w:w="848" w:type="dxa"/>
          </w:tcPr>
          <w:p w:rsidR="00F31FA2" w:rsidRDefault="004152F9">
            <w:pPr>
              <w:pStyle w:val="TableParagraph"/>
              <w:spacing w:before="239" w:line="268" w:lineRule="auto"/>
              <w:ind w:left="144" w:right="129"/>
              <w:rPr>
                <w:sz w:val="28"/>
              </w:rPr>
            </w:pPr>
            <w:r>
              <w:rPr>
                <w:sz w:val="28"/>
              </w:rPr>
              <w:t>当日新增</w:t>
            </w:r>
          </w:p>
        </w:tc>
        <w:tc>
          <w:tcPr>
            <w:tcW w:w="833" w:type="dxa"/>
          </w:tcPr>
          <w:p w:rsidR="00F31FA2" w:rsidRDefault="00F31FA2">
            <w:pPr>
              <w:pStyle w:val="TableParagraph"/>
              <w:spacing w:before="5"/>
              <w:rPr>
                <w:rFonts w:ascii="宋体"/>
                <w:b/>
                <w:sz w:val="34"/>
              </w:rPr>
            </w:pPr>
          </w:p>
          <w:p w:rsidR="00F31FA2" w:rsidRDefault="004152F9">
            <w:pPr>
              <w:pStyle w:val="TableParagraph"/>
              <w:ind w:left="136"/>
              <w:rPr>
                <w:sz w:val="28"/>
              </w:rPr>
            </w:pPr>
            <w:r>
              <w:rPr>
                <w:sz w:val="28"/>
              </w:rPr>
              <w:t>累计</w:t>
            </w:r>
          </w:p>
        </w:tc>
        <w:tc>
          <w:tcPr>
            <w:tcW w:w="931" w:type="dxa"/>
          </w:tcPr>
          <w:p w:rsidR="00F31FA2" w:rsidRDefault="00F31FA2">
            <w:pPr>
              <w:pStyle w:val="TableParagraph"/>
              <w:spacing w:before="5"/>
              <w:rPr>
                <w:rFonts w:ascii="宋体"/>
                <w:b/>
                <w:sz w:val="34"/>
              </w:rPr>
            </w:pPr>
          </w:p>
          <w:p w:rsidR="00F31FA2" w:rsidRDefault="004152F9">
            <w:pPr>
              <w:pStyle w:val="TableParagraph"/>
              <w:ind w:left="184"/>
              <w:rPr>
                <w:sz w:val="28"/>
              </w:rPr>
            </w:pPr>
            <w:r>
              <w:rPr>
                <w:sz w:val="28"/>
              </w:rPr>
              <w:t>病例</w:t>
            </w:r>
          </w:p>
        </w:tc>
        <w:tc>
          <w:tcPr>
            <w:tcW w:w="908" w:type="dxa"/>
          </w:tcPr>
          <w:p w:rsidR="00F31FA2" w:rsidRDefault="004152F9">
            <w:pPr>
              <w:pStyle w:val="TableParagraph"/>
              <w:spacing w:before="40"/>
              <w:ind w:left="174"/>
              <w:rPr>
                <w:sz w:val="28"/>
              </w:rPr>
            </w:pPr>
            <w:r>
              <w:rPr>
                <w:spacing w:val="-1"/>
                <w:sz w:val="28"/>
              </w:rPr>
              <w:t>无症</w:t>
            </w:r>
          </w:p>
          <w:p w:rsidR="00F31FA2" w:rsidRDefault="004152F9">
            <w:pPr>
              <w:pStyle w:val="TableParagraph"/>
              <w:spacing w:before="1" w:line="400" w:lineRule="atLeast"/>
              <w:ind w:left="174" w:right="159"/>
              <w:rPr>
                <w:sz w:val="28"/>
              </w:rPr>
            </w:pPr>
            <w:r>
              <w:rPr>
                <w:spacing w:val="-8"/>
                <w:sz w:val="28"/>
              </w:rPr>
              <w:t>状感</w:t>
            </w:r>
            <w:r>
              <w:rPr>
                <w:spacing w:val="-9"/>
                <w:sz w:val="28"/>
              </w:rPr>
              <w:t>染者</w:t>
            </w:r>
          </w:p>
        </w:tc>
        <w:tc>
          <w:tcPr>
            <w:tcW w:w="798" w:type="dxa"/>
          </w:tcPr>
          <w:p w:rsidR="00F31FA2" w:rsidRDefault="00F31FA2">
            <w:pPr>
              <w:pStyle w:val="TableParagraph"/>
              <w:spacing w:before="5"/>
              <w:rPr>
                <w:rFonts w:ascii="宋体"/>
                <w:b/>
                <w:sz w:val="34"/>
              </w:rPr>
            </w:pPr>
          </w:p>
          <w:p w:rsidR="00F31FA2" w:rsidRDefault="004152F9">
            <w:pPr>
              <w:pStyle w:val="TableParagraph"/>
              <w:ind w:left="118"/>
              <w:rPr>
                <w:sz w:val="28"/>
              </w:rPr>
            </w:pPr>
            <w:r>
              <w:rPr>
                <w:sz w:val="28"/>
              </w:rPr>
              <w:t>累计</w:t>
            </w:r>
          </w:p>
        </w:tc>
        <w:tc>
          <w:tcPr>
            <w:tcW w:w="1782" w:type="dxa"/>
            <w:vMerge/>
            <w:tcBorders>
              <w:top w:val="nil"/>
            </w:tcBorders>
          </w:tcPr>
          <w:p w:rsidR="00F31FA2" w:rsidRDefault="00F31FA2">
            <w:pPr>
              <w:rPr>
                <w:sz w:val="2"/>
                <w:szCs w:val="2"/>
              </w:rPr>
            </w:pPr>
          </w:p>
        </w:tc>
      </w:tr>
      <w:tr w:rsidR="00F31FA2">
        <w:trPr>
          <w:trHeight w:val="501"/>
        </w:trPr>
        <w:tc>
          <w:tcPr>
            <w:tcW w:w="2175" w:type="dxa"/>
          </w:tcPr>
          <w:p w:rsidR="00F31FA2" w:rsidRDefault="00F31FA2">
            <w:pPr>
              <w:pStyle w:val="TableParagraph"/>
              <w:rPr>
                <w:rFonts w:ascii="Times New Roman"/>
              </w:rPr>
            </w:pPr>
          </w:p>
        </w:tc>
        <w:tc>
          <w:tcPr>
            <w:tcW w:w="1020" w:type="dxa"/>
          </w:tcPr>
          <w:p w:rsidR="00F31FA2" w:rsidRDefault="00F31FA2">
            <w:pPr>
              <w:pStyle w:val="TableParagraph"/>
              <w:rPr>
                <w:rFonts w:ascii="Times New Roman"/>
              </w:rPr>
            </w:pPr>
          </w:p>
        </w:tc>
        <w:tc>
          <w:tcPr>
            <w:tcW w:w="855" w:type="dxa"/>
          </w:tcPr>
          <w:p w:rsidR="00F31FA2" w:rsidRDefault="00F31FA2">
            <w:pPr>
              <w:pStyle w:val="TableParagraph"/>
              <w:rPr>
                <w:rFonts w:ascii="Times New Roman"/>
              </w:rPr>
            </w:pPr>
          </w:p>
        </w:tc>
        <w:tc>
          <w:tcPr>
            <w:tcW w:w="1088" w:type="dxa"/>
          </w:tcPr>
          <w:p w:rsidR="00F31FA2" w:rsidRDefault="00F31FA2">
            <w:pPr>
              <w:pStyle w:val="TableParagraph"/>
              <w:rPr>
                <w:rFonts w:ascii="Times New Roman"/>
              </w:rPr>
            </w:pPr>
          </w:p>
        </w:tc>
        <w:tc>
          <w:tcPr>
            <w:tcW w:w="892" w:type="dxa"/>
          </w:tcPr>
          <w:p w:rsidR="00F31FA2" w:rsidRDefault="00F31FA2">
            <w:pPr>
              <w:pStyle w:val="TableParagraph"/>
              <w:rPr>
                <w:rFonts w:ascii="Times New Roman"/>
              </w:rPr>
            </w:pPr>
          </w:p>
        </w:tc>
        <w:tc>
          <w:tcPr>
            <w:tcW w:w="1017" w:type="dxa"/>
          </w:tcPr>
          <w:p w:rsidR="00F31FA2" w:rsidRDefault="00F31FA2">
            <w:pPr>
              <w:pStyle w:val="TableParagraph"/>
              <w:rPr>
                <w:rFonts w:ascii="Times New Roman"/>
              </w:rPr>
            </w:pPr>
          </w:p>
        </w:tc>
        <w:tc>
          <w:tcPr>
            <w:tcW w:w="978" w:type="dxa"/>
          </w:tcPr>
          <w:p w:rsidR="00F31FA2" w:rsidRDefault="00F31FA2">
            <w:pPr>
              <w:pStyle w:val="TableParagraph"/>
              <w:rPr>
                <w:rFonts w:ascii="Times New Roman"/>
              </w:rPr>
            </w:pPr>
          </w:p>
        </w:tc>
        <w:tc>
          <w:tcPr>
            <w:tcW w:w="848" w:type="dxa"/>
          </w:tcPr>
          <w:p w:rsidR="00F31FA2" w:rsidRDefault="00F31FA2">
            <w:pPr>
              <w:pStyle w:val="TableParagraph"/>
              <w:rPr>
                <w:rFonts w:ascii="Times New Roman"/>
              </w:rPr>
            </w:pPr>
          </w:p>
        </w:tc>
        <w:tc>
          <w:tcPr>
            <w:tcW w:w="833" w:type="dxa"/>
          </w:tcPr>
          <w:p w:rsidR="00F31FA2" w:rsidRDefault="00F31FA2">
            <w:pPr>
              <w:pStyle w:val="TableParagraph"/>
              <w:rPr>
                <w:rFonts w:ascii="Times New Roman"/>
              </w:rPr>
            </w:pPr>
          </w:p>
        </w:tc>
        <w:tc>
          <w:tcPr>
            <w:tcW w:w="931" w:type="dxa"/>
          </w:tcPr>
          <w:p w:rsidR="00F31FA2" w:rsidRDefault="00F31FA2">
            <w:pPr>
              <w:pStyle w:val="TableParagraph"/>
              <w:rPr>
                <w:rFonts w:ascii="Times New Roman"/>
              </w:rPr>
            </w:pPr>
          </w:p>
        </w:tc>
        <w:tc>
          <w:tcPr>
            <w:tcW w:w="908" w:type="dxa"/>
          </w:tcPr>
          <w:p w:rsidR="00F31FA2" w:rsidRDefault="00F31FA2">
            <w:pPr>
              <w:pStyle w:val="TableParagraph"/>
              <w:rPr>
                <w:rFonts w:ascii="Times New Roman"/>
              </w:rPr>
            </w:pPr>
          </w:p>
        </w:tc>
        <w:tc>
          <w:tcPr>
            <w:tcW w:w="798" w:type="dxa"/>
          </w:tcPr>
          <w:p w:rsidR="00F31FA2" w:rsidRDefault="00F31FA2">
            <w:pPr>
              <w:pStyle w:val="TableParagraph"/>
              <w:rPr>
                <w:rFonts w:ascii="Times New Roman"/>
              </w:rPr>
            </w:pPr>
          </w:p>
        </w:tc>
        <w:tc>
          <w:tcPr>
            <w:tcW w:w="1782" w:type="dxa"/>
          </w:tcPr>
          <w:p w:rsidR="00F31FA2" w:rsidRDefault="00F31FA2">
            <w:pPr>
              <w:pStyle w:val="TableParagraph"/>
              <w:rPr>
                <w:rFonts w:ascii="Times New Roman"/>
              </w:rPr>
            </w:pPr>
          </w:p>
        </w:tc>
      </w:tr>
      <w:tr w:rsidR="00F31FA2">
        <w:trPr>
          <w:trHeight w:val="502"/>
        </w:trPr>
        <w:tc>
          <w:tcPr>
            <w:tcW w:w="2175" w:type="dxa"/>
          </w:tcPr>
          <w:p w:rsidR="00F31FA2" w:rsidRDefault="00F31FA2">
            <w:pPr>
              <w:pStyle w:val="TableParagraph"/>
              <w:rPr>
                <w:rFonts w:ascii="Times New Roman"/>
              </w:rPr>
            </w:pPr>
          </w:p>
        </w:tc>
        <w:tc>
          <w:tcPr>
            <w:tcW w:w="1020" w:type="dxa"/>
          </w:tcPr>
          <w:p w:rsidR="00F31FA2" w:rsidRDefault="00F31FA2">
            <w:pPr>
              <w:pStyle w:val="TableParagraph"/>
              <w:rPr>
                <w:rFonts w:ascii="Times New Roman"/>
              </w:rPr>
            </w:pPr>
          </w:p>
        </w:tc>
        <w:tc>
          <w:tcPr>
            <w:tcW w:w="855" w:type="dxa"/>
          </w:tcPr>
          <w:p w:rsidR="00F31FA2" w:rsidRDefault="00F31FA2">
            <w:pPr>
              <w:pStyle w:val="TableParagraph"/>
              <w:rPr>
                <w:rFonts w:ascii="Times New Roman"/>
              </w:rPr>
            </w:pPr>
          </w:p>
        </w:tc>
        <w:tc>
          <w:tcPr>
            <w:tcW w:w="1088" w:type="dxa"/>
          </w:tcPr>
          <w:p w:rsidR="00F31FA2" w:rsidRDefault="00F31FA2">
            <w:pPr>
              <w:pStyle w:val="TableParagraph"/>
              <w:rPr>
                <w:rFonts w:ascii="Times New Roman"/>
              </w:rPr>
            </w:pPr>
          </w:p>
        </w:tc>
        <w:tc>
          <w:tcPr>
            <w:tcW w:w="892" w:type="dxa"/>
          </w:tcPr>
          <w:p w:rsidR="00F31FA2" w:rsidRDefault="00F31FA2">
            <w:pPr>
              <w:pStyle w:val="TableParagraph"/>
              <w:rPr>
                <w:rFonts w:ascii="Times New Roman"/>
              </w:rPr>
            </w:pPr>
          </w:p>
        </w:tc>
        <w:tc>
          <w:tcPr>
            <w:tcW w:w="1017" w:type="dxa"/>
          </w:tcPr>
          <w:p w:rsidR="00F31FA2" w:rsidRDefault="00F31FA2">
            <w:pPr>
              <w:pStyle w:val="TableParagraph"/>
              <w:rPr>
                <w:rFonts w:ascii="Times New Roman"/>
              </w:rPr>
            </w:pPr>
          </w:p>
        </w:tc>
        <w:tc>
          <w:tcPr>
            <w:tcW w:w="978" w:type="dxa"/>
          </w:tcPr>
          <w:p w:rsidR="00F31FA2" w:rsidRDefault="00F31FA2">
            <w:pPr>
              <w:pStyle w:val="TableParagraph"/>
              <w:rPr>
                <w:rFonts w:ascii="Times New Roman"/>
              </w:rPr>
            </w:pPr>
          </w:p>
        </w:tc>
        <w:tc>
          <w:tcPr>
            <w:tcW w:w="848" w:type="dxa"/>
          </w:tcPr>
          <w:p w:rsidR="00F31FA2" w:rsidRDefault="00F31FA2">
            <w:pPr>
              <w:pStyle w:val="TableParagraph"/>
              <w:rPr>
                <w:rFonts w:ascii="Times New Roman"/>
              </w:rPr>
            </w:pPr>
          </w:p>
        </w:tc>
        <w:tc>
          <w:tcPr>
            <w:tcW w:w="833" w:type="dxa"/>
          </w:tcPr>
          <w:p w:rsidR="00F31FA2" w:rsidRDefault="00F31FA2">
            <w:pPr>
              <w:pStyle w:val="TableParagraph"/>
              <w:rPr>
                <w:rFonts w:ascii="Times New Roman"/>
              </w:rPr>
            </w:pPr>
          </w:p>
        </w:tc>
        <w:tc>
          <w:tcPr>
            <w:tcW w:w="931" w:type="dxa"/>
          </w:tcPr>
          <w:p w:rsidR="00F31FA2" w:rsidRDefault="00F31FA2">
            <w:pPr>
              <w:pStyle w:val="TableParagraph"/>
              <w:rPr>
                <w:rFonts w:ascii="Times New Roman"/>
              </w:rPr>
            </w:pPr>
          </w:p>
        </w:tc>
        <w:tc>
          <w:tcPr>
            <w:tcW w:w="908" w:type="dxa"/>
          </w:tcPr>
          <w:p w:rsidR="00F31FA2" w:rsidRDefault="00F31FA2">
            <w:pPr>
              <w:pStyle w:val="TableParagraph"/>
              <w:rPr>
                <w:rFonts w:ascii="Times New Roman"/>
              </w:rPr>
            </w:pPr>
          </w:p>
        </w:tc>
        <w:tc>
          <w:tcPr>
            <w:tcW w:w="798" w:type="dxa"/>
          </w:tcPr>
          <w:p w:rsidR="00F31FA2" w:rsidRDefault="00F31FA2">
            <w:pPr>
              <w:pStyle w:val="TableParagraph"/>
              <w:rPr>
                <w:rFonts w:ascii="Times New Roman"/>
              </w:rPr>
            </w:pPr>
          </w:p>
        </w:tc>
        <w:tc>
          <w:tcPr>
            <w:tcW w:w="1782" w:type="dxa"/>
          </w:tcPr>
          <w:p w:rsidR="00F31FA2" w:rsidRDefault="00F31FA2">
            <w:pPr>
              <w:pStyle w:val="TableParagraph"/>
              <w:rPr>
                <w:rFonts w:ascii="Times New Roman"/>
              </w:rPr>
            </w:pPr>
          </w:p>
        </w:tc>
      </w:tr>
      <w:tr w:rsidR="00F31FA2">
        <w:trPr>
          <w:trHeight w:val="501"/>
        </w:trPr>
        <w:tc>
          <w:tcPr>
            <w:tcW w:w="2175" w:type="dxa"/>
          </w:tcPr>
          <w:p w:rsidR="00F31FA2" w:rsidRDefault="00F31FA2">
            <w:pPr>
              <w:pStyle w:val="TableParagraph"/>
              <w:rPr>
                <w:rFonts w:ascii="Times New Roman"/>
              </w:rPr>
            </w:pPr>
          </w:p>
        </w:tc>
        <w:tc>
          <w:tcPr>
            <w:tcW w:w="1020" w:type="dxa"/>
          </w:tcPr>
          <w:p w:rsidR="00F31FA2" w:rsidRDefault="00F31FA2">
            <w:pPr>
              <w:pStyle w:val="TableParagraph"/>
              <w:rPr>
                <w:rFonts w:ascii="Times New Roman"/>
              </w:rPr>
            </w:pPr>
          </w:p>
        </w:tc>
        <w:tc>
          <w:tcPr>
            <w:tcW w:w="855" w:type="dxa"/>
          </w:tcPr>
          <w:p w:rsidR="00F31FA2" w:rsidRDefault="00F31FA2">
            <w:pPr>
              <w:pStyle w:val="TableParagraph"/>
              <w:rPr>
                <w:rFonts w:ascii="Times New Roman"/>
              </w:rPr>
            </w:pPr>
          </w:p>
        </w:tc>
        <w:tc>
          <w:tcPr>
            <w:tcW w:w="1088" w:type="dxa"/>
          </w:tcPr>
          <w:p w:rsidR="00F31FA2" w:rsidRDefault="00F31FA2">
            <w:pPr>
              <w:pStyle w:val="TableParagraph"/>
              <w:rPr>
                <w:rFonts w:ascii="Times New Roman"/>
              </w:rPr>
            </w:pPr>
          </w:p>
        </w:tc>
        <w:tc>
          <w:tcPr>
            <w:tcW w:w="892" w:type="dxa"/>
          </w:tcPr>
          <w:p w:rsidR="00F31FA2" w:rsidRDefault="00F31FA2">
            <w:pPr>
              <w:pStyle w:val="TableParagraph"/>
              <w:rPr>
                <w:rFonts w:ascii="Times New Roman"/>
              </w:rPr>
            </w:pPr>
          </w:p>
        </w:tc>
        <w:tc>
          <w:tcPr>
            <w:tcW w:w="1017" w:type="dxa"/>
          </w:tcPr>
          <w:p w:rsidR="00F31FA2" w:rsidRDefault="00F31FA2">
            <w:pPr>
              <w:pStyle w:val="TableParagraph"/>
              <w:rPr>
                <w:rFonts w:ascii="Times New Roman"/>
              </w:rPr>
            </w:pPr>
          </w:p>
        </w:tc>
        <w:tc>
          <w:tcPr>
            <w:tcW w:w="978" w:type="dxa"/>
          </w:tcPr>
          <w:p w:rsidR="00F31FA2" w:rsidRDefault="00F31FA2">
            <w:pPr>
              <w:pStyle w:val="TableParagraph"/>
              <w:rPr>
                <w:rFonts w:ascii="Times New Roman"/>
              </w:rPr>
            </w:pPr>
          </w:p>
        </w:tc>
        <w:tc>
          <w:tcPr>
            <w:tcW w:w="848" w:type="dxa"/>
          </w:tcPr>
          <w:p w:rsidR="00F31FA2" w:rsidRDefault="00F31FA2">
            <w:pPr>
              <w:pStyle w:val="TableParagraph"/>
              <w:rPr>
                <w:rFonts w:ascii="Times New Roman"/>
              </w:rPr>
            </w:pPr>
          </w:p>
        </w:tc>
        <w:tc>
          <w:tcPr>
            <w:tcW w:w="833" w:type="dxa"/>
          </w:tcPr>
          <w:p w:rsidR="00F31FA2" w:rsidRDefault="00F31FA2">
            <w:pPr>
              <w:pStyle w:val="TableParagraph"/>
              <w:rPr>
                <w:rFonts w:ascii="Times New Roman"/>
              </w:rPr>
            </w:pPr>
          </w:p>
        </w:tc>
        <w:tc>
          <w:tcPr>
            <w:tcW w:w="931" w:type="dxa"/>
          </w:tcPr>
          <w:p w:rsidR="00F31FA2" w:rsidRDefault="00F31FA2">
            <w:pPr>
              <w:pStyle w:val="TableParagraph"/>
              <w:rPr>
                <w:rFonts w:ascii="Times New Roman"/>
              </w:rPr>
            </w:pPr>
          </w:p>
        </w:tc>
        <w:tc>
          <w:tcPr>
            <w:tcW w:w="908" w:type="dxa"/>
          </w:tcPr>
          <w:p w:rsidR="00F31FA2" w:rsidRDefault="00F31FA2">
            <w:pPr>
              <w:pStyle w:val="TableParagraph"/>
              <w:rPr>
                <w:rFonts w:ascii="Times New Roman"/>
              </w:rPr>
            </w:pPr>
          </w:p>
        </w:tc>
        <w:tc>
          <w:tcPr>
            <w:tcW w:w="798" w:type="dxa"/>
          </w:tcPr>
          <w:p w:rsidR="00F31FA2" w:rsidRDefault="00F31FA2">
            <w:pPr>
              <w:pStyle w:val="TableParagraph"/>
              <w:rPr>
                <w:rFonts w:ascii="Times New Roman"/>
              </w:rPr>
            </w:pPr>
          </w:p>
        </w:tc>
        <w:tc>
          <w:tcPr>
            <w:tcW w:w="1782" w:type="dxa"/>
          </w:tcPr>
          <w:p w:rsidR="00F31FA2" w:rsidRDefault="00F31FA2">
            <w:pPr>
              <w:pStyle w:val="TableParagraph"/>
              <w:rPr>
                <w:rFonts w:ascii="Times New Roman"/>
              </w:rPr>
            </w:pPr>
          </w:p>
        </w:tc>
      </w:tr>
      <w:tr w:rsidR="00F31FA2">
        <w:trPr>
          <w:trHeight w:val="508"/>
        </w:trPr>
        <w:tc>
          <w:tcPr>
            <w:tcW w:w="2175" w:type="dxa"/>
          </w:tcPr>
          <w:p w:rsidR="00F31FA2" w:rsidRDefault="00F31FA2">
            <w:pPr>
              <w:pStyle w:val="TableParagraph"/>
              <w:rPr>
                <w:rFonts w:ascii="Times New Roman"/>
              </w:rPr>
            </w:pPr>
          </w:p>
        </w:tc>
        <w:tc>
          <w:tcPr>
            <w:tcW w:w="1020" w:type="dxa"/>
          </w:tcPr>
          <w:p w:rsidR="00F31FA2" w:rsidRDefault="00F31FA2">
            <w:pPr>
              <w:pStyle w:val="TableParagraph"/>
              <w:rPr>
                <w:rFonts w:ascii="Times New Roman"/>
              </w:rPr>
            </w:pPr>
          </w:p>
        </w:tc>
        <w:tc>
          <w:tcPr>
            <w:tcW w:w="855" w:type="dxa"/>
          </w:tcPr>
          <w:p w:rsidR="00F31FA2" w:rsidRDefault="00F31FA2">
            <w:pPr>
              <w:pStyle w:val="TableParagraph"/>
              <w:rPr>
                <w:rFonts w:ascii="Times New Roman"/>
              </w:rPr>
            </w:pPr>
          </w:p>
        </w:tc>
        <w:tc>
          <w:tcPr>
            <w:tcW w:w="1088" w:type="dxa"/>
          </w:tcPr>
          <w:p w:rsidR="00F31FA2" w:rsidRDefault="00F31FA2">
            <w:pPr>
              <w:pStyle w:val="TableParagraph"/>
              <w:rPr>
                <w:rFonts w:ascii="Times New Roman"/>
              </w:rPr>
            </w:pPr>
          </w:p>
        </w:tc>
        <w:tc>
          <w:tcPr>
            <w:tcW w:w="892" w:type="dxa"/>
          </w:tcPr>
          <w:p w:rsidR="00F31FA2" w:rsidRDefault="00F31FA2">
            <w:pPr>
              <w:pStyle w:val="TableParagraph"/>
              <w:rPr>
                <w:rFonts w:ascii="Times New Roman"/>
              </w:rPr>
            </w:pPr>
          </w:p>
        </w:tc>
        <w:tc>
          <w:tcPr>
            <w:tcW w:w="1017" w:type="dxa"/>
          </w:tcPr>
          <w:p w:rsidR="00F31FA2" w:rsidRDefault="00F31FA2">
            <w:pPr>
              <w:pStyle w:val="TableParagraph"/>
              <w:rPr>
                <w:rFonts w:ascii="Times New Roman"/>
              </w:rPr>
            </w:pPr>
          </w:p>
        </w:tc>
        <w:tc>
          <w:tcPr>
            <w:tcW w:w="978" w:type="dxa"/>
          </w:tcPr>
          <w:p w:rsidR="00F31FA2" w:rsidRDefault="00F31FA2">
            <w:pPr>
              <w:pStyle w:val="TableParagraph"/>
              <w:rPr>
                <w:rFonts w:ascii="Times New Roman"/>
              </w:rPr>
            </w:pPr>
          </w:p>
        </w:tc>
        <w:tc>
          <w:tcPr>
            <w:tcW w:w="848" w:type="dxa"/>
          </w:tcPr>
          <w:p w:rsidR="00F31FA2" w:rsidRDefault="00F31FA2">
            <w:pPr>
              <w:pStyle w:val="TableParagraph"/>
              <w:rPr>
                <w:rFonts w:ascii="Times New Roman"/>
              </w:rPr>
            </w:pPr>
          </w:p>
        </w:tc>
        <w:tc>
          <w:tcPr>
            <w:tcW w:w="833" w:type="dxa"/>
          </w:tcPr>
          <w:p w:rsidR="00F31FA2" w:rsidRDefault="00F31FA2">
            <w:pPr>
              <w:pStyle w:val="TableParagraph"/>
              <w:rPr>
                <w:rFonts w:ascii="Times New Roman"/>
              </w:rPr>
            </w:pPr>
          </w:p>
        </w:tc>
        <w:tc>
          <w:tcPr>
            <w:tcW w:w="931" w:type="dxa"/>
          </w:tcPr>
          <w:p w:rsidR="00F31FA2" w:rsidRDefault="00F31FA2">
            <w:pPr>
              <w:pStyle w:val="TableParagraph"/>
              <w:rPr>
                <w:rFonts w:ascii="Times New Roman"/>
              </w:rPr>
            </w:pPr>
          </w:p>
        </w:tc>
        <w:tc>
          <w:tcPr>
            <w:tcW w:w="908" w:type="dxa"/>
          </w:tcPr>
          <w:p w:rsidR="00F31FA2" w:rsidRDefault="00F31FA2">
            <w:pPr>
              <w:pStyle w:val="TableParagraph"/>
              <w:rPr>
                <w:rFonts w:ascii="Times New Roman"/>
              </w:rPr>
            </w:pPr>
          </w:p>
        </w:tc>
        <w:tc>
          <w:tcPr>
            <w:tcW w:w="798" w:type="dxa"/>
          </w:tcPr>
          <w:p w:rsidR="00F31FA2" w:rsidRDefault="00F31FA2">
            <w:pPr>
              <w:pStyle w:val="TableParagraph"/>
              <w:rPr>
                <w:rFonts w:ascii="Times New Roman"/>
              </w:rPr>
            </w:pPr>
          </w:p>
        </w:tc>
        <w:tc>
          <w:tcPr>
            <w:tcW w:w="1782" w:type="dxa"/>
          </w:tcPr>
          <w:p w:rsidR="00F31FA2" w:rsidRDefault="00F31FA2">
            <w:pPr>
              <w:pStyle w:val="TableParagraph"/>
              <w:rPr>
                <w:rFonts w:ascii="Times New Roman"/>
              </w:rPr>
            </w:pPr>
          </w:p>
        </w:tc>
      </w:tr>
      <w:tr w:rsidR="00F31FA2">
        <w:trPr>
          <w:trHeight w:val="501"/>
        </w:trPr>
        <w:tc>
          <w:tcPr>
            <w:tcW w:w="2175" w:type="dxa"/>
          </w:tcPr>
          <w:p w:rsidR="00F31FA2" w:rsidRDefault="00F31FA2">
            <w:pPr>
              <w:pStyle w:val="TableParagraph"/>
              <w:rPr>
                <w:rFonts w:ascii="Times New Roman"/>
              </w:rPr>
            </w:pPr>
          </w:p>
        </w:tc>
        <w:tc>
          <w:tcPr>
            <w:tcW w:w="1020" w:type="dxa"/>
          </w:tcPr>
          <w:p w:rsidR="00F31FA2" w:rsidRDefault="00F31FA2">
            <w:pPr>
              <w:pStyle w:val="TableParagraph"/>
              <w:rPr>
                <w:rFonts w:ascii="Times New Roman"/>
              </w:rPr>
            </w:pPr>
          </w:p>
        </w:tc>
        <w:tc>
          <w:tcPr>
            <w:tcW w:w="855" w:type="dxa"/>
          </w:tcPr>
          <w:p w:rsidR="00F31FA2" w:rsidRDefault="00F31FA2">
            <w:pPr>
              <w:pStyle w:val="TableParagraph"/>
              <w:rPr>
                <w:rFonts w:ascii="Times New Roman"/>
              </w:rPr>
            </w:pPr>
          </w:p>
        </w:tc>
        <w:tc>
          <w:tcPr>
            <w:tcW w:w="1088" w:type="dxa"/>
          </w:tcPr>
          <w:p w:rsidR="00F31FA2" w:rsidRDefault="00F31FA2">
            <w:pPr>
              <w:pStyle w:val="TableParagraph"/>
              <w:rPr>
                <w:rFonts w:ascii="Times New Roman"/>
              </w:rPr>
            </w:pPr>
          </w:p>
        </w:tc>
        <w:tc>
          <w:tcPr>
            <w:tcW w:w="892" w:type="dxa"/>
          </w:tcPr>
          <w:p w:rsidR="00F31FA2" w:rsidRDefault="00F31FA2">
            <w:pPr>
              <w:pStyle w:val="TableParagraph"/>
              <w:rPr>
                <w:rFonts w:ascii="Times New Roman"/>
              </w:rPr>
            </w:pPr>
          </w:p>
        </w:tc>
        <w:tc>
          <w:tcPr>
            <w:tcW w:w="1017" w:type="dxa"/>
          </w:tcPr>
          <w:p w:rsidR="00F31FA2" w:rsidRDefault="00F31FA2">
            <w:pPr>
              <w:pStyle w:val="TableParagraph"/>
              <w:rPr>
                <w:rFonts w:ascii="Times New Roman"/>
              </w:rPr>
            </w:pPr>
          </w:p>
        </w:tc>
        <w:tc>
          <w:tcPr>
            <w:tcW w:w="978" w:type="dxa"/>
          </w:tcPr>
          <w:p w:rsidR="00F31FA2" w:rsidRDefault="00F31FA2">
            <w:pPr>
              <w:pStyle w:val="TableParagraph"/>
              <w:rPr>
                <w:rFonts w:ascii="Times New Roman"/>
              </w:rPr>
            </w:pPr>
          </w:p>
        </w:tc>
        <w:tc>
          <w:tcPr>
            <w:tcW w:w="848" w:type="dxa"/>
          </w:tcPr>
          <w:p w:rsidR="00F31FA2" w:rsidRDefault="00F31FA2">
            <w:pPr>
              <w:pStyle w:val="TableParagraph"/>
              <w:rPr>
                <w:rFonts w:ascii="Times New Roman"/>
              </w:rPr>
            </w:pPr>
          </w:p>
        </w:tc>
        <w:tc>
          <w:tcPr>
            <w:tcW w:w="833" w:type="dxa"/>
          </w:tcPr>
          <w:p w:rsidR="00F31FA2" w:rsidRDefault="00F31FA2">
            <w:pPr>
              <w:pStyle w:val="TableParagraph"/>
              <w:rPr>
                <w:rFonts w:ascii="Times New Roman"/>
              </w:rPr>
            </w:pPr>
          </w:p>
        </w:tc>
        <w:tc>
          <w:tcPr>
            <w:tcW w:w="931" w:type="dxa"/>
          </w:tcPr>
          <w:p w:rsidR="00F31FA2" w:rsidRDefault="00F31FA2">
            <w:pPr>
              <w:pStyle w:val="TableParagraph"/>
              <w:rPr>
                <w:rFonts w:ascii="Times New Roman"/>
              </w:rPr>
            </w:pPr>
          </w:p>
        </w:tc>
        <w:tc>
          <w:tcPr>
            <w:tcW w:w="908" w:type="dxa"/>
          </w:tcPr>
          <w:p w:rsidR="00F31FA2" w:rsidRDefault="00F31FA2">
            <w:pPr>
              <w:pStyle w:val="TableParagraph"/>
              <w:rPr>
                <w:rFonts w:ascii="Times New Roman"/>
              </w:rPr>
            </w:pPr>
          </w:p>
        </w:tc>
        <w:tc>
          <w:tcPr>
            <w:tcW w:w="798" w:type="dxa"/>
          </w:tcPr>
          <w:p w:rsidR="00F31FA2" w:rsidRDefault="00F31FA2">
            <w:pPr>
              <w:pStyle w:val="TableParagraph"/>
              <w:rPr>
                <w:rFonts w:ascii="Times New Roman"/>
              </w:rPr>
            </w:pPr>
          </w:p>
        </w:tc>
        <w:tc>
          <w:tcPr>
            <w:tcW w:w="1782" w:type="dxa"/>
          </w:tcPr>
          <w:p w:rsidR="00F31FA2" w:rsidRDefault="00F31FA2">
            <w:pPr>
              <w:pStyle w:val="TableParagraph"/>
              <w:rPr>
                <w:rFonts w:ascii="Times New Roman"/>
              </w:rPr>
            </w:pPr>
          </w:p>
        </w:tc>
      </w:tr>
      <w:tr w:rsidR="00F31FA2">
        <w:trPr>
          <w:trHeight w:val="502"/>
        </w:trPr>
        <w:tc>
          <w:tcPr>
            <w:tcW w:w="3195" w:type="dxa"/>
            <w:gridSpan w:val="2"/>
          </w:tcPr>
          <w:p w:rsidR="00F31FA2" w:rsidRDefault="004152F9">
            <w:pPr>
              <w:pStyle w:val="TableParagraph"/>
              <w:tabs>
                <w:tab w:val="left" w:pos="570"/>
              </w:tabs>
              <w:spacing w:before="92"/>
              <w:ind w:left="9"/>
              <w:jc w:val="center"/>
              <w:rPr>
                <w:sz w:val="28"/>
              </w:rPr>
            </w:pPr>
            <w:r>
              <w:rPr>
                <w:sz w:val="28"/>
              </w:rPr>
              <w:t>合</w:t>
            </w:r>
            <w:r>
              <w:rPr>
                <w:sz w:val="28"/>
              </w:rPr>
              <w:tab/>
              <w:t>计</w:t>
            </w:r>
          </w:p>
        </w:tc>
        <w:tc>
          <w:tcPr>
            <w:tcW w:w="855" w:type="dxa"/>
          </w:tcPr>
          <w:p w:rsidR="00F31FA2" w:rsidRDefault="00F31FA2">
            <w:pPr>
              <w:pStyle w:val="TableParagraph"/>
              <w:rPr>
                <w:rFonts w:ascii="Times New Roman"/>
              </w:rPr>
            </w:pPr>
          </w:p>
        </w:tc>
        <w:tc>
          <w:tcPr>
            <w:tcW w:w="1088" w:type="dxa"/>
          </w:tcPr>
          <w:p w:rsidR="00F31FA2" w:rsidRDefault="00F31FA2">
            <w:pPr>
              <w:pStyle w:val="TableParagraph"/>
              <w:rPr>
                <w:rFonts w:ascii="Times New Roman"/>
              </w:rPr>
            </w:pPr>
          </w:p>
        </w:tc>
        <w:tc>
          <w:tcPr>
            <w:tcW w:w="892" w:type="dxa"/>
          </w:tcPr>
          <w:p w:rsidR="00F31FA2" w:rsidRDefault="00F31FA2">
            <w:pPr>
              <w:pStyle w:val="TableParagraph"/>
              <w:rPr>
                <w:rFonts w:ascii="Times New Roman"/>
              </w:rPr>
            </w:pPr>
          </w:p>
        </w:tc>
        <w:tc>
          <w:tcPr>
            <w:tcW w:w="1017" w:type="dxa"/>
          </w:tcPr>
          <w:p w:rsidR="00F31FA2" w:rsidRDefault="00F31FA2">
            <w:pPr>
              <w:pStyle w:val="TableParagraph"/>
              <w:rPr>
                <w:rFonts w:ascii="Times New Roman"/>
              </w:rPr>
            </w:pPr>
          </w:p>
        </w:tc>
        <w:tc>
          <w:tcPr>
            <w:tcW w:w="978" w:type="dxa"/>
          </w:tcPr>
          <w:p w:rsidR="00F31FA2" w:rsidRDefault="00F31FA2">
            <w:pPr>
              <w:pStyle w:val="TableParagraph"/>
              <w:rPr>
                <w:rFonts w:ascii="Times New Roman"/>
              </w:rPr>
            </w:pPr>
          </w:p>
        </w:tc>
        <w:tc>
          <w:tcPr>
            <w:tcW w:w="848" w:type="dxa"/>
          </w:tcPr>
          <w:p w:rsidR="00F31FA2" w:rsidRDefault="00F31FA2">
            <w:pPr>
              <w:pStyle w:val="TableParagraph"/>
              <w:rPr>
                <w:rFonts w:ascii="Times New Roman"/>
              </w:rPr>
            </w:pPr>
          </w:p>
        </w:tc>
        <w:tc>
          <w:tcPr>
            <w:tcW w:w="833" w:type="dxa"/>
          </w:tcPr>
          <w:p w:rsidR="00F31FA2" w:rsidRDefault="00F31FA2">
            <w:pPr>
              <w:pStyle w:val="TableParagraph"/>
              <w:rPr>
                <w:rFonts w:ascii="Times New Roman"/>
              </w:rPr>
            </w:pPr>
          </w:p>
        </w:tc>
        <w:tc>
          <w:tcPr>
            <w:tcW w:w="931" w:type="dxa"/>
          </w:tcPr>
          <w:p w:rsidR="00F31FA2" w:rsidRDefault="00F31FA2">
            <w:pPr>
              <w:pStyle w:val="TableParagraph"/>
              <w:rPr>
                <w:rFonts w:ascii="Times New Roman"/>
              </w:rPr>
            </w:pPr>
          </w:p>
        </w:tc>
        <w:tc>
          <w:tcPr>
            <w:tcW w:w="908" w:type="dxa"/>
          </w:tcPr>
          <w:p w:rsidR="00F31FA2" w:rsidRDefault="00F31FA2">
            <w:pPr>
              <w:pStyle w:val="TableParagraph"/>
              <w:rPr>
                <w:rFonts w:ascii="Times New Roman"/>
              </w:rPr>
            </w:pPr>
          </w:p>
        </w:tc>
        <w:tc>
          <w:tcPr>
            <w:tcW w:w="798" w:type="dxa"/>
          </w:tcPr>
          <w:p w:rsidR="00F31FA2" w:rsidRDefault="00F31FA2">
            <w:pPr>
              <w:pStyle w:val="TableParagraph"/>
              <w:rPr>
                <w:rFonts w:ascii="Times New Roman"/>
              </w:rPr>
            </w:pPr>
          </w:p>
        </w:tc>
        <w:tc>
          <w:tcPr>
            <w:tcW w:w="1782" w:type="dxa"/>
          </w:tcPr>
          <w:p w:rsidR="00F31FA2" w:rsidRDefault="00F31FA2">
            <w:pPr>
              <w:pStyle w:val="TableParagraph"/>
              <w:rPr>
                <w:rFonts w:ascii="Times New Roman"/>
              </w:rPr>
            </w:pPr>
          </w:p>
        </w:tc>
      </w:tr>
    </w:tbl>
    <w:p w:rsidR="00F31FA2" w:rsidRDefault="004152F9">
      <w:pPr>
        <w:spacing w:line="222" w:lineRule="exact"/>
        <w:ind w:left="888"/>
        <w:rPr>
          <w:sz w:val="18"/>
        </w:rPr>
      </w:pPr>
      <w:r>
        <w:rPr>
          <w:sz w:val="18"/>
        </w:rPr>
        <w:t>注：</w:t>
      </w:r>
    </w:p>
    <w:p w:rsidR="00F31FA2" w:rsidRDefault="004152F9">
      <w:pPr>
        <w:pStyle w:val="a4"/>
        <w:numPr>
          <w:ilvl w:val="0"/>
          <w:numId w:val="49"/>
        </w:numPr>
        <w:tabs>
          <w:tab w:val="left" w:pos="1071"/>
        </w:tabs>
        <w:spacing w:before="0" w:line="220" w:lineRule="exact"/>
        <w:rPr>
          <w:sz w:val="18"/>
        </w:rPr>
      </w:pPr>
      <w:r>
        <w:rPr>
          <w:sz w:val="18"/>
        </w:rPr>
        <w:t>本表可供市、区级疾控机构统计汇总使用。</w:t>
      </w:r>
    </w:p>
    <w:p w:rsidR="00F31FA2" w:rsidRDefault="004152F9">
      <w:pPr>
        <w:pStyle w:val="a4"/>
        <w:numPr>
          <w:ilvl w:val="0"/>
          <w:numId w:val="49"/>
        </w:numPr>
        <w:tabs>
          <w:tab w:val="left" w:pos="1071"/>
        </w:tabs>
        <w:spacing w:before="0" w:line="221" w:lineRule="exact"/>
        <w:rPr>
          <w:sz w:val="18"/>
        </w:rPr>
      </w:pPr>
      <w:r>
        <w:rPr>
          <w:sz w:val="18"/>
        </w:rPr>
        <w:t>异常临床表现：寒战、咳痰、鼻塞、流涕、咽痛、头痛、乏力、肌肉酸痛、关节酸痛、气促呼吸困难、胸闷、结膜充血、恶心、呕吐、腹泻、腹痛等症状。</w:t>
      </w:r>
    </w:p>
    <w:p w:rsidR="00F31FA2" w:rsidRDefault="004152F9">
      <w:pPr>
        <w:pStyle w:val="a4"/>
        <w:numPr>
          <w:ilvl w:val="0"/>
          <w:numId w:val="49"/>
        </w:numPr>
        <w:tabs>
          <w:tab w:val="left" w:pos="1071"/>
        </w:tabs>
        <w:spacing w:before="0" w:line="226" w:lineRule="exact"/>
        <w:rPr>
          <w:sz w:val="18"/>
        </w:rPr>
      </w:pPr>
      <w:r>
        <w:rPr>
          <w:sz w:val="18"/>
        </w:rPr>
        <w:t>表中涉及的累计数均指自开展密切接触者医学观察工作至今的汇总数。</w:t>
      </w:r>
    </w:p>
    <w:p w:rsidR="00F31FA2" w:rsidRDefault="00F31FA2">
      <w:pPr>
        <w:pStyle w:val="a3"/>
        <w:spacing w:before="1"/>
        <w:ind w:left="0"/>
        <w:rPr>
          <w:sz w:val="18"/>
        </w:rPr>
      </w:pPr>
    </w:p>
    <w:p w:rsidR="00F31FA2" w:rsidRDefault="004152F9">
      <w:pPr>
        <w:tabs>
          <w:tab w:val="left" w:pos="4200"/>
          <w:tab w:val="left" w:pos="7200"/>
          <w:tab w:val="left" w:pos="9179"/>
          <w:tab w:val="left" w:pos="10560"/>
          <w:tab w:val="left" w:pos="12419"/>
        </w:tabs>
        <w:spacing w:before="1"/>
        <w:ind w:left="1440"/>
        <w:rPr>
          <w:sz w:val="24"/>
        </w:rPr>
      </w:pPr>
      <w:r>
        <w:rPr>
          <w:sz w:val="24"/>
        </w:rPr>
        <w:t>填表单位：</w:t>
      </w:r>
      <w:r>
        <w:rPr>
          <w:sz w:val="24"/>
          <w:u w:val="single"/>
        </w:rPr>
        <w:t xml:space="preserve"> </w:t>
      </w:r>
      <w:r>
        <w:rPr>
          <w:sz w:val="24"/>
          <w:u w:val="single"/>
        </w:rPr>
        <w:tab/>
      </w:r>
      <w:r>
        <w:rPr>
          <w:sz w:val="24"/>
        </w:rPr>
        <w:t>疾控中心</w:t>
      </w:r>
      <w:r>
        <w:rPr>
          <w:sz w:val="24"/>
        </w:rPr>
        <w:tab/>
        <w:t>填表人：</w:t>
      </w:r>
      <w:r>
        <w:rPr>
          <w:sz w:val="24"/>
          <w:u w:val="single"/>
        </w:rPr>
        <w:t xml:space="preserve"> </w:t>
      </w:r>
      <w:r>
        <w:rPr>
          <w:sz w:val="24"/>
          <w:u w:val="single"/>
        </w:rPr>
        <w:tab/>
      </w:r>
      <w:r>
        <w:rPr>
          <w:sz w:val="24"/>
        </w:rPr>
        <w:tab/>
        <w:t>填表日期：</w:t>
      </w:r>
      <w:r>
        <w:rPr>
          <w:sz w:val="24"/>
          <w:u w:val="single"/>
        </w:rPr>
        <w:t xml:space="preserve"> </w:t>
      </w:r>
      <w:r>
        <w:rPr>
          <w:sz w:val="24"/>
          <w:u w:val="single"/>
        </w:rPr>
        <w:tab/>
      </w:r>
      <w:r>
        <w:rPr>
          <w:sz w:val="24"/>
        </w:rPr>
        <w:t>年</w:t>
      </w:r>
      <w:r>
        <w:rPr>
          <w:sz w:val="24"/>
          <w:u w:val="single"/>
        </w:rPr>
        <w:t xml:space="preserve"> </w:t>
      </w:r>
      <w:r>
        <w:rPr>
          <w:sz w:val="24"/>
        </w:rPr>
        <w:t>月</w:t>
      </w:r>
      <w:r>
        <w:rPr>
          <w:spacing w:val="119"/>
          <w:sz w:val="24"/>
          <w:u w:val="single"/>
        </w:rPr>
        <w:t xml:space="preserve"> </w:t>
      </w:r>
      <w:r>
        <w:rPr>
          <w:sz w:val="24"/>
        </w:rPr>
        <w:t>日</w:t>
      </w:r>
    </w:p>
    <w:p w:rsidR="00F31FA2" w:rsidRDefault="00F31FA2">
      <w:pPr>
        <w:rPr>
          <w:sz w:val="24"/>
        </w:rPr>
        <w:sectPr w:rsidR="00F31FA2">
          <w:pgSz w:w="16840" w:h="11910" w:orient="landscape"/>
          <w:pgMar w:top="1100" w:right="0" w:bottom="1380" w:left="640" w:header="0" w:footer="1199" w:gutter="0"/>
          <w:cols w:space="720"/>
        </w:sectPr>
      </w:pPr>
    </w:p>
    <w:p w:rsidR="00F31FA2" w:rsidRDefault="004152F9">
      <w:pPr>
        <w:pStyle w:val="a3"/>
        <w:spacing w:before="43"/>
        <w:ind w:left="402"/>
        <w:rPr>
          <w:rFonts w:ascii="黑体" w:eastAsia="黑体"/>
        </w:rPr>
      </w:pPr>
      <w:bookmarkStart w:id="46" w:name="附件5"/>
      <w:bookmarkEnd w:id="46"/>
      <w:r>
        <w:rPr>
          <w:rFonts w:ascii="黑体" w:eastAsia="黑体" w:hint="eastAsia"/>
        </w:rPr>
        <w:lastRenderedPageBreak/>
        <w:t>附件 5</w:t>
      </w:r>
    </w:p>
    <w:p w:rsidR="00F31FA2" w:rsidRDefault="00F31FA2">
      <w:pPr>
        <w:pStyle w:val="a3"/>
        <w:spacing w:before="0"/>
        <w:ind w:left="0"/>
        <w:rPr>
          <w:rFonts w:ascii="黑体"/>
        </w:rPr>
      </w:pPr>
    </w:p>
    <w:p w:rsidR="00F31FA2" w:rsidRDefault="00F31FA2">
      <w:pPr>
        <w:pStyle w:val="a3"/>
        <w:spacing w:before="8"/>
        <w:ind w:left="0"/>
        <w:rPr>
          <w:rFonts w:ascii="黑体"/>
          <w:sz w:val="29"/>
        </w:rPr>
      </w:pPr>
    </w:p>
    <w:p w:rsidR="00F31FA2" w:rsidRDefault="004152F9">
      <w:pPr>
        <w:pStyle w:val="11"/>
        <w:spacing w:before="0"/>
        <w:ind w:left="937"/>
        <w:jc w:val="left"/>
      </w:pPr>
      <w:r>
        <w:t>新冠肺炎疫情相关人员转运工作指南</w:t>
      </w:r>
    </w:p>
    <w:p w:rsidR="00F31FA2" w:rsidRDefault="00F31FA2">
      <w:pPr>
        <w:pStyle w:val="a3"/>
        <w:spacing w:before="0"/>
        <w:ind w:left="0"/>
        <w:rPr>
          <w:rFonts w:ascii="宋体"/>
          <w:b/>
          <w:sz w:val="59"/>
        </w:rPr>
      </w:pPr>
    </w:p>
    <w:p w:rsidR="00F31FA2" w:rsidRDefault="004152F9">
      <w:pPr>
        <w:pStyle w:val="a3"/>
        <w:spacing w:before="0" w:line="350" w:lineRule="auto"/>
        <w:ind w:right="537" w:firstLine="638"/>
        <w:jc w:val="both"/>
      </w:pPr>
      <w:r>
        <w:t>为指导各地做好新冠病毒感染的病例、无症状感染者、发热病人、密切接触者、密接的密接和入境人员的转运，有</w:t>
      </w:r>
      <w:r>
        <w:rPr>
          <w:w w:val="95"/>
        </w:rPr>
        <w:t>效降低转运过程中的传播风险，防止疫情扩散,制定本指南。</w:t>
      </w:r>
    </w:p>
    <w:p w:rsidR="00F31FA2" w:rsidRDefault="004152F9">
      <w:pPr>
        <w:pStyle w:val="a3"/>
        <w:spacing w:before="5"/>
        <w:ind w:left="856"/>
        <w:rPr>
          <w:rFonts w:ascii="黑体" w:eastAsia="黑体"/>
        </w:rPr>
      </w:pPr>
      <w:r>
        <w:rPr>
          <w:rFonts w:ascii="黑体" w:eastAsia="黑体" w:hint="eastAsia"/>
        </w:rPr>
        <w:t>一、病例和无症状感染者</w:t>
      </w:r>
    </w:p>
    <w:p w:rsidR="00F31FA2" w:rsidRDefault="004152F9">
      <w:pPr>
        <w:pStyle w:val="a3"/>
        <w:ind w:left="856"/>
        <w:rPr>
          <w:rFonts w:ascii="楷体" w:eastAsia="楷体"/>
        </w:rPr>
      </w:pPr>
      <w:r>
        <w:rPr>
          <w:rFonts w:ascii="楷体" w:eastAsia="楷体" w:hint="eastAsia"/>
        </w:rPr>
        <w:t>（一）转运车辆。</w:t>
      </w:r>
    </w:p>
    <w:p w:rsidR="00F31FA2" w:rsidRDefault="004152F9">
      <w:pPr>
        <w:pStyle w:val="a4"/>
        <w:numPr>
          <w:ilvl w:val="0"/>
          <w:numId w:val="48"/>
        </w:numPr>
        <w:tabs>
          <w:tab w:val="left" w:pos="1178"/>
        </w:tabs>
        <w:spacing w:line="350" w:lineRule="auto"/>
        <w:ind w:right="694" w:firstLine="638"/>
        <w:rPr>
          <w:sz w:val="32"/>
        </w:rPr>
      </w:pPr>
      <w:r>
        <w:rPr>
          <w:spacing w:val="-1"/>
          <w:sz w:val="32"/>
        </w:rPr>
        <w:t>病例转运使用的救护车，需具备转运呼吸道传染病患者基本条件，尽可能使用负压救护车进行转运。</w:t>
      </w:r>
    </w:p>
    <w:p w:rsidR="00F31FA2" w:rsidRDefault="004152F9">
      <w:pPr>
        <w:pStyle w:val="a4"/>
        <w:numPr>
          <w:ilvl w:val="0"/>
          <w:numId w:val="48"/>
        </w:numPr>
        <w:tabs>
          <w:tab w:val="left" w:pos="1178"/>
        </w:tabs>
        <w:spacing w:before="2" w:line="350" w:lineRule="auto"/>
        <w:ind w:right="696" w:firstLine="638"/>
        <w:jc w:val="both"/>
        <w:rPr>
          <w:sz w:val="32"/>
        </w:rPr>
      </w:pPr>
      <w:r>
        <w:rPr>
          <w:spacing w:val="-2"/>
          <w:w w:val="95"/>
          <w:sz w:val="32"/>
        </w:rPr>
        <w:t xml:space="preserve">专车专用，驾驶室与车厢严格密封隔离，车内设专门 </w:t>
      </w:r>
      <w:r>
        <w:rPr>
          <w:spacing w:val="-3"/>
          <w:sz w:val="32"/>
        </w:rPr>
        <w:t>的污染物品放置区域，配备防护用品、消毒液、快速手消毒剂。</w:t>
      </w:r>
    </w:p>
    <w:p w:rsidR="00F31FA2" w:rsidRDefault="004152F9">
      <w:pPr>
        <w:pStyle w:val="a4"/>
        <w:numPr>
          <w:ilvl w:val="0"/>
          <w:numId w:val="48"/>
        </w:numPr>
        <w:tabs>
          <w:tab w:val="left" w:pos="1178"/>
        </w:tabs>
        <w:spacing w:before="5" w:line="350" w:lineRule="auto"/>
        <w:ind w:right="694" w:firstLine="638"/>
        <w:rPr>
          <w:sz w:val="32"/>
        </w:rPr>
      </w:pPr>
      <w:r>
        <w:rPr>
          <w:spacing w:val="-1"/>
          <w:sz w:val="32"/>
        </w:rPr>
        <w:t>转运时应保持密闭状态，转运后及转运下一例患者前应对车辆进行严格消毒处理。</w:t>
      </w:r>
    </w:p>
    <w:p w:rsidR="00F31FA2" w:rsidRDefault="004152F9">
      <w:pPr>
        <w:pStyle w:val="a4"/>
        <w:numPr>
          <w:ilvl w:val="0"/>
          <w:numId w:val="48"/>
        </w:numPr>
        <w:tabs>
          <w:tab w:val="left" w:pos="1178"/>
        </w:tabs>
        <w:spacing w:before="2" w:line="350" w:lineRule="auto"/>
        <w:ind w:right="687" w:firstLine="638"/>
        <w:rPr>
          <w:sz w:val="32"/>
        </w:rPr>
      </w:pPr>
      <w:r>
        <w:rPr>
          <w:sz w:val="32"/>
        </w:rPr>
        <w:t>转运重症病例时，应随车配备必要的生命支持设备， 防止患者在转运过程中病情进一步恶化。</w:t>
      </w:r>
    </w:p>
    <w:p w:rsidR="00F31FA2" w:rsidRDefault="004152F9">
      <w:pPr>
        <w:pStyle w:val="a3"/>
        <w:spacing w:before="3"/>
        <w:ind w:left="856"/>
        <w:rPr>
          <w:rFonts w:ascii="楷体" w:eastAsia="楷体"/>
        </w:rPr>
      </w:pPr>
      <w:r>
        <w:rPr>
          <w:rFonts w:ascii="楷体" w:eastAsia="楷体" w:hint="eastAsia"/>
        </w:rPr>
        <w:t>（二）工作人员防护。</w:t>
      </w:r>
    </w:p>
    <w:p w:rsidR="00F31FA2" w:rsidRDefault="004152F9">
      <w:pPr>
        <w:pStyle w:val="a3"/>
        <w:spacing w:line="350" w:lineRule="auto"/>
        <w:ind w:right="694" w:firstLine="638"/>
        <w:jc w:val="both"/>
      </w:pPr>
      <w:r>
        <w:rPr>
          <w:spacing w:val="-3"/>
        </w:rPr>
        <w:t>转运病例时医务人员应穿防护服，戴手套、工作帽、医用防护口罩、防护面屏或护目镜；司机应穿工作服，戴医用防护口罩、手套。转运后须及时更换全套防护物品。</w:t>
      </w:r>
    </w:p>
    <w:p w:rsidR="00F31FA2" w:rsidRDefault="004152F9">
      <w:pPr>
        <w:pStyle w:val="a3"/>
        <w:spacing w:before="4"/>
        <w:ind w:left="856"/>
        <w:rPr>
          <w:rFonts w:ascii="楷体" w:eastAsia="楷体"/>
        </w:rPr>
      </w:pPr>
      <w:r>
        <w:rPr>
          <w:rFonts w:ascii="楷体" w:eastAsia="楷体" w:hint="eastAsia"/>
        </w:rPr>
        <w:lastRenderedPageBreak/>
        <w:t>（三）病例防护。</w:t>
      </w:r>
    </w:p>
    <w:p w:rsidR="00F31FA2" w:rsidRDefault="00F31FA2">
      <w:pPr>
        <w:rPr>
          <w:rFonts w:ascii="楷体" w:eastAsia="楷体"/>
        </w:rPr>
        <w:sectPr w:rsidR="00F31FA2">
          <w:footerReference w:type="default" r:id="rId19"/>
          <w:pgSz w:w="11910" w:h="16840"/>
          <w:pgMar w:top="1540" w:right="1100" w:bottom="1380" w:left="1580" w:header="0" w:footer="1200" w:gutter="0"/>
          <w:pgNumType w:start="59"/>
          <w:cols w:space="720"/>
        </w:sectPr>
      </w:pPr>
    </w:p>
    <w:p w:rsidR="00F31FA2" w:rsidRDefault="004152F9">
      <w:pPr>
        <w:pStyle w:val="a3"/>
        <w:spacing w:before="43" w:line="350" w:lineRule="auto"/>
        <w:ind w:right="694" w:firstLine="638"/>
        <w:jc w:val="both"/>
      </w:pPr>
      <w:r>
        <w:lastRenderedPageBreak/>
        <w:t>病例转运过程中，做好个人防护，规范佩戴N95 口罩和手套。</w:t>
      </w:r>
    </w:p>
    <w:p w:rsidR="00F31FA2" w:rsidRDefault="004152F9">
      <w:pPr>
        <w:pStyle w:val="a3"/>
        <w:spacing w:before="3"/>
        <w:ind w:left="856"/>
        <w:rPr>
          <w:rFonts w:ascii="楷体" w:eastAsia="楷体"/>
        </w:rPr>
      </w:pPr>
      <w:r>
        <w:rPr>
          <w:rFonts w:ascii="楷体" w:eastAsia="楷体" w:hint="eastAsia"/>
        </w:rPr>
        <w:t>（四）车辆消毒。</w:t>
      </w:r>
    </w:p>
    <w:p w:rsidR="00F31FA2" w:rsidRDefault="004152F9">
      <w:pPr>
        <w:pStyle w:val="a4"/>
        <w:numPr>
          <w:ilvl w:val="0"/>
          <w:numId w:val="47"/>
        </w:numPr>
        <w:tabs>
          <w:tab w:val="left" w:pos="1178"/>
        </w:tabs>
        <w:spacing w:line="350" w:lineRule="auto"/>
        <w:ind w:right="694" w:firstLine="638"/>
        <w:jc w:val="both"/>
        <w:rPr>
          <w:sz w:val="32"/>
        </w:rPr>
      </w:pPr>
      <w:r>
        <w:rPr>
          <w:spacing w:val="-3"/>
          <w:sz w:val="32"/>
        </w:rPr>
        <w:t>转运过程中，若出现人员呕吐、吐痰，应立即用一次</w:t>
      </w:r>
      <w:r>
        <w:rPr>
          <w:spacing w:val="-4"/>
          <w:sz w:val="32"/>
        </w:rPr>
        <w:t>性吸水材料加足量消毒剂或消毒干巾对呕吐物进行覆盖，清</w:t>
      </w:r>
      <w:r>
        <w:rPr>
          <w:spacing w:val="-5"/>
          <w:sz w:val="32"/>
        </w:rPr>
        <w:t>除呕吐物后，再对呕吐物污染过的地面、车壁等进行消毒处理。</w:t>
      </w:r>
    </w:p>
    <w:p w:rsidR="00F31FA2" w:rsidRDefault="004152F9">
      <w:pPr>
        <w:pStyle w:val="a4"/>
        <w:numPr>
          <w:ilvl w:val="0"/>
          <w:numId w:val="47"/>
        </w:numPr>
        <w:tabs>
          <w:tab w:val="left" w:pos="1178"/>
        </w:tabs>
        <w:spacing w:before="5" w:line="350" w:lineRule="auto"/>
        <w:ind w:right="687" w:firstLine="638"/>
        <w:rPr>
          <w:sz w:val="32"/>
        </w:rPr>
      </w:pPr>
      <w:r>
        <w:rPr>
          <w:spacing w:val="-3"/>
          <w:sz w:val="32"/>
        </w:rPr>
        <w:t>转运结束后，应对车辆进行终末消毒，开窗通风，使用过氧化氢喷雾或含氯消毒剂擦拭消毒车厢及其物体表面。</w:t>
      </w:r>
    </w:p>
    <w:p w:rsidR="00F31FA2" w:rsidRDefault="004152F9">
      <w:pPr>
        <w:pStyle w:val="a3"/>
        <w:spacing w:before="3"/>
        <w:ind w:left="856"/>
      </w:pPr>
      <w:r>
        <w:rPr>
          <w:w w:val="95"/>
        </w:rPr>
        <w:t>发热病人需要转运时参照以上要求执行。</w:t>
      </w:r>
    </w:p>
    <w:p w:rsidR="00F31FA2" w:rsidRDefault="004152F9">
      <w:pPr>
        <w:pStyle w:val="a3"/>
        <w:ind w:left="856"/>
        <w:rPr>
          <w:rFonts w:ascii="黑体" w:eastAsia="黑体"/>
        </w:rPr>
      </w:pPr>
      <w:r>
        <w:rPr>
          <w:rFonts w:ascii="黑体" w:eastAsia="黑体" w:hint="eastAsia"/>
          <w:w w:val="95"/>
        </w:rPr>
        <w:t>二、密切接触者、密接的密接和入境人员</w:t>
      </w:r>
    </w:p>
    <w:p w:rsidR="00F31FA2" w:rsidRDefault="004152F9">
      <w:pPr>
        <w:pStyle w:val="a3"/>
        <w:ind w:left="856"/>
        <w:rPr>
          <w:rFonts w:ascii="楷体" w:eastAsia="楷体"/>
        </w:rPr>
      </w:pPr>
      <w:r>
        <w:rPr>
          <w:rFonts w:ascii="楷体" w:eastAsia="楷体" w:hint="eastAsia"/>
        </w:rPr>
        <w:t>（一）转运车辆。</w:t>
      </w:r>
    </w:p>
    <w:p w:rsidR="00F31FA2" w:rsidRDefault="004152F9">
      <w:pPr>
        <w:pStyle w:val="a4"/>
        <w:numPr>
          <w:ilvl w:val="0"/>
          <w:numId w:val="46"/>
        </w:numPr>
        <w:tabs>
          <w:tab w:val="left" w:pos="1178"/>
        </w:tabs>
        <w:spacing w:line="350" w:lineRule="auto"/>
        <w:ind w:right="696" w:firstLine="638"/>
        <w:jc w:val="both"/>
        <w:rPr>
          <w:sz w:val="32"/>
        </w:rPr>
      </w:pPr>
      <w:r>
        <w:rPr>
          <w:spacing w:val="-2"/>
          <w:sz w:val="32"/>
        </w:rPr>
        <w:t>专车专用，驾驶室与车厢做好物理隔离，车内设专门</w:t>
      </w:r>
      <w:r>
        <w:rPr>
          <w:spacing w:val="-3"/>
          <w:sz w:val="32"/>
        </w:rPr>
        <w:t>的污染物品放置区域，配备防护用品、消毒液、快速手消毒剂。</w:t>
      </w:r>
    </w:p>
    <w:p w:rsidR="00F31FA2" w:rsidRDefault="004152F9">
      <w:pPr>
        <w:pStyle w:val="a4"/>
        <w:numPr>
          <w:ilvl w:val="0"/>
          <w:numId w:val="46"/>
        </w:numPr>
        <w:tabs>
          <w:tab w:val="left" w:pos="1178"/>
        </w:tabs>
        <w:spacing w:before="4" w:line="350" w:lineRule="auto"/>
        <w:ind w:right="694" w:firstLine="638"/>
        <w:jc w:val="both"/>
        <w:rPr>
          <w:sz w:val="32"/>
        </w:rPr>
      </w:pPr>
      <w:r>
        <w:rPr>
          <w:spacing w:val="-3"/>
          <w:sz w:val="32"/>
        </w:rPr>
        <w:t>转运过程中，若出现人员呕吐、吐痰，应立即用一次</w:t>
      </w:r>
      <w:r>
        <w:rPr>
          <w:spacing w:val="-4"/>
          <w:sz w:val="32"/>
        </w:rPr>
        <w:t>性吸水材料加足量消毒剂或消毒干巾对呕吐物进行覆盖，清</w:t>
      </w:r>
      <w:r>
        <w:rPr>
          <w:spacing w:val="-5"/>
          <w:sz w:val="32"/>
        </w:rPr>
        <w:t>除呕吐物后，再对呕吐物污染过的地面、车壁等进行消毒处理。</w:t>
      </w:r>
    </w:p>
    <w:p w:rsidR="00F31FA2" w:rsidRDefault="004152F9">
      <w:pPr>
        <w:pStyle w:val="a4"/>
        <w:numPr>
          <w:ilvl w:val="0"/>
          <w:numId w:val="46"/>
        </w:numPr>
        <w:tabs>
          <w:tab w:val="left" w:pos="1178"/>
        </w:tabs>
        <w:spacing w:before="6" w:line="350" w:lineRule="auto"/>
        <w:ind w:right="696" w:firstLine="638"/>
        <w:rPr>
          <w:sz w:val="32"/>
        </w:rPr>
      </w:pPr>
      <w:r>
        <w:rPr>
          <w:spacing w:val="-3"/>
          <w:sz w:val="32"/>
        </w:rPr>
        <w:t>转运后，应开窗通风；使用过氧化氢喷雾或含氯消毒剂擦拭消毒车厢及其物体表面。</w:t>
      </w:r>
    </w:p>
    <w:p w:rsidR="00F31FA2" w:rsidRDefault="004152F9">
      <w:pPr>
        <w:pStyle w:val="a3"/>
        <w:spacing w:before="3"/>
        <w:ind w:left="856"/>
        <w:rPr>
          <w:rFonts w:ascii="楷体" w:eastAsia="楷体"/>
        </w:rPr>
      </w:pPr>
      <w:r>
        <w:rPr>
          <w:rFonts w:ascii="楷体" w:eastAsia="楷体" w:hint="eastAsia"/>
        </w:rPr>
        <w:t>（二）工作人员防护。</w:t>
      </w:r>
    </w:p>
    <w:p w:rsidR="00F31FA2" w:rsidRDefault="004152F9">
      <w:pPr>
        <w:pStyle w:val="a3"/>
        <w:ind w:left="856"/>
      </w:pPr>
      <w:r>
        <w:t>转运时工作人员应穿防护服，戴手套、工作帽、 医用</w:t>
      </w:r>
    </w:p>
    <w:p w:rsidR="00F31FA2" w:rsidRDefault="00F31FA2">
      <w:pPr>
        <w:sectPr w:rsidR="00F31FA2">
          <w:footerReference w:type="default" r:id="rId20"/>
          <w:pgSz w:w="11910" w:h="16840"/>
          <w:pgMar w:top="1540" w:right="1100" w:bottom="1380" w:left="1580" w:header="0" w:footer="1200" w:gutter="0"/>
          <w:pgNumType w:start="60"/>
          <w:cols w:space="720"/>
        </w:sectPr>
      </w:pPr>
    </w:p>
    <w:p w:rsidR="00F31FA2" w:rsidRDefault="004152F9">
      <w:pPr>
        <w:pStyle w:val="a3"/>
        <w:spacing w:before="43" w:line="350" w:lineRule="auto"/>
        <w:ind w:right="694"/>
      </w:pPr>
      <w:bookmarkStart w:id="47" w:name="附件6"/>
      <w:bookmarkEnd w:id="47"/>
      <w:r>
        <w:rPr>
          <w:spacing w:val="-1"/>
          <w:w w:val="95"/>
        </w:rPr>
        <w:lastRenderedPageBreak/>
        <w:t xml:space="preserve">防护口罩；司机应穿工作服，戴医用防护口罩、手套。转运 </w:t>
      </w:r>
      <w:r>
        <w:rPr>
          <w:spacing w:val="-1"/>
        </w:rPr>
        <w:t>后须及时更换全套防护物品。</w:t>
      </w:r>
    </w:p>
    <w:p w:rsidR="00F31FA2" w:rsidRDefault="004152F9">
      <w:pPr>
        <w:pStyle w:val="a3"/>
        <w:spacing w:before="3"/>
        <w:ind w:left="856"/>
        <w:rPr>
          <w:rFonts w:ascii="楷体" w:eastAsia="楷体"/>
        </w:rPr>
      </w:pPr>
      <w:r>
        <w:rPr>
          <w:rFonts w:ascii="楷体" w:eastAsia="楷体" w:hint="eastAsia"/>
        </w:rPr>
        <w:t>（三）人员防护。</w:t>
      </w:r>
    </w:p>
    <w:p w:rsidR="00F31FA2" w:rsidRDefault="004152F9">
      <w:pPr>
        <w:pStyle w:val="a3"/>
        <w:spacing w:line="350" w:lineRule="auto"/>
        <w:ind w:right="694" w:firstLine="638"/>
      </w:pPr>
      <w:r>
        <w:t>转运过程中控制同车人员数量，尽量间隔就坐，做好个人防护，规范佩戴医用防护口罩和手套，减少相互交流。</w:t>
      </w:r>
    </w:p>
    <w:p w:rsidR="00F31FA2" w:rsidRDefault="004152F9">
      <w:pPr>
        <w:pStyle w:val="a3"/>
        <w:spacing w:before="2"/>
        <w:ind w:left="856"/>
        <w:rPr>
          <w:rFonts w:ascii="黑体" w:eastAsia="黑体"/>
        </w:rPr>
      </w:pPr>
      <w:r>
        <w:rPr>
          <w:rFonts w:ascii="黑体" w:eastAsia="黑体" w:hint="eastAsia"/>
        </w:rPr>
        <w:t>三、出院病例和解除隔离人员</w:t>
      </w:r>
    </w:p>
    <w:p w:rsidR="00F31FA2" w:rsidRDefault="004152F9">
      <w:pPr>
        <w:pStyle w:val="a3"/>
        <w:spacing w:line="350" w:lineRule="auto"/>
        <w:ind w:right="694" w:firstLine="638"/>
        <w:jc w:val="both"/>
      </w:pPr>
      <w:r>
        <w:rPr>
          <w:spacing w:val="-1"/>
        </w:rPr>
        <w:t>病例和无症状感染者出院后、密切接触者和入境人员解</w:t>
      </w:r>
      <w:r>
        <w:rPr>
          <w:spacing w:val="-3"/>
          <w:w w:val="95"/>
        </w:rPr>
        <w:t xml:space="preserve">除隔离后，要尽快返回家中，过程中做好个人防护，规范佩 </w:t>
      </w:r>
      <w:r>
        <w:rPr>
          <w:spacing w:val="-3"/>
        </w:rPr>
        <w:t>戴口罩。</w:t>
      </w:r>
    </w:p>
    <w:p w:rsidR="00F31FA2" w:rsidRDefault="00F31FA2">
      <w:pPr>
        <w:spacing w:line="350" w:lineRule="auto"/>
        <w:jc w:val="both"/>
        <w:sectPr w:rsidR="00F31FA2">
          <w:pgSz w:w="11910" w:h="16840"/>
          <w:pgMar w:top="1540" w:right="1100" w:bottom="1380" w:left="1580" w:header="0" w:footer="1200" w:gutter="0"/>
          <w:cols w:space="720"/>
        </w:sectPr>
      </w:pPr>
    </w:p>
    <w:p w:rsidR="00F31FA2" w:rsidRDefault="004152F9">
      <w:pPr>
        <w:pStyle w:val="a3"/>
        <w:spacing w:before="43"/>
        <w:rPr>
          <w:rFonts w:ascii="黑体" w:eastAsia="黑体"/>
        </w:rPr>
      </w:pPr>
      <w:r>
        <w:rPr>
          <w:rFonts w:ascii="黑体" w:eastAsia="黑体" w:hint="eastAsia"/>
        </w:rPr>
        <w:lastRenderedPageBreak/>
        <w:t>附件 6</w:t>
      </w:r>
    </w:p>
    <w:p w:rsidR="00F31FA2" w:rsidRDefault="00F31FA2">
      <w:pPr>
        <w:pStyle w:val="a3"/>
        <w:spacing w:before="0"/>
        <w:ind w:left="0"/>
        <w:rPr>
          <w:rFonts w:ascii="黑体"/>
          <w:sz w:val="20"/>
        </w:rPr>
      </w:pPr>
    </w:p>
    <w:p w:rsidR="00F31FA2" w:rsidRDefault="00F31FA2">
      <w:pPr>
        <w:pStyle w:val="a3"/>
        <w:spacing w:before="0"/>
        <w:ind w:left="0"/>
        <w:rPr>
          <w:rFonts w:ascii="黑体"/>
          <w:sz w:val="20"/>
        </w:rPr>
      </w:pPr>
    </w:p>
    <w:p w:rsidR="00F31FA2" w:rsidRDefault="00F31FA2">
      <w:pPr>
        <w:pStyle w:val="a3"/>
        <w:spacing w:before="9"/>
        <w:ind w:left="0"/>
        <w:rPr>
          <w:rFonts w:ascii="黑体"/>
          <w:sz w:val="18"/>
        </w:rPr>
      </w:pPr>
    </w:p>
    <w:p w:rsidR="00F31FA2" w:rsidRDefault="004152F9">
      <w:pPr>
        <w:pStyle w:val="11"/>
        <w:ind w:left="9" w:right="478"/>
      </w:pPr>
      <w:r>
        <w:t>新冠肺炎疫情隔离医学观察指南</w:t>
      </w:r>
    </w:p>
    <w:p w:rsidR="00F31FA2" w:rsidRDefault="00F31FA2">
      <w:pPr>
        <w:pStyle w:val="a3"/>
        <w:spacing w:before="0"/>
        <w:ind w:left="0"/>
        <w:rPr>
          <w:rFonts w:ascii="宋体"/>
          <w:b/>
          <w:sz w:val="59"/>
        </w:rPr>
      </w:pPr>
    </w:p>
    <w:p w:rsidR="00F31FA2" w:rsidRDefault="004152F9">
      <w:pPr>
        <w:pStyle w:val="a3"/>
        <w:spacing w:before="0"/>
        <w:ind w:left="856"/>
        <w:rPr>
          <w:rFonts w:ascii="黑体" w:eastAsia="黑体"/>
        </w:rPr>
      </w:pPr>
      <w:r>
        <w:rPr>
          <w:rFonts w:ascii="黑体" w:eastAsia="黑体" w:hint="eastAsia"/>
        </w:rPr>
        <w:t>一、集中隔离医学观察</w:t>
      </w:r>
    </w:p>
    <w:p w:rsidR="00F31FA2" w:rsidRDefault="004152F9">
      <w:pPr>
        <w:pStyle w:val="a3"/>
        <w:ind w:left="856"/>
        <w:rPr>
          <w:rFonts w:ascii="楷体" w:eastAsia="楷体"/>
        </w:rPr>
      </w:pPr>
      <w:r>
        <w:rPr>
          <w:rFonts w:ascii="楷体" w:eastAsia="楷体" w:hint="eastAsia"/>
        </w:rPr>
        <w:t>（一）管理对象。</w:t>
      </w:r>
    </w:p>
    <w:p w:rsidR="00F31FA2" w:rsidRDefault="004152F9">
      <w:pPr>
        <w:pStyle w:val="a4"/>
        <w:numPr>
          <w:ilvl w:val="0"/>
          <w:numId w:val="45"/>
        </w:numPr>
        <w:tabs>
          <w:tab w:val="left" w:pos="1178"/>
        </w:tabs>
        <w:spacing w:line="350" w:lineRule="auto"/>
        <w:ind w:right="696" w:firstLine="638"/>
        <w:rPr>
          <w:sz w:val="32"/>
        </w:rPr>
      </w:pPr>
      <w:r>
        <w:rPr>
          <w:spacing w:val="-2"/>
          <w:sz w:val="32"/>
        </w:rPr>
        <w:t>确诊病例、疑似病例、无症状感染者的密切接触者及其密接的密接。</w:t>
      </w:r>
    </w:p>
    <w:p w:rsidR="00F31FA2" w:rsidRDefault="004152F9">
      <w:pPr>
        <w:pStyle w:val="a4"/>
        <w:numPr>
          <w:ilvl w:val="0"/>
          <w:numId w:val="45"/>
        </w:numPr>
        <w:tabs>
          <w:tab w:val="left" w:pos="1178"/>
        </w:tabs>
        <w:spacing w:before="3"/>
        <w:ind w:left="1177"/>
        <w:rPr>
          <w:sz w:val="32"/>
        </w:rPr>
      </w:pPr>
      <w:r>
        <w:rPr>
          <w:sz w:val="32"/>
        </w:rPr>
        <w:t>入境人员。</w:t>
      </w:r>
    </w:p>
    <w:p w:rsidR="00F31FA2" w:rsidRDefault="004152F9">
      <w:pPr>
        <w:pStyle w:val="a4"/>
        <w:numPr>
          <w:ilvl w:val="0"/>
          <w:numId w:val="45"/>
        </w:numPr>
        <w:tabs>
          <w:tab w:val="left" w:pos="1178"/>
        </w:tabs>
        <w:ind w:left="1177"/>
        <w:rPr>
          <w:sz w:val="32"/>
        </w:rPr>
      </w:pPr>
      <w:r>
        <w:rPr>
          <w:sz w:val="32"/>
        </w:rPr>
        <w:t>其他根据防控工作需要应隔尽隔人员。</w:t>
      </w:r>
    </w:p>
    <w:p w:rsidR="00F31FA2" w:rsidRDefault="004152F9">
      <w:pPr>
        <w:pStyle w:val="a3"/>
        <w:ind w:left="856"/>
        <w:rPr>
          <w:rFonts w:ascii="楷体" w:eastAsia="楷体"/>
        </w:rPr>
      </w:pPr>
      <w:r>
        <w:rPr>
          <w:rFonts w:ascii="楷体" w:eastAsia="楷体" w:hint="eastAsia"/>
        </w:rPr>
        <w:t>（二）场所要求。</w:t>
      </w:r>
    </w:p>
    <w:p w:rsidR="00F31FA2" w:rsidRDefault="004152F9">
      <w:pPr>
        <w:pStyle w:val="a4"/>
        <w:numPr>
          <w:ilvl w:val="0"/>
          <w:numId w:val="44"/>
        </w:numPr>
        <w:tabs>
          <w:tab w:val="left" w:pos="1178"/>
        </w:tabs>
        <w:spacing w:line="350" w:lineRule="auto"/>
        <w:ind w:right="694" w:firstLine="638"/>
        <w:rPr>
          <w:sz w:val="32"/>
        </w:rPr>
      </w:pPr>
      <w:r>
        <w:rPr>
          <w:spacing w:val="-2"/>
          <w:w w:val="95"/>
          <w:sz w:val="32"/>
        </w:rPr>
        <w:t xml:space="preserve">选址。合理利用现有的资源，遵循影响面小、安全性 </w:t>
      </w:r>
      <w:r>
        <w:rPr>
          <w:spacing w:val="-2"/>
          <w:sz w:val="32"/>
        </w:rPr>
        <w:t>高的原则。</w:t>
      </w:r>
    </w:p>
    <w:p w:rsidR="00F31FA2" w:rsidRDefault="004152F9">
      <w:pPr>
        <w:pStyle w:val="a4"/>
        <w:numPr>
          <w:ilvl w:val="0"/>
          <w:numId w:val="43"/>
        </w:numPr>
        <w:tabs>
          <w:tab w:val="left" w:pos="1677"/>
        </w:tabs>
        <w:spacing w:before="2" w:line="350" w:lineRule="auto"/>
        <w:ind w:right="696" w:firstLine="638"/>
        <w:jc w:val="both"/>
        <w:rPr>
          <w:sz w:val="32"/>
        </w:rPr>
      </w:pPr>
      <w:r>
        <w:rPr>
          <w:spacing w:val="6"/>
          <w:w w:val="95"/>
          <w:sz w:val="32"/>
        </w:rPr>
        <w:t xml:space="preserve">应当相对独立，与人口密集居住与活动区域保持 </w:t>
      </w:r>
      <w:r>
        <w:rPr>
          <w:spacing w:val="-1"/>
          <w:w w:val="95"/>
          <w:sz w:val="32"/>
        </w:rPr>
        <w:t xml:space="preserve">一定防护距离，远离污染源，远离易燃易爆产品生产、储存 </w:t>
      </w:r>
      <w:r>
        <w:rPr>
          <w:spacing w:val="-3"/>
          <w:w w:val="95"/>
          <w:sz w:val="32"/>
        </w:rPr>
        <w:t xml:space="preserve">区域，以及存在卫生污染风险的生产加工区域，不得在医疗 </w:t>
      </w:r>
      <w:r>
        <w:rPr>
          <w:spacing w:val="-3"/>
          <w:sz w:val="32"/>
        </w:rPr>
        <w:t>机构设置集中隔离场所。</w:t>
      </w:r>
    </w:p>
    <w:p w:rsidR="00F31FA2" w:rsidRDefault="004152F9">
      <w:pPr>
        <w:pStyle w:val="a4"/>
        <w:numPr>
          <w:ilvl w:val="0"/>
          <w:numId w:val="43"/>
        </w:numPr>
        <w:tabs>
          <w:tab w:val="left" w:pos="1677"/>
        </w:tabs>
        <w:spacing w:before="6" w:line="350" w:lineRule="auto"/>
        <w:ind w:right="696" w:firstLine="638"/>
        <w:jc w:val="both"/>
        <w:rPr>
          <w:sz w:val="32"/>
        </w:rPr>
      </w:pPr>
      <w:r>
        <w:rPr>
          <w:spacing w:val="6"/>
          <w:w w:val="95"/>
          <w:sz w:val="32"/>
        </w:rPr>
        <w:t xml:space="preserve">具有较完备的城市基础设施，应当为合法建筑， </w:t>
      </w:r>
      <w:r>
        <w:rPr>
          <w:sz w:val="32"/>
        </w:rPr>
        <w:t>其基础设施必须符合国家现行的建筑安全、消防安全、抗震</w:t>
      </w:r>
      <w:r>
        <w:rPr>
          <w:spacing w:val="-3"/>
          <w:sz w:val="32"/>
        </w:rPr>
        <w:t>防灾、城市建设、环境保护等标准要求，配备有保证集中隔</w:t>
      </w:r>
      <w:r>
        <w:rPr>
          <w:spacing w:val="-4"/>
          <w:sz w:val="32"/>
        </w:rPr>
        <w:t>离人员正常生活的基础设施。优先选择楼层较低的建筑作为隔离场所，确保室内各类设施的安全，尤其高楼层窗户、阳</w:t>
      </w:r>
    </w:p>
    <w:p w:rsidR="00F31FA2" w:rsidRDefault="004152F9">
      <w:pPr>
        <w:pStyle w:val="a3"/>
        <w:spacing w:before="7"/>
      </w:pPr>
      <w:r>
        <w:lastRenderedPageBreak/>
        <w:t>台、天井等应当加强封闭式安全防护。</w:t>
      </w:r>
    </w:p>
    <w:p w:rsidR="00F31FA2" w:rsidRDefault="00F31FA2">
      <w:pPr>
        <w:sectPr w:rsidR="00F31FA2">
          <w:pgSz w:w="11910" w:h="16840"/>
          <w:pgMar w:top="1540" w:right="1100" w:bottom="1380" w:left="1580" w:header="0" w:footer="1200" w:gutter="0"/>
          <w:cols w:space="720"/>
        </w:sectPr>
      </w:pPr>
    </w:p>
    <w:p w:rsidR="00F31FA2" w:rsidRDefault="004152F9">
      <w:pPr>
        <w:pStyle w:val="a4"/>
        <w:numPr>
          <w:ilvl w:val="0"/>
          <w:numId w:val="44"/>
        </w:numPr>
        <w:tabs>
          <w:tab w:val="left" w:pos="1178"/>
        </w:tabs>
        <w:spacing w:before="43" w:line="350" w:lineRule="auto"/>
        <w:ind w:right="698" w:firstLine="638"/>
        <w:rPr>
          <w:sz w:val="32"/>
        </w:rPr>
      </w:pPr>
      <w:r>
        <w:rPr>
          <w:spacing w:val="-4"/>
          <w:sz w:val="32"/>
        </w:rPr>
        <w:lastRenderedPageBreak/>
        <w:t>设置。集中医学观察场所内部根据需要合理分区和设</w:t>
      </w:r>
      <w:r>
        <w:rPr>
          <w:sz w:val="32"/>
        </w:rPr>
        <w:t>置通道（“三区两通道”）。</w:t>
      </w:r>
    </w:p>
    <w:p w:rsidR="00F31FA2" w:rsidRDefault="004152F9">
      <w:pPr>
        <w:pStyle w:val="a4"/>
        <w:numPr>
          <w:ilvl w:val="0"/>
          <w:numId w:val="42"/>
        </w:numPr>
        <w:tabs>
          <w:tab w:val="left" w:pos="1677"/>
        </w:tabs>
        <w:spacing w:before="3" w:line="350" w:lineRule="auto"/>
        <w:ind w:right="694" w:firstLine="638"/>
        <w:jc w:val="both"/>
        <w:rPr>
          <w:sz w:val="32"/>
        </w:rPr>
      </w:pPr>
      <w:r>
        <w:rPr>
          <w:spacing w:val="6"/>
          <w:w w:val="95"/>
          <w:sz w:val="32"/>
        </w:rPr>
        <w:t xml:space="preserve">“三区”。指生活区、医学观察区和物资保障供 </w:t>
      </w:r>
      <w:r>
        <w:rPr>
          <w:spacing w:val="-1"/>
          <w:sz w:val="32"/>
        </w:rPr>
        <w:t>应区等，不同区域之间应有严格分界，需采取物理隔断方式进行隔离，并设置明显标识。</w:t>
      </w:r>
    </w:p>
    <w:p w:rsidR="00F31FA2" w:rsidRDefault="004152F9">
      <w:pPr>
        <w:pStyle w:val="a4"/>
        <w:numPr>
          <w:ilvl w:val="0"/>
          <w:numId w:val="42"/>
        </w:numPr>
        <w:tabs>
          <w:tab w:val="left" w:pos="1677"/>
        </w:tabs>
        <w:spacing w:before="4" w:line="350" w:lineRule="auto"/>
        <w:ind w:right="694" w:firstLine="638"/>
        <w:jc w:val="both"/>
        <w:rPr>
          <w:sz w:val="32"/>
        </w:rPr>
      </w:pPr>
      <w:r>
        <w:rPr>
          <w:spacing w:val="6"/>
          <w:w w:val="95"/>
          <w:sz w:val="32"/>
        </w:rPr>
        <w:t xml:space="preserve">“两通道”。应包括工作人员通道和隔离人员通 </w:t>
      </w:r>
      <w:r>
        <w:rPr>
          <w:spacing w:val="-1"/>
          <w:w w:val="95"/>
          <w:sz w:val="32"/>
        </w:rPr>
        <w:t xml:space="preserve">道。两通道不能交叉，尽量分布在场所两端，并设置明显标 </w:t>
      </w:r>
      <w:r>
        <w:rPr>
          <w:spacing w:val="-3"/>
          <w:sz w:val="32"/>
        </w:rPr>
        <w:t>识。具备条件的观察点，可根据实际情况将垃圾清运通道与隔离人员进出的通道分开。</w:t>
      </w:r>
    </w:p>
    <w:p w:rsidR="00F31FA2" w:rsidRDefault="004152F9">
      <w:pPr>
        <w:pStyle w:val="a4"/>
        <w:numPr>
          <w:ilvl w:val="0"/>
          <w:numId w:val="42"/>
        </w:numPr>
        <w:tabs>
          <w:tab w:val="left" w:pos="1677"/>
        </w:tabs>
        <w:spacing w:before="5" w:line="350" w:lineRule="auto"/>
        <w:ind w:right="693" w:firstLine="638"/>
        <w:jc w:val="both"/>
        <w:rPr>
          <w:sz w:val="32"/>
        </w:rPr>
      </w:pPr>
      <w:r>
        <w:rPr>
          <w:spacing w:val="6"/>
          <w:w w:val="95"/>
          <w:sz w:val="32"/>
        </w:rPr>
        <w:t xml:space="preserve">医疗废弃物暂存点。应在观察点设置医疗废弃物 </w:t>
      </w:r>
      <w:r>
        <w:rPr>
          <w:spacing w:val="-2"/>
          <w:sz w:val="32"/>
        </w:rPr>
        <w:t>暂存点，由专人管理，有明确警示标识。按《医疗废弃物管</w:t>
      </w:r>
      <w:r>
        <w:rPr>
          <w:spacing w:val="-4"/>
          <w:sz w:val="32"/>
        </w:rPr>
        <w:t>理条例》和《医疗卫生机构医疗废物管理办法》的规定，每</w:t>
      </w:r>
      <w:r>
        <w:rPr>
          <w:sz w:val="32"/>
        </w:rPr>
        <w:t>日及时清运。</w:t>
      </w:r>
    </w:p>
    <w:p w:rsidR="00F31FA2" w:rsidRDefault="004152F9">
      <w:pPr>
        <w:pStyle w:val="a4"/>
        <w:numPr>
          <w:ilvl w:val="0"/>
          <w:numId w:val="44"/>
        </w:numPr>
        <w:tabs>
          <w:tab w:val="left" w:pos="1178"/>
        </w:tabs>
        <w:spacing w:before="6" w:line="350" w:lineRule="auto"/>
        <w:ind w:right="687" w:firstLine="638"/>
        <w:jc w:val="both"/>
        <w:rPr>
          <w:sz w:val="32"/>
        </w:rPr>
      </w:pPr>
      <w:r>
        <w:rPr>
          <w:sz w:val="32"/>
        </w:rPr>
        <w:t>设施与条件要求。观察对象独立房间和独立卫生间， 应当具备通风条件，窗户限位，满足日常消毒措施的落实。</w:t>
      </w:r>
      <w:r>
        <w:rPr>
          <w:spacing w:val="-1"/>
          <w:sz w:val="32"/>
        </w:rPr>
        <w:t>房间内及楼层的卫生间均配备肥皂或洗手液、流动水和消毒</w:t>
      </w:r>
      <w:r>
        <w:rPr>
          <w:spacing w:val="-3"/>
          <w:sz w:val="32"/>
        </w:rPr>
        <w:t>用品。每个房间在卫生间和生活区各放置一个垃圾桶，桶内均套上医疗废物包装袋。</w:t>
      </w:r>
    </w:p>
    <w:p w:rsidR="00F31FA2" w:rsidRDefault="004152F9">
      <w:pPr>
        <w:pStyle w:val="a4"/>
        <w:numPr>
          <w:ilvl w:val="0"/>
          <w:numId w:val="44"/>
        </w:numPr>
        <w:tabs>
          <w:tab w:val="left" w:pos="1178"/>
        </w:tabs>
        <w:spacing w:before="7" w:line="350" w:lineRule="auto"/>
        <w:ind w:right="687" w:firstLine="638"/>
        <w:jc w:val="both"/>
        <w:rPr>
          <w:sz w:val="32"/>
        </w:rPr>
      </w:pPr>
      <w:r>
        <w:rPr>
          <w:sz w:val="32"/>
        </w:rPr>
        <w:t xml:space="preserve">最好具有独立化粪池。污水在进入市政排水管网前， </w:t>
      </w:r>
      <w:r>
        <w:rPr>
          <w:spacing w:val="-2"/>
          <w:sz w:val="32"/>
        </w:rPr>
        <w:t>进行消毒处理，消毒后污水应当符合《医疗机构水污染物排</w:t>
      </w:r>
      <w:r>
        <w:rPr>
          <w:spacing w:val="-3"/>
          <w:w w:val="95"/>
          <w:sz w:val="32"/>
        </w:rPr>
        <w:t>放标准》</w:t>
      </w:r>
      <w:r>
        <w:rPr>
          <w:w w:val="95"/>
          <w:sz w:val="32"/>
        </w:rPr>
        <w:t xml:space="preserve">（GB18466-2005）；如无独立化粪池，则用专门容 </w:t>
      </w:r>
      <w:r>
        <w:rPr>
          <w:spacing w:val="-2"/>
          <w:sz w:val="32"/>
        </w:rPr>
        <w:t>器收集排泄物，消毒处理后再排放，消毒方式参照《新冠肺炎疫情消毒技术指南》（附件8）中粪便与污水消毒方法。</w:t>
      </w:r>
    </w:p>
    <w:p w:rsidR="00F31FA2" w:rsidRDefault="00F31FA2">
      <w:pPr>
        <w:spacing w:line="350" w:lineRule="auto"/>
        <w:jc w:val="both"/>
        <w:rPr>
          <w:sz w:val="32"/>
        </w:rPr>
        <w:sectPr w:rsidR="00F31FA2">
          <w:pgSz w:w="11910" w:h="16840"/>
          <w:pgMar w:top="1540" w:right="1100" w:bottom="1380" w:left="1580" w:header="0" w:footer="1200" w:gutter="0"/>
          <w:cols w:space="720"/>
        </w:sectPr>
      </w:pPr>
    </w:p>
    <w:p w:rsidR="00F31FA2" w:rsidRDefault="004152F9">
      <w:pPr>
        <w:pStyle w:val="a3"/>
        <w:spacing w:before="43"/>
        <w:ind w:left="856"/>
        <w:rPr>
          <w:rFonts w:ascii="楷体" w:eastAsia="楷体"/>
        </w:rPr>
      </w:pPr>
      <w:r>
        <w:rPr>
          <w:rFonts w:ascii="楷体" w:eastAsia="楷体" w:hint="eastAsia"/>
        </w:rPr>
        <w:lastRenderedPageBreak/>
        <w:t>（三）人员配置与职责。</w:t>
      </w:r>
    </w:p>
    <w:p w:rsidR="00F31FA2" w:rsidRDefault="004152F9">
      <w:pPr>
        <w:pStyle w:val="a4"/>
        <w:numPr>
          <w:ilvl w:val="0"/>
          <w:numId w:val="41"/>
        </w:numPr>
        <w:tabs>
          <w:tab w:val="left" w:pos="1178"/>
        </w:tabs>
        <w:rPr>
          <w:sz w:val="32"/>
        </w:rPr>
      </w:pPr>
      <w:r>
        <w:rPr>
          <w:sz w:val="32"/>
        </w:rPr>
        <w:t>人员配置。</w:t>
      </w:r>
    </w:p>
    <w:p w:rsidR="00F31FA2" w:rsidRDefault="004152F9">
      <w:pPr>
        <w:pStyle w:val="a3"/>
        <w:spacing w:line="350" w:lineRule="auto"/>
        <w:ind w:right="694" w:firstLine="638"/>
        <w:jc w:val="both"/>
      </w:pPr>
      <w:r>
        <w:rPr>
          <w:spacing w:val="6"/>
          <w:w w:val="95"/>
        </w:rPr>
        <w:t xml:space="preserve">在集中隔离观察点设立临时办公室,下设防控消毒组、 </w:t>
      </w:r>
      <w:r>
        <w:rPr>
          <w:spacing w:val="-2"/>
        </w:rPr>
        <w:t>健康观察组、信息联络组、安全保卫组、后勤保障组、病例</w:t>
      </w:r>
      <w:r>
        <w:rPr>
          <w:spacing w:val="-3"/>
          <w:w w:val="95"/>
        </w:rPr>
        <w:t xml:space="preserve">转运组、人文关怀组，观察点工作人员实行封闭管理。具体 </w:t>
      </w:r>
      <w:r>
        <w:rPr>
          <w:spacing w:val="-3"/>
        </w:rPr>
        <w:t>人员配置如下，人员可兼职不同组工作。</w:t>
      </w:r>
    </w:p>
    <w:p w:rsidR="00F31FA2" w:rsidRDefault="004152F9">
      <w:pPr>
        <w:pStyle w:val="a4"/>
        <w:numPr>
          <w:ilvl w:val="0"/>
          <w:numId w:val="40"/>
        </w:numPr>
        <w:tabs>
          <w:tab w:val="left" w:pos="1656"/>
        </w:tabs>
        <w:spacing w:before="5" w:line="350" w:lineRule="auto"/>
        <w:ind w:right="694" w:firstLine="638"/>
        <w:jc w:val="both"/>
        <w:rPr>
          <w:sz w:val="32"/>
        </w:rPr>
      </w:pPr>
      <w:r>
        <w:rPr>
          <w:spacing w:val="-3"/>
          <w:sz w:val="32"/>
        </w:rPr>
        <w:t>观察点负责人：</w:t>
      </w:r>
      <w:r>
        <w:rPr>
          <w:spacing w:val="-15"/>
          <w:sz w:val="32"/>
        </w:rPr>
        <w:t>1</w:t>
      </w:r>
      <w:r>
        <w:rPr>
          <w:spacing w:val="-12"/>
          <w:sz w:val="32"/>
        </w:rPr>
        <w:t xml:space="preserve"> 名，要求具有较强管理和协调能力的政府部门工作人员担任。</w:t>
      </w:r>
    </w:p>
    <w:p w:rsidR="00F31FA2" w:rsidRDefault="004152F9">
      <w:pPr>
        <w:pStyle w:val="a4"/>
        <w:numPr>
          <w:ilvl w:val="0"/>
          <w:numId w:val="40"/>
        </w:numPr>
        <w:tabs>
          <w:tab w:val="left" w:pos="1656"/>
        </w:tabs>
        <w:spacing w:before="3" w:line="350" w:lineRule="auto"/>
        <w:ind w:right="695" w:firstLine="638"/>
        <w:jc w:val="both"/>
        <w:rPr>
          <w:sz w:val="32"/>
        </w:rPr>
      </w:pPr>
      <w:r>
        <w:rPr>
          <w:spacing w:val="-5"/>
          <w:sz w:val="32"/>
        </w:rPr>
        <w:t xml:space="preserve">医务人员：按照医务人员与观察对象不低于 </w:t>
      </w:r>
      <w:r>
        <w:rPr>
          <w:spacing w:val="-8"/>
          <w:sz w:val="32"/>
        </w:rPr>
        <w:t>2：50</w:t>
      </w:r>
      <w:r>
        <w:rPr>
          <w:sz w:val="32"/>
        </w:rPr>
        <w:t>的比例配备。</w:t>
      </w:r>
    </w:p>
    <w:p w:rsidR="00F31FA2" w:rsidRDefault="004152F9">
      <w:pPr>
        <w:pStyle w:val="a4"/>
        <w:numPr>
          <w:ilvl w:val="0"/>
          <w:numId w:val="40"/>
        </w:numPr>
        <w:tabs>
          <w:tab w:val="left" w:pos="1677"/>
        </w:tabs>
        <w:spacing w:before="3" w:line="350" w:lineRule="auto"/>
        <w:ind w:right="693" w:firstLine="638"/>
        <w:jc w:val="both"/>
        <w:rPr>
          <w:sz w:val="32"/>
        </w:rPr>
      </w:pPr>
      <w:r>
        <w:rPr>
          <w:spacing w:val="6"/>
          <w:w w:val="95"/>
          <w:sz w:val="32"/>
        </w:rPr>
        <w:t xml:space="preserve">其他工作人员：包括信息联络、清洁消毒、安全 </w:t>
      </w:r>
      <w:r>
        <w:rPr>
          <w:spacing w:val="5"/>
          <w:sz w:val="32"/>
        </w:rPr>
        <w:t>保障、后勤保障、心理辅导等方面的人员，人员可兼职。根</w:t>
      </w:r>
      <w:r>
        <w:rPr>
          <w:spacing w:val="-1"/>
          <w:sz w:val="32"/>
        </w:rPr>
        <w:t>据各地区新冠防控观察点管理工作经验，其他工作人员数量</w:t>
      </w:r>
      <w:r>
        <w:rPr>
          <w:spacing w:val="-8"/>
          <w:sz w:val="32"/>
        </w:rPr>
        <w:t xml:space="preserve">可参考按照医务人员数量的 </w:t>
      </w:r>
      <w:r>
        <w:rPr>
          <w:sz w:val="32"/>
        </w:rPr>
        <w:t>3</w:t>
      </w:r>
      <w:r>
        <w:rPr>
          <w:spacing w:val="-53"/>
          <w:sz w:val="32"/>
        </w:rPr>
        <w:t xml:space="preserve"> 至 </w:t>
      </w:r>
      <w:r>
        <w:rPr>
          <w:sz w:val="32"/>
        </w:rPr>
        <w:t>4</w:t>
      </w:r>
      <w:r>
        <w:rPr>
          <w:spacing w:val="-13"/>
          <w:sz w:val="32"/>
        </w:rPr>
        <w:t xml:space="preserve"> 倍进行配备。</w:t>
      </w:r>
    </w:p>
    <w:p w:rsidR="00F31FA2" w:rsidRDefault="004152F9">
      <w:pPr>
        <w:pStyle w:val="a4"/>
        <w:numPr>
          <w:ilvl w:val="0"/>
          <w:numId w:val="41"/>
        </w:numPr>
        <w:tabs>
          <w:tab w:val="left" w:pos="1178"/>
        </w:tabs>
        <w:spacing w:before="5"/>
        <w:rPr>
          <w:sz w:val="32"/>
        </w:rPr>
      </w:pPr>
      <w:r>
        <w:rPr>
          <w:sz w:val="32"/>
        </w:rPr>
        <w:t>人员职责。</w:t>
      </w:r>
    </w:p>
    <w:p w:rsidR="00F31FA2" w:rsidRDefault="004152F9">
      <w:pPr>
        <w:pStyle w:val="a4"/>
        <w:numPr>
          <w:ilvl w:val="0"/>
          <w:numId w:val="39"/>
        </w:numPr>
        <w:tabs>
          <w:tab w:val="left" w:pos="1677"/>
        </w:tabs>
        <w:spacing w:line="350" w:lineRule="auto"/>
        <w:ind w:right="696" w:firstLine="638"/>
        <w:rPr>
          <w:sz w:val="32"/>
        </w:rPr>
      </w:pPr>
      <w:r>
        <w:rPr>
          <w:spacing w:val="6"/>
          <w:w w:val="95"/>
          <w:sz w:val="32"/>
        </w:rPr>
        <w:t xml:space="preserve">负责人：全面负责本观察点的工作，包括人员安 </w:t>
      </w:r>
      <w:r>
        <w:rPr>
          <w:spacing w:val="6"/>
          <w:sz w:val="32"/>
        </w:rPr>
        <w:t>排及对外联络等工作。</w:t>
      </w:r>
    </w:p>
    <w:p w:rsidR="00F31FA2" w:rsidRDefault="004152F9">
      <w:pPr>
        <w:pStyle w:val="a4"/>
        <w:numPr>
          <w:ilvl w:val="0"/>
          <w:numId w:val="39"/>
        </w:numPr>
        <w:tabs>
          <w:tab w:val="left" w:pos="1677"/>
        </w:tabs>
        <w:spacing w:before="3" w:line="350" w:lineRule="auto"/>
        <w:ind w:right="694" w:firstLine="638"/>
        <w:jc w:val="both"/>
        <w:rPr>
          <w:sz w:val="32"/>
        </w:rPr>
      </w:pPr>
      <w:r>
        <w:rPr>
          <w:spacing w:val="6"/>
          <w:w w:val="95"/>
          <w:sz w:val="32"/>
        </w:rPr>
        <w:t xml:space="preserve">医务人员：负责观察点医疗相关工作，包括观察 </w:t>
      </w:r>
      <w:r>
        <w:rPr>
          <w:spacing w:val="-2"/>
          <w:sz w:val="32"/>
        </w:rPr>
        <w:t>对象本底信息核查、症状、体温监测、心理监测、常规医疗服务、人员转运、健康教育和指导工作人员个人防护等。</w:t>
      </w:r>
    </w:p>
    <w:p w:rsidR="00F31FA2" w:rsidRDefault="004152F9">
      <w:pPr>
        <w:pStyle w:val="a4"/>
        <w:numPr>
          <w:ilvl w:val="0"/>
          <w:numId w:val="39"/>
        </w:numPr>
        <w:tabs>
          <w:tab w:val="left" w:pos="1677"/>
        </w:tabs>
        <w:spacing w:before="4" w:line="350" w:lineRule="auto"/>
        <w:ind w:right="696" w:firstLine="638"/>
        <w:rPr>
          <w:sz w:val="32"/>
        </w:rPr>
      </w:pPr>
      <w:r>
        <w:rPr>
          <w:spacing w:val="6"/>
          <w:w w:val="95"/>
          <w:sz w:val="32"/>
        </w:rPr>
        <w:t xml:space="preserve">信息联络员：负责观察点的各种信息收集、表格 </w:t>
      </w:r>
      <w:r>
        <w:rPr>
          <w:spacing w:val="6"/>
          <w:sz w:val="32"/>
        </w:rPr>
        <w:t>填写及对外报送工作。</w:t>
      </w:r>
    </w:p>
    <w:p w:rsidR="00F31FA2" w:rsidRDefault="004152F9">
      <w:pPr>
        <w:pStyle w:val="a4"/>
        <w:numPr>
          <w:ilvl w:val="0"/>
          <w:numId w:val="39"/>
        </w:numPr>
        <w:tabs>
          <w:tab w:val="left" w:pos="1677"/>
        </w:tabs>
        <w:spacing w:before="3"/>
        <w:ind w:left="1676"/>
        <w:rPr>
          <w:sz w:val="32"/>
        </w:rPr>
      </w:pPr>
      <w:r>
        <w:rPr>
          <w:spacing w:val="6"/>
          <w:sz w:val="32"/>
        </w:rPr>
        <w:t>清洁消毒员：负责观察点使用期间和解除隔离后</w:t>
      </w:r>
    </w:p>
    <w:p w:rsidR="00F31FA2" w:rsidRDefault="00F31FA2">
      <w:pPr>
        <w:rPr>
          <w:sz w:val="32"/>
        </w:rPr>
        <w:sectPr w:rsidR="00F31FA2">
          <w:pgSz w:w="11910" w:h="16840"/>
          <w:pgMar w:top="1540" w:right="1100" w:bottom="1380" w:left="1580" w:header="0" w:footer="1200" w:gutter="0"/>
          <w:cols w:space="720"/>
        </w:sectPr>
      </w:pPr>
    </w:p>
    <w:p w:rsidR="00F31FA2" w:rsidRDefault="004152F9">
      <w:pPr>
        <w:pStyle w:val="a3"/>
        <w:spacing w:before="43"/>
      </w:pPr>
      <w:r>
        <w:lastRenderedPageBreak/>
        <w:t>的内部和外环境的清洁消毒工作。</w:t>
      </w:r>
    </w:p>
    <w:p w:rsidR="00F31FA2" w:rsidRDefault="004152F9">
      <w:pPr>
        <w:pStyle w:val="a4"/>
        <w:numPr>
          <w:ilvl w:val="0"/>
          <w:numId w:val="39"/>
        </w:numPr>
        <w:tabs>
          <w:tab w:val="left" w:pos="1677"/>
        </w:tabs>
        <w:spacing w:line="350" w:lineRule="auto"/>
        <w:ind w:right="696" w:firstLine="638"/>
        <w:rPr>
          <w:sz w:val="32"/>
        </w:rPr>
      </w:pPr>
      <w:r>
        <w:rPr>
          <w:spacing w:val="6"/>
          <w:w w:val="95"/>
          <w:sz w:val="32"/>
        </w:rPr>
        <w:t xml:space="preserve">安全保障员：负责观察点的负责隔离观察点封闭 </w:t>
      </w:r>
      <w:r>
        <w:rPr>
          <w:spacing w:val="6"/>
          <w:sz w:val="32"/>
        </w:rPr>
        <w:t>管理和安全保障工作。</w:t>
      </w:r>
    </w:p>
    <w:p w:rsidR="00F31FA2" w:rsidRDefault="004152F9">
      <w:pPr>
        <w:pStyle w:val="a4"/>
        <w:numPr>
          <w:ilvl w:val="0"/>
          <w:numId w:val="39"/>
        </w:numPr>
        <w:tabs>
          <w:tab w:val="left" w:pos="1677"/>
        </w:tabs>
        <w:spacing w:before="3" w:line="350" w:lineRule="auto"/>
        <w:ind w:right="696" w:firstLine="638"/>
        <w:rPr>
          <w:sz w:val="32"/>
        </w:rPr>
      </w:pPr>
      <w:r>
        <w:rPr>
          <w:spacing w:val="6"/>
          <w:w w:val="95"/>
          <w:sz w:val="32"/>
        </w:rPr>
        <w:t xml:space="preserve">后勤保障员：负责观察对象和工作人员的生活保 </w:t>
      </w:r>
      <w:r>
        <w:rPr>
          <w:spacing w:val="6"/>
          <w:sz w:val="32"/>
        </w:rPr>
        <w:t>障，以及观察点的各种物资的保障工作。</w:t>
      </w:r>
    </w:p>
    <w:p w:rsidR="00F31FA2" w:rsidRDefault="004152F9">
      <w:pPr>
        <w:pStyle w:val="a4"/>
        <w:numPr>
          <w:ilvl w:val="0"/>
          <w:numId w:val="39"/>
        </w:numPr>
        <w:tabs>
          <w:tab w:val="left" w:pos="1677"/>
        </w:tabs>
        <w:spacing w:before="2" w:line="350" w:lineRule="auto"/>
        <w:ind w:right="696" w:firstLine="638"/>
        <w:rPr>
          <w:sz w:val="32"/>
        </w:rPr>
      </w:pPr>
      <w:r>
        <w:rPr>
          <w:spacing w:val="6"/>
          <w:w w:val="95"/>
          <w:sz w:val="32"/>
        </w:rPr>
        <w:t xml:space="preserve">心理辅导人员：负责观察对象和工作人员的人文 </w:t>
      </w:r>
      <w:r>
        <w:rPr>
          <w:spacing w:val="6"/>
          <w:sz w:val="32"/>
        </w:rPr>
        <w:t>关怀工作。</w:t>
      </w:r>
    </w:p>
    <w:p w:rsidR="00F31FA2" w:rsidRDefault="004152F9">
      <w:pPr>
        <w:pStyle w:val="a3"/>
        <w:spacing w:before="3"/>
        <w:ind w:left="856"/>
        <w:rPr>
          <w:rFonts w:ascii="楷体" w:eastAsia="楷体"/>
        </w:rPr>
      </w:pPr>
      <w:r>
        <w:rPr>
          <w:rFonts w:ascii="楷体" w:eastAsia="楷体" w:hint="eastAsia"/>
        </w:rPr>
        <w:t>（四）观察点启用条件。</w:t>
      </w:r>
    </w:p>
    <w:p w:rsidR="00F31FA2" w:rsidRDefault="004152F9">
      <w:pPr>
        <w:pStyle w:val="a4"/>
        <w:numPr>
          <w:ilvl w:val="0"/>
          <w:numId w:val="38"/>
        </w:numPr>
        <w:tabs>
          <w:tab w:val="left" w:pos="1178"/>
        </w:tabs>
        <w:rPr>
          <w:sz w:val="32"/>
        </w:rPr>
      </w:pPr>
      <w:r>
        <w:rPr>
          <w:sz w:val="32"/>
        </w:rPr>
        <w:t>观察点需按照设置要求改造、验收合格。</w:t>
      </w:r>
    </w:p>
    <w:p w:rsidR="00F31FA2" w:rsidRDefault="004152F9">
      <w:pPr>
        <w:pStyle w:val="a4"/>
        <w:numPr>
          <w:ilvl w:val="0"/>
          <w:numId w:val="38"/>
        </w:numPr>
        <w:tabs>
          <w:tab w:val="left" w:pos="1178"/>
        </w:tabs>
        <w:rPr>
          <w:sz w:val="32"/>
        </w:rPr>
      </w:pPr>
      <w:r>
        <w:rPr>
          <w:sz w:val="32"/>
        </w:rPr>
        <w:t>防疫和应急物资到位。</w:t>
      </w:r>
    </w:p>
    <w:p w:rsidR="00F31FA2" w:rsidRDefault="004152F9">
      <w:pPr>
        <w:pStyle w:val="a4"/>
        <w:numPr>
          <w:ilvl w:val="0"/>
          <w:numId w:val="38"/>
        </w:numPr>
        <w:tabs>
          <w:tab w:val="left" w:pos="1178"/>
        </w:tabs>
        <w:rPr>
          <w:sz w:val="32"/>
        </w:rPr>
      </w:pPr>
      <w:r>
        <w:rPr>
          <w:sz w:val="32"/>
        </w:rPr>
        <w:t>工作人员经培训后进驻观察点。</w:t>
      </w:r>
    </w:p>
    <w:p w:rsidR="00F31FA2" w:rsidRDefault="004152F9">
      <w:pPr>
        <w:pStyle w:val="a4"/>
        <w:numPr>
          <w:ilvl w:val="0"/>
          <w:numId w:val="38"/>
        </w:numPr>
        <w:tabs>
          <w:tab w:val="left" w:pos="1178"/>
        </w:tabs>
        <w:rPr>
          <w:sz w:val="32"/>
        </w:rPr>
      </w:pPr>
      <w:r>
        <w:rPr>
          <w:sz w:val="32"/>
        </w:rPr>
        <w:t>配有专用人员转运车辆。</w:t>
      </w:r>
    </w:p>
    <w:p w:rsidR="00F31FA2" w:rsidRDefault="004152F9">
      <w:pPr>
        <w:pStyle w:val="a3"/>
        <w:ind w:left="856"/>
        <w:rPr>
          <w:rFonts w:ascii="楷体" w:eastAsia="楷体"/>
        </w:rPr>
      </w:pPr>
      <w:r>
        <w:rPr>
          <w:rFonts w:ascii="楷体" w:eastAsia="楷体" w:hint="eastAsia"/>
          <w:w w:val="95"/>
        </w:rPr>
        <w:t>（五）管理要求。</w:t>
      </w:r>
    </w:p>
    <w:p w:rsidR="00F31FA2" w:rsidRDefault="004152F9">
      <w:pPr>
        <w:pStyle w:val="a3"/>
        <w:spacing w:line="350" w:lineRule="auto"/>
        <w:ind w:right="692" w:firstLine="638"/>
        <w:jc w:val="both"/>
      </w:pPr>
      <w:r>
        <w:rPr>
          <w:spacing w:val="-1"/>
        </w:rPr>
        <w:t>集中隔离医学观察场所由所属地市、县</w:t>
      </w:r>
      <w:r>
        <w:t>（市、区）政府</w:t>
      </w:r>
      <w:r>
        <w:rPr>
          <w:spacing w:val="-1"/>
        </w:rPr>
        <w:t>和乡镇</w:t>
      </w:r>
      <w:r>
        <w:t>（街道</w:t>
      </w:r>
      <w:r>
        <w:rPr>
          <w:spacing w:val="-3"/>
        </w:rPr>
        <w:t>）</w:t>
      </w:r>
      <w:r>
        <w:rPr>
          <w:spacing w:val="-1"/>
        </w:rPr>
        <w:t>负责统一管理，当地公安部门、卫生健康行</w:t>
      </w:r>
      <w:r>
        <w:rPr>
          <w:spacing w:val="-3"/>
        </w:rPr>
        <w:t>政部门、疾控机构、乡镇</w:t>
      </w:r>
      <w:r>
        <w:t>（街道</w:t>
      </w:r>
      <w:r>
        <w:rPr>
          <w:spacing w:val="-3"/>
        </w:rPr>
        <w:t>）</w:t>
      </w:r>
      <w:r>
        <w:t>等共同开展集中隔离医学观察场所的具体工作。</w:t>
      </w:r>
    </w:p>
    <w:p w:rsidR="00F31FA2" w:rsidRDefault="004152F9">
      <w:pPr>
        <w:pStyle w:val="a4"/>
        <w:numPr>
          <w:ilvl w:val="0"/>
          <w:numId w:val="37"/>
        </w:numPr>
        <w:tabs>
          <w:tab w:val="left" w:pos="1178"/>
        </w:tabs>
        <w:spacing w:before="6"/>
        <w:rPr>
          <w:sz w:val="32"/>
        </w:rPr>
      </w:pPr>
      <w:r>
        <w:rPr>
          <w:sz w:val="32"/>
        </w:rPr>
        <w:t>管理制度。</w:t>
      </w:r>
    </w:p>
    <w:p w:rsidR="00F31FA2" w:rsidRDefault="004152F9">
      <w:pPr>
        <w:pStyle w:val="a3"/>
        <w:spacing w:line="350" w:lineRule="auto"/>
        <w:ind w:right="533" w:firstLine="638"/>
      </w:pPr>
      <w:r>
        <w:rPr>
          <w:spacing w:val="-2"/>
        </w:rPr>
        <w:t>观察点需建章立制，包括工作制度，如工作人员职责分</w:t>
      </w:r>
      <w:r>
        <w:rPr>
          <w:spacing w:val="-3"/>
        </w:rPr>
        <w:t>工、核酸阳性检出者转出方案、观察对象就医方案、应急处</w:t>
      </w:r>
      <w:r>
        <w:rPr>
          <w:spacing w:val="-15"/>
          <w:w w:val="95"/>
        </w:rPr>
        <w:t xml:space="preserve">置预案等；相关台账，如人员基本信息台账、核酸检测记录、 </w:t>
      </w:r>
      <w:r>
        <w:rPr>
          <w:spacing w:val="-10"/>
        </w:rPr>
        <w:t>体温监测记录、消毒记录等。确保各项工作有章可循，防止观察点交叉感染。</w:t>
      </w:r>
    </w:p>
    <w:p w:rsidR="00F31FA2" w:rsidRDefault="00F31FA2">
      <w:pPr>
        <w:spacing w:line="350" w:lineRule="auto"/>
        <w:sectPr w:rsidR="00F31FA2">
          <w:pgSz w:w="11910" w:h="16840"/>
          <w:pgMar w:top="1540" w:right="1100" w:bottom="1380" w:left="1580" w:header="0" w:footer="1200" w:gutter="0"/>
          <w:cols w:space="720"/>
        </w:sectPr>
      </w:pPr>
    </w:p>
    <w:p w:rsidR="00F31FA2" w:rsidRDefault="004152F9">
      <w:pPr>
        <w:pStyle w:val="a4"/>
        <w:numPr>
          <w:ilvl w:val="0"/>
          <w:numId w:val="37"/>
        </w:numPr>
        <w:tabs>
          <w:tab w:val="left" w:pos="1178"/>
        </w:tabs>
        <w:spacing w:before="43"/>
        <w:rPr>
          <w:sz w:val="32"/>
        </w:rPr>
      </w:pPr>
      <w:r>
        <w:rPr>
          <w:sz w:val="32"/>
        </w:rPr>
        <w:lastRenderedPageBreak/>
        <w:t>人员信息管理。</w:t>
      </w:r>
    </w:p>
    <w:p w:rsidR="00F31FA2" w:rsidRDefault="004152F9">
      <w:pPr>
        <w:pStyle w:val="a3"/>
        <w:spacing w:line="350" w:lineRule="auto"/>
        <w:ind w:right="687" w:firstLine="638"/>
        <w:jc w:val="both"/>
      </w:pPr>
      <w:r>
        <w:t>辖区政府或疫情防控指挥部对隔离人员的姓名、性别、年龄、现住址、联系电话、身份证号、健康状况（是否有基础疾病、精神疾病，服药情况，是否有需要陪护的儿童、老年人、无自理能力的病患，是否为孕产妇等）等信息进行登记，鼓励利用信息化手段进行管理，及时向观察点推送转运观察对象名单与基本信息。观察对象进驻观察点后，医务人员尽快（不超过 24 小时）核实观察对象基本信息和健康相关情况。</w:t>
      </w:r>
    </w:p>
    <w:p w:rsidR="00F31FA2" w:rsidRDefault="004152F9">
      <w:pPr>
        <w:pStyle w:val="a4"/>
        <w:numPr>
          <w:ilvl w:val="0"/>
          <w:numId w:val="37"/>
        </w:numPr>
        <w:tabs>
          <w:tab w:val="left" w:pos="1178"/>
        </w:tabs>
        <w:spacing w:before="11"/>
        <w:rPr>
          <w:sz w:val="32"/>
        </w:rPr>
      </w:pPr>
      <w:r>
        <w:rPr>
          <w:sz w:val="32"/>
        </w:rPr>
        <w:t>卫生防疫要求。</w:t>
      </w:r>
    </w:p>
    <w:p w:rsidR="00F31FA2" w:rsidRDefault="004152F9">
      <w:pPr>
        <w:pStyle w:val="a4"/>
        <w:numPr>
          <w:ilvl w:val="0"/>
          <w:numId w:val="36"/>
        </w:numPr>
        <w:tabs>
          <w:tab w:val="left" w:pos="1677"/>
        </w:tabs>
        <w:spacing w:line="350" w:lineRule="auto"/>
        <w:ind w:right="696" w:firstLine="638"/>
        <w:rPr>
          <w:sz w:val="32"/>
        </w:rPr>
      </w:pPr>
      <w:r>
        <w:rPr>
          <w:spacing w:val="6"/>
          <w:w w:val="95"/>
          <w:sz w:val="32"/>
        </w:rPr>
        <w:t xml:space="preserve">居住期间，应当尽可能减少直接接触，近距离接 </w:t>
      </w:r>
      <w:r>
        <w:rPr>
          <w:spacing w:val="6"/>
          <w:sz w:val="32"/>
        </w:rPr>
        <w:t>触时需做好佩戴口罩等个人防护措施。</w:t>
      </w:r>
    </w:p>
    <w:p w:rsidR="00F31FA2" w:rsidRDefault="004152F9">
      <w:pPr>
        <w:pStyle w:val="a4"/>
        <w:numPr>
          <w:ilvl w:val="0"/>
          <w:numId w:val="36"/>
        </w:numPr>
        <w:tabs>
          <w:tab w:val="left" w:pos="1677"/>
        </w:tabs>
        <w:spacing w:before="3" w:line="350" w:lineRule="auto"/>
        <w:ind w:right="694" w:firstLine="638"/>
        <w:jc w:val="both"/>
        <w:rPr>
          <w:sz w:val="32"/>
        </w:rPr>
      </w:pPr>
      <w:r>
        <w:rPr>
          <w:spacing w:val="6"/>
          <w:w w:val="95"/>
          <w:sz w:val="32"/>
        </w:rPr>
        <w:t xml:space="preserve">所有观察对象在观察期间不允许与其他观察对象 </w:t>
      </w:r>
      <w:r>
        <w:rPr>
          <w:spacing w:val="-1"/>
          <w:w w:val="95"/>
          <w:sz w:val="32"/>
        </w:rPr>
        <w:t xml:space="preserve">接触。除工作人员外，严格限制人员进出。如确需前往集中 </w:t>
      </w:r>
      <w:r>
        <w:rPr>
          <w:spacing w:val="-3"/>
          <w:w w:val="95"/>
          <w:sz w:val="32"/>
        </w:rPr>
        <w:t xml:space="preserve">观察点内公共区域活动的，应当佩戴医用防护口罩，彼此间 </w:t>
      </w:r>
      <w:r>
        <w:rPr>
          <w:spacing w:val="6"/>
          <w:w w:val="95"/>
          <w:sz w:val="32"/>
        </w:rPr>
        <w:t>保持</w:t>
      </w:r>
      <w:r>
        <w:rPr>
          <w:spacing w:val="8"/>
          <w:w w:val="95"/>
          <w:sz w:val="32"/>
        </w:rPr>
        <w:t>1</w:t>
      </w:r>
      <w:r>
        <w:rPr>
          <w:spacing w:val="4"/>
          <w:w w:val="95"/>
          <w:sz w:val="32"/>
        </w:rPr>
        <w:t xml:space="preserve">米以上距离，减少驻留时间，尽量不触碰公共区域物 </w:t>
      </w:r>
      <w:r>
        <w:rPr>
          <w:spacing w:val="4"/>
          <w:sz w:val="32"/>
        </w:rPr>
        <w:t>品及设施。</w:t>
      </w:r>
    </w:p>
    <w:p w:rsidR="00F31FA2" w:rsidRDefault="004152F9">
      <w:pPr>
        <w:pStyle w:val="a4"/>
        <w:numPr>
          <w:ilvl w:val="0"/>
          <w:numId w:val="36"/>
        </w:numPr>
        <w:tabs>
          <w:tab w:val="left" w:pos="1677"/>
        </w:tabs>
        <w:spacing w:before="7" w:line="350" w:lineRule="auto"/>
        <w:ind w:right="696" w:firstLine="638"/>
        <w:jc w:val="both"/>
        <w:rPr>
          <w:sz w:val="32"/>
        </w:rPr>
      </w:pPr>
      <w:r>
        <w:rPr>
          <w:spacing w:val="6"/>
          <w:w w:val="95"/>
          <w:sz w:val="32"/>
        </w:rPr>
        <w:t xml:space="preserve">应定时开窗通风，并根据气候条件适当调节开窗 </w:t>
      </w:r>
      <w:r>
        <w:rPr>
          <w:spacing w:val="-1"/>
          <w:w w:val="95"/>
          <w:sz w:val="32"/>
        </w:rPr>
        <w:t xml:space="preserve">时间；使用空调系统通风时，应选择分体空调，如使用集中 </w:t>
      </w:r>
      <w:r>
        <w:rPr>
          <w:spacing w:val="-3"/>
          <w:sz w:val="32"/>
        </w:rPr>
        <w:t>空调，保证空调运行正常，加大新风量，全空气系统关闭回风。</w:t>
      </w:r>
    </w:p>
    <w:p w:rsidR="00F31FA2" w:rsidRDefault="004152F9">
      <w:pPr>
        <w:pStyle w:val="a4"/>
        <w:numPr>
          <w:ilvl w:val="0"/>
          <w:numId w:val="36"/>
        </w:numPr>
        <w:tabs>
          <w:tab w:val="left" w:pos="1656"/>
        </w:tabs>
        <w:spacing w:before="5" w:line="350" w:lineRule="auto"/>
        <w:ind w:right="696" w:firstLine="638"/>
        <w:rPr>
          <w:sz w:val="32"/>
        </w:rPr>
      </w:pPr>
      <w:r>
        <w:rPr>
          <w:spacing w:val="-1"/>
          <w:w w:val="95"/>
          <w:sz w:val="32"/>
        </w:rPr>
        <w:t>每天对走道、楼梯等场所进行</w:t>
      </w:r>
      <w:r>
        <w:rPr>
          <w:w w:val="95"/>
          <w:sz w:val="32"/>
        </w:rPr>
        <w:t>1</w:t>
      </w:r>
      <w:r>
        <w:rPr>
          <w:spacing w:val="-1"/>
          <w:w w:val="95"/>
          <w:sz w:val="32"/>
        </w:rPr>
        <w:t xml:space="preserve">次消毒，至少清理  </w:t>
      </w:r>
      <w:r>
        <w:rPr>
          <w:spacing w:val="6"/>
          <w:w w:val="95"/>
          <w:sz w:val="32"/>
        </w:rPr>
        <w:t>1</w:t>
      </w:r>
      <w:r>
        <w:rPr>
          <w:spacing w:val="4"/>
          <w:w w:val="95"/>
          <w:sz w:val="32"/>
        </w:rPr>
        <w:t>次垃圾，必要时及时清理。隔离期间房间和卫生间可由隔</w:t>
      </w:r>
    </w:p>
    <w:p w:rsidR="00F31FA2" w:rsidRDefault="00F31FA2">
      <w:pPr>
        <w:spacing w:line="350" w:lineRule="auto"/>
        <w:rPr>
          <w:sz w:val="32"/>
        </w:rPr>
        <w:sectPr w:rsidR="00F31FA2">
          <w:pgSz w:w="11910" w:h="16840"/>
          <w:pgMar w:top="1540" w:right="1100" w:bottom="1380" w:left="1580" w:header="0" w:footer="1200" w:gutter="0"/>
          <w:cols w:space="720"/>
        </w:sectPr>
      </w:pPr>
    </w:p>
    <w:p w:rsidR="00F31FA2" w:rsidRDefault="004152F9">
      <w:pPr>
        <w:pStyle w:val="a3"/>
        <w:spacing w:before="43" w:line="350" w:lineRule="auto"/>
        <w:ind w:right="653"/>
      </w:pPr>
      <w:r>
        <w:lastRenderedPageBreak/>
        <w:t>离人员自行消毒。对临时设置的集中隔离医学观察场所，要进一步强化消毒措施，增加消毒频次。</w:t>
      </w:r>
    </w:p>
    <w:p w:rsidR="00F31FA2" w:rsidRDefault="004152F9">
      <w:pPr>
        <w:pStyle w:val="a4"/>
        <w:numPr>
          <w:ilvl w:val="0"/>
          <w:numId w:val="36"/>
        </w:numPr>
        <w:tabs>
          <w:tab w:val="left" w:pos="1677"/>
        </w:tabs>
        <w:spacing w:before="3" w:line="350" w:lineRule="auto"/>
        <w:ind w:right="696" w:firstLine="638"/>
        <w:rPr>
          <w:sz w:val="32"/>
        </w:rPr>
      </w:pPr>
      <w:r>
        <w:rPr>
          <w:spacing w:val="6"/>
          <w:w w:val="95"/>
          <w:sz w:val="32"/>
        </w:rPr>
        <w:t xml:space="preserve">加强隔离医学观察点食品卫生安全管理，做好生 </w:t>
      </w:r>
      <w:r>
        <w:rPr>
          <w:spacing w:val="6"/>
          <w:sz w:val="32"/>
        </w:rPr>
        <w:t>活保障。</w:t>
      </w:r>
    </w:p>
    <w:p w:rsidR="00F31FA2" w:rsidRDefault="004152F9">
      <w:pPr>
        <w:pStyle w:val="a4"/>
        <w:numPr>
          <w:ilvl w:val="0"/>
          <w:numId w:val="36"/>
        </w:numPr>
        <w:tabs>
          <w:tab w:val="left" w:pos="1677"/>
        </w:tabs>
        <w:spacing w:before="2" w:line="350" w:lineRule="auto"/>
        <w:ind w:right="696" w:firstLine="638"/>
        <w:rPr>
          <w:sz w:val="32"/>
        </w:rPr>
      </w:pPr>
      <w:r>
        <w:rPr>
          <w:spacing w:val="6"/>
          <w:w w:val="95"/>
          <w:sz w:val="32"/>
        </w:rPr>
        <w:t xml:space="preserve">严格按照标准做好隔离场所医疗废弃物的处置和 </w:t>
      </w:r>
      <w:r>
        <w:rPr>
          <w:spacing w:val="6"/>
          <w:sz w:val="32"/>
        </w:rPr>
        <w:t>粪便污水的消毒处理，有效降低疾病的传播风险。</w:t>
      </w:r>
    </w:p>
    <w:p w:rsidR="00F31FA2" w:rsidRDefault="004152F9">
      <w:pPr>
        <w:pStyle w:val="a4"/>
        <w:numPr>
          <w:ilvl w:val="0"/>
          <w:numId w:val="36"/>
        </w:numPr>
        <w:tabs>
          <w:tab w:val="left" w:pos="1656"/>
        </w:tabs>
        <w:spacing w:before="3" w:line="350" w:lineRule="auto"/>
        <w:ind w:right="537" w:firstLine="638"/>
        <w:rPr>
          <w:sz w:val="32"/>
        </w:rPr>
      </w:pPr>
      <w:r>
        <w:rPr>
          <w:spacing w:val="-10"/>
          <w:sz w:val="32"/>
        </w:rPr>
        <w:t>物品、家具表面等可能被污染的表面每天消毒</w:t>
      </w:r>
      <w:r>
        <w:rPr>
          <w:sz w:val="32"/>
        </w:rPr>
        <w:t>2次</w:t>
      </w:r>
      <w:r>
        <w:rPr>
          <w:spacing w:val="-15"/>
          <w:sz w:val="32"/>
        </w:rPr>
        <w:t>，受唾液、痰液等污染随时消毒。消毒时用有效氯为500mg/L～</w:t>
      </w:r>
      <w:r>
        <w:rPr>
          <w:spacing w:val="-7"/>
          <w:sz w:val="32"/>
        </w:rPr>
        <w:t xml:space="preserve"> </w:t>
      </w:r>
      <w:r>
        <w:rPr>
          <w:sz w:val="32"/>
        </w:rPr>
        <w:t>1000mg/L</w:t>
      </w:r>
      <w:r>
        <w:rPr>
          <w:spacing w:val="7"/>
          <w:sz w:val="32"/>
        </w:rPr>
        <w:t>含氯消毒液、</w:t>
      </w:r>
      <w:r>
        <w:rPr>
          <w:spacing w:val="2"/>
          <w:sz w:val="32"/>
        </w:rPr>
        <w:t>75</w:t>
      </w:r>
      <w:r>
        <w:rPr>
          <w:spacing w:val="5"/>
          <w:sz w:val="32"/>
        </w:rPr>
        <w:t>%酒精或其他可用于表</w:t>
      </w:r>
      <w:r>
        <w:rPr>
          <w:sz w:val="32"/>
        </w:rPr>
        <w:t>面消毒的消毒剂擦拭消毒，作用30分钟后清水擦净。</w:t>
      </w:r>
    </w:p>
    <w:p w:rsidR="00F31FA2" w:rsidRDefault="004152F9">
      <w:pPr>
        <w:pStyle w:val="a4"/>
        <w:numPr>
          <w:ilvl w:val="0"/>
          <w:numId w:val="36"/>
        </w:numPr>
        <w:tabs>
          <w:tab w:val="left" w:pos="1756"/>
        </w:tabs>
        <w:spacing w:before="6" w:line="350" w:lineRule="auto"/>
        <w:ind w:right="696" w:firstLine="638"/>
        <w:rPr>
          <w:sz w:val="32"/>
        </w:rPr>
      </w:pPr>
      <w:r>
        <w:rPr>
          <w:sz w:val="32"/>
        </w:rPr>
        <w:t>）</w:t>
      </w:r>
      <w:r>
        <w:rPr>
          <w:spacing w:val="14"/>
          <w:sz w:val="32"/>
        </w:rPr>
        <w:t xml:space="preserve"> 餐具首选煮沸消毒</w:t>
      </w:r>
      <w:r>
        <w:rPr>
          <w:sz w:val="32"/>
        </w:rPr>
        <w:t>15</w:t>
      </w:r>
      <w:r>
        <w:rPr>
          <w:spacing w:val="-13"/>
          <w:sz w:val="32"/>
        </w:rPr>
        <w:t xml:space="preserve"> 分钟， 也可用</w:t>
      </w:r>
      <w:r>
        <w:rPr>
          <w:spacing w:val="4"/>
          <w:sz w:val="32"/>
        </w:rPr>
        <w:t>250mg/L～</w:t>
      </w:r>
      <w:r>
        <w:rPr>
          <w:spacing w:val="-8"/>
          <w:sz w:val="32"/>
        </w:rPr>
        <w:t xml:space="preserve"> </w:t>
      </w:r>
      <w:r>
        <w:rPr>
          <w:sz w:val="32"/>
        </w:rPr>
        <w:t>500mg/L含氯消毒液溶液浸泡15分钟后再用清水洗净。</w:t>
      </w:r>
    </w:p>
    <w:p w:rsidR="00F31FA2" w:rsidRDefault="004152F9">
      <w:pPr>
        <w:pStyle w:val="a4"/>
        <w:numPr>
          <w:ilvl w:val="0"/>
          <w:numId w:val="36"/>
        </w:numPr>
        <w:tabs>
          <w:tab w:val="left" w:pos="1677"/>
        </w:tabs>
        <w:spacing w:before="2" w:line="350" w:lineRule="auto"/>
        <w:ind w:right="696" w:firstLine="638"/>
        <w:jc w:val="both"/>
        <w:rPr>
          <w:sz w:val="32"/>
        </w:rPr>
      </w:pPr>
      <w:r>
        <w:rPr>
          <w:spacing w:val="6"/>
          <w:w w:val="95"/>
          <w:sz w:val="32"/>
        </w:rPr>
        <w:t xml:space="preserve">拖布和抹布等卫生用具应当按房间分区专用，使 </w:t>
      </w:r>
      <w:r>
        <w:rPr>
          <w:spacing w:val="6"/>
          <w:sz w:val="32"/>
        </w:rPr>
        <w:t>用后以1000mg/L</w:t>
      </w:r>
      <w:r>
        <w:rPr>
          <w:spacing w:val="2"/>
          <w:sz w:val="32"/>
        </w:rPr>
        <w:t>含氯消毒液进行浸泡消毒，作用</w:t>
      </w:r>
      <w:r>
        <w:rPr>
          <w:sz w:val="32"/>
        </w:rPr>
        <w:t>30分钟后用清水冲净，晾干存放。</w:t>
      </w:r>
    </w:p>
    <w:p w:rsidR="00F31FA2" w:rsidRDefault="004152F9">
      <w:pPr>
        <w:pStyle w:val="a4"/>
        <w:numPr>
          <w:ilvl w:val="0"/>
          <w:numId w:val="36"/>
        </w:numPr>
        <w:tabs>
          <w:tab w:val="left" w:pos="1836"/>
        </w:tabs>
        <w:spacing w:before="5" w:line="350" w:lineRule="auto"/>
        <w:ind w:right="694" w:firstLine="638"/>
        <w:jc w:val="both"/>
        <w:rPr>
          <w:sz w:val="32"/>
        </w:rPr>
      </w:pPr>
      <w:r>
        <w:rPr>
          <w:spacing w:val="7"/>
          <w:w w:val="95"/>
          <w:sz w:val="32"/>
        </w:rPr>
        <w:t>单人隔离使用的厕所每天消毒</w:t>
      </w:r>
      <w:r>
        <w:rPr>
          <w:spacing w:val="8"/>
          <w:w w:val="95"/>
          <w:sz w:val="32"/>
        </w:rPr>
        <w:t>1</w:t>
      </w:r>
      <w:r>
        <w:rPr>
          <w:spacing w:val="6"/>
          <w:w w:val="95"/>
          <w:sz w:val="32"/>
        </w:rPr>
        <w:t>次。便池及周边 可用2000mg/L</w:t>
      </w:r>
      <w:r>
        <w:rPr>
          <w:spacing w:val="3"/>
          <w:w w:val="95"/>
          <w:sz w:val="32"/>
        </w:rPr>
        <w:t>的含氯消毒液擦拭消毒，作用</w:t>
      </w:r>
      <w:r>
        <w:rPr>
          <w:w w:val="95"/>
          <w:sz w:val="32"/>
        </w:rPr>
        <w:t>30</w:t>
      </w:r>
      <w:r>
        <w:rPr>
          <w:spacing w:val="-1"/>
          <w:w w:val="95"/>
          <w:sz w:val="32"/>
        </w:rPr>
        <w:t xml:space="preserve">分钟。厕所门 </w:t>
      </w:r>
      <w:r>
        <w:rPr>
          <w:spacing w:val="7"/>
          <w:w w:val="95"/>
          <w:sz w:val="32"/>
        </w:rPr>
        <w:t>把手、水龙头等手经常接触的部位，可用有效氯为</w:t>
      </w:r>
      <w:r>
        <w:rPr>
          <w:w w:val="95"/>
          <w:sz w:val="32"/>
        </w:rPr>
        <w:t xml:space="preserve">500mg/L </w:t>
      </w:r>
      <w:r>
        <w:rPr>
          <w:spacing w:val="-1"/>
          <w:sz w:val="32"/>
        </w:rPr>
        <w:t>的含氯消毒液或其他可用于表面消毒的消毒剂擦拭消毒，作用30分钟后清水擦净。</w:t>
      </w:r>
    </w:p>
    <w:p w:rsidR="00F31FA2" w:rsidRDefault="004152F9">
      <w:pPr>
        <w:pStyle w:val="a4"/>
        <w:numPr>
          <w:ilvl w:val="0"/>
          <w:numId w:val="36"/>
        </w:numPr>
        <w:tabs>
          <w:tab w:val="left" w:pos="1817"/>
        </w:tabs>
        <w:spacing w:before="7" w:line="350" w:lineRule="auto"/>
        <w:ind w:right="696" w:firstLine="638"/>
        <w:rPr>
          <w:sz w:val="32"/>
        </w:rPr>
      </w:pPr>
      <w:r>
        <w:rPr>
          <w:spacing w:val="-1"/>
          <w:w w:val="95"/>
          <w:sz w:val="32"/>
        </w:rPr>
        <w:t xml:space="preserve">出现病例的房间、设施及物品在疾控部门指导下 </w:t>
      </w:r>
      <w:r>
        <w:rPr>
          <w:spacing w:val="-1"/>
          <w:sz w:val="32"/>
        </w:rPr>
        <w:t>由专业人员进行终末消毒及评估。</w:t>
      </w:r>
    </w:p>
    <w:p w:rsidR="00F31FA2" w:rsidRDefault="004152F9">
      <w:pPr>
        <w:pStyle w:val="a4"/>
        <w:numPr>
          <w:ilvl w:val="0"/>
          <w:numId w:val="36"/>
        </w:numPr>
        <w:tabs>
          <w:tab w:val="left" w:pos="1817"/>
        </w:tabs>
        <w:spacing w:before="3"/>
        <w:ind w:left="1816" w:hanging="961"/>
        <w:rPr>
          <w:sz w:val="32"/>
        </w:rPr>
      </w:pPr>
      <w:r>
        <w:rPr>
          <w:spacing w:val="-2"/>
          <w:sz w:val="32"/>
        </w:rPr>
        <w:lastRenderedPageBreak/>
        <w:t>解除隔离观察转出后的房间、设施及物品，由观</w:t>
      </w:r>
    </w:p>
    <w:p w:rsidR="00F31FA2" w:rsidRDefault="00F31FA2">
      <w:pPr>
        <w:rPr>
          <w:sz w:val="32"/>
        </w:rPr>
        <w:sectPr w:rsidR="00F31FA2">
          <w:pgSz w:w="11910" w:h="16840"/>
          <w:pgMar w:top="1540" w:right="1100" w:bottom="1380" w:left="1580" w:header="0" w:footer="1200" w:gutter="0"/>
          <w:cols w:space="720"/>
        </w:sectPr>
      </w:pPr>
    </w:p>
    <w:p w:rsidR="00F31FA2" w:rsidRDefault="004152F9">
      <w:pPr>
        <w:pStyle w:val="a3"/>
        <w:spacing w:before="43"/>
      </w:pPr>
      <w:r>
        <w:lastRenderedPageBreak/>
        <w:t>察点工作人员进行清洁和消毒。</w:t>
      </w:r>
    </w:p>
    <w:p w:rsidR="00F31FA2" w:rsidRDefault="004152F9">
      <w:pPr>
        <w:pStyle w:val="a4"/>
        <w:numPr>
          <w:ilvl w:val="0"/>
          <w:numId w:val="36"/>
        </w:numPr>
        <w:tabs>
          <w:tab w:val="left" w:pos="1817"/>
        </w:tabs>
        <w:spacing w:line="350" w:lineRule="auto"/>
        <w:ind w:right="694" w:firstLine="638"/>
        <w:jc w:val="both"/>
        <w:rPr>
          <w:sz w:val="32"/>
        </w:rPr>
      </w:pPr>
      <w:r>
        <w:rPr>
          <w:spacing w:val="-1"/>
          <w:sz w:val="32"/>
        </w:rPr>
        <w:t>隔离场所所有垃圾包括观察对象餐盒、生活垃圾</w:t>
      </w:r>
      <w:r>
        <w:rPr>
          <w:spacing w:val="-3"/>
          <w:w w:val="95"/>
          <w:sz w:val="32"/>
        </w:rPr>
        <w:t xml:space="preserve">等均应当装入黄色医用垃圾处理袋内，按医疗垃圾要求，每 </w:t>
      </w:r>
      <w:r>
        <w:rPr>
          <w:spacing w:val="-4"/>
          <w:sz w:val="32"/>
        </w:rPr>
        <w:t>日集中回收至隔离点垃圾贮存站。隔离场所贮存垃圾可根据</w:t>
      </w:r>
      <w:r>
        <w:rPr>
          <w:spacing w:val="12"/>
          <w:w w:val="95"/>
          <w:sz w:val="32"/>
        </w:rPr>
        <w:t>实际贮存量每2～3</w:t>
      </w:r>
      <w:r>
        <w:rPr>
          <w:spacing w:val="11"/>
          <w:w w:val="95"/>
          <w:sz w:val="32"/>
        </w:rPr>
        <w:t xml:space="preserve">天由医疗废物处置单位用专车进行回收 </w:t>
      </w:r>
      <w:r>
        <w:rPr>
          <w:spacing w:val="11"/>
          <w:sz w:val="32"/>
        </w:rPr>
        <w:t>处置，并做好日期、数量、交接双方签名登记工作。</w:t>
      </w:r>
    </w:p>
    <w:p w:rsidR="00F31FA2" w:rsidRDefault="004152F9">
      <w:pPr>
        <w:pStyle w:val="a4"/>
        <w:numPr>
          <w:ilvl w:val="0"/>
          <w:numId w:val="37"/>
        </w:numPr>
        <w:tabs>
          <w:tab w:val="left" w:pos="1178"/>
        </w:tabs>
        <w:spacing w:before="7"/>
        <w:rPr>
          <w:sz w:val="32"/>
        </w:rPr>
      </w:pPr>
      <w:r>
        <w:rPr>
          <w:sz w:val="32"/>
        </w:rPr>
        <w:t>工作人员要求。</w:t>
      </w:r>
    </w:p>
    <w:p w:rsidR="00F31FA2" w:rsidRDefault="004152F9">
      <w:pPr>
        <w:pStyle w:val="a4"/>
        <w:numPr>
          <w:ilvl w:val="0"/>
          <w:numId w:val="35"/>
        </w:numPr>
        <w:tabs>
          <w:tab w:val="left" w:pos="1656"/>
        </w:tabs>
        <w:spacing w:line="350" w:lineRule="auto"/>
        <w:ind w:right="537" w:firstLine="638"/>
        <w:rPr>
          <w:sz w:val="32"/>
        </w:rPr>
      </w:pPr>
      <w:r>
        <w:rPr>
          <w:w w:val="95"/>
          <w:sz w:val="32"/>
        </w:rPr>
        <w:t xml:space="preserve">集中观察点工作人员工作期间应当做好个人防护， </w:t>
      </w:r>
      <w:r>
        <w:rPr>
          <w:sz w:val="32"/>
        </w:rPr>
        <w:t xml:space="preserve">穿戴一次性工作帽、医用外科口罩、工作服、一次性手套， </w:t>
      </w:r>
      <w:r>
        <w:rPr>
          <w:spacing w:val="-10"/>
          <w:sz w:val="32"/>
        </w:rPr>
        <w:t xml:space="preserve">与被隔离对象保持 </w:t>
      </w:r>
      <w:r>
        <w:rPr>
          <w:sz w:val="32"/>
        </w:rPr>
        <w:t>1</w:t>
      </w:r>
      <w:r>
        <w:rPr>
          <w:spacing w:val="-10"/>
          <w:sz w:val="32"/>
        </w:rPr>
        <w:t xml:space="preserve"> 米以上距离。如转运病人或因其他工作</w:t>
      </w:r>
      <w:r>
        <w:rPr>
          <w:spacing w:val="-14"/>
          <w:sz w:val="32"/>
        </w:rPr>
        <w:t xml:space="preserve">需要与被隔离对象近距离接触时，应当佩戴 </w:t>
      </w:r>
      <w:r>
        <w:rPr>
          <w:sz w:val="32"/>
        </w:rPr>
        <w:t>N95</w:t>
      </w:r>
      <w:r>
        <w:rPr>
          <w:spacing w:val="-16"/>
          <w:sz w:val="32"/>
        </w:rPr>
        <w:t xml:space="preserve"> 口罩。工作后注意洗手和消毒。</w:t>
      </w:r>
    </w:p>
    <w:p w:rsidR="00F31FA2" w:rsidRDefault="004152F9">
      <w:pPr>
        <w:pStyle w:val="a4"/>
        <w:numPr>
          <w:ilvl w:val="0"/>
          <w:numId w:val="35"/>
        </w:numPr>
        <w:tabs>
          <w:tab w:val="left" w:pos="1677"/>
        </w:tabs>
        <w:spacing w:before="7" w:line="350" w:lineRule="auto"/>
        <w:ind w:right="696" w:firstLine="638"/>
        <w:jc w:val="both"/>
        <w:rPr>
          <w:sz w:val="32"/>
        </w:rPr>
      </w:pPr>
      <w:r>
        <w:rPr>
          <w:spacing w:val="6"/>
          <w:w w:val="95"/>
          <w:sz w:val="32"/>
        </w:rPr>
        <w:t xml:space="preserve">医护人员要加强对现场消毒人员培训，确保现场 </w:t>
      </w:r>
      <w:r>
        <w:rPr>
          <w:spacing w:val="-2"/>
          <w:sz w:val="32"/>
        </w:rPr>
        <w:t>消毒人员能够正确进行个人防护、消毒剂配制、手卫生，规范开展消毒操作。</w:t>
      </w:r>
    </w:p>
    <w:p w:rsidR="00F31FA2" w:rsidRDefault="004152F9">
      <w:pPr>
        <w:pStyle w:val="a4"/>
        <w:numPr>
          <w:ilvl w:val="0"/>
          <w:numId w:val="35"/>
        </w:numPr>
        <w:tabs>
          <w:tab w:val="left" w:pos="1677"/>
        </w:tabs>
        <w:spacing w:before="4" w:line="350" w:lineRule="auto"/>
        <w:ind w:right="696" w:firstLine="638"/>
        <w:rPr>
          <w:sz w:val="32"/>
        </w:rPr>
      </w:pPr>
      <w:r>
        <w:rPr>
          <w:spacing w:val="6"/>
          <w:w w:val="95"/>
          <w:sz w:val="32"/>
        </w:rPr>
        <w:t xml:space="preserve">保洁或消毒人员在配制消毒液时，应当穿戴医用 </w:t>
      </w:r>
      <w:r>
        <w:rPr>
          <w:spacing w:val="6"/>
          <w:sz w:val="32"/>
        </w:rPr>
        <w:t>外科口罩、乳胶手套、护目镜或防护面屏、工作服等。</w:t>
      </w:r>
    </w:p>
    <w:p w:rsidR="00F31FA2" w:rsidRDefault="004152F9">
      <w:pPr>
        <w:pStyle w:val="a4"/>
        <w:numPr>
          <w:ilvl w:val="0"/>
          <w:numId w:val="35"/>
        </w:numPr>
        <w:tabs>
          <w:tab w:val="left" w:pos="1656"/>
        </w:tabs>
        <w:spacing w:before="3" w:line="350" w:lineRule="auto"/>
        <w:ind w:left="856" w:right="848" w:firstLine="0"/>
        <w:rPr>
          <w:sz w:val="32"/>
        </w:rPr>
      </w:pPr>
      <w:r>
        <w:rPr>
          <w:sz w:val="32"/>
        </w:rPr>
        <w:t>所有工作人员应做好健康监测和定期核酸检测。5.健康监测要求。</w:t>
      </w:r>
    </w:p>
    <w:p w:rsidR="00F31FA2" w:rsidRDefault="004152F9">
      <w:pPr>
        <w:pStyle w:val="a4"/>
        <w:numPr>
          <w:ilvl w:val="0"/>
          <w:numId w:val="34"/>
        </w:numPr>
        <w:tabs>
          <w:tab w:val="left" w:pos="1677"/>
        </w:tabs>
        <w:spacing w:before="2" w:line="350" w:lineRule="auto"/>
        <w:ind w:right="696" w:firstLine="638"/>
        <w:jc w:val="both"/>
        <w:rPr>
          <w:sz w:val="32"/>
        </w:rPr>
      </w:pPr>
      <w:r>
        <w:rPr>
          <w:spacing w:val="6"/>
          <w:w w:val="95"/>
          <w:sz w:val="32"/>
        </w:rPr>
        <w:t xml:space="preserve">医护人员要登记所有隔离对象基本情况，全面落 </w:t>
      </w:r>
      <w:r>
        <w:rPr>
          <w:w w:val="95"/>
          <w:sz w:val="32"/>
        </w:rPr>
        <w:t xml:space="preserve">实集中隔离人员健康监测工作，每天早、晚对其各进行一次 </w:t>
      </w:r>
      <w:r>
        <w:rPr>
          <w:spacing w:val="-2"/>
          <w:sz w:val="32"/>
        </w:rPr>
        <w:t>健康状况监测，并做好记录。鼓励使用新技术手段对隔离人</w:t>
      </w:r>
      <w:r>
        <w:rPr>
          <w:spacing w:val="-4"/>
          <w:sz w:val="32"/>
        </w:rPr>
        <w:t>员开展体温监测，了解其是否有基础疾患，保障隔离期间的</w:t>
      </w:r>
    </w:p>
    <w:p w:rsidR="00F31FA2" w:rsidRDefault="00F31FA2">
      <w:pPr>
        <w:spacing w:line="350" w:lineRule="auto"/>
        <w:jc w:val="both"/>
        <w:rPr>
          <w:sz w:val="32"/>
        </w:rPr>
        <w:sectPr w:rsidR="00F31FA2">
          <w:pgSz w:w="11910" w:h="16840"/>
          <w:pgMar w:top="1540" w:right="1100" w:bottom="1380" w:left="1580" w:header="0" w:footer="1200" w:gutter="0"/>
          <w:cols w:space="720"/>
        </w:sectPr>
      </w:pPr>
    </w:p>
    <w:p w:rsidR="00F31FA2" w:rsidRDefault="004152F9">
      <w:pPr>
        <w:pStyle w:val="a3"/>
        <w:spacing w:before="43"/>
      </w:pPr>
      <w:r>
        <w:lastRenderedPageBreak/>
        <w:t>正常用药。</w:t>
      </w:r>
    </w:p>
    <w:p w:rsidR="00F31FA2" w:rsidRDefault="004152F9">
      <w:pPr>
        <w:pStyle w:val="a4"/>
        <w:numPr>
          <w:ilvl w:val="0"/>
          <w:numId w:val="34"/>
        </w:numPr>
        <w:tabs>
          <w:tab w:val="left" w:pos="1677"/>
        </w:tabs>
        <w:spacing w:line="350" w:lineRule="auto"/>
        <w:ind w:right="694" w:firstLine="638"/>
        <w:jc w:val="both"/>
        <w:rPr>
          <w:sz w:val="32"/>
        </w:rPr>
      </w:pPr>
      <w:r>
        <w:rPr>
          <w:spacing w:val="6"/>
          <w:w w:val="95"/>
          <w:sz w:val="32"/>
        </w:rPr>
        <w:t>在监测过程中发现隔离对象出现发热、干咳、乏 力、咽痛、嗅（味）</w:t>
      </w:r>
      <w:r>
        <w:rPr>
          <w:w w:val="95"/>
          <w:sz w:val="32"/>
        </w:rPr>
        <w:t xml:space="preserve">觉减退、腹泻等症状时，应当及时向当 </w:t>
      </w:r>
      <w:r>
        <w:rPr>
          <w:spacing w:val="-1"/>
          <w:sz w:val="32"/>
        </w:rPr>
        <w:t>地卫生健康行政部门和辖区疾控机构报告，并按规定立即转至定点医疗机构。</w:t>
      </w:r>
    </w:p>
    <w:p w:rsidR="00F31FA2" w:rsidRDefault="004152F9">
      <w:pPr>
        <w:pStyle w:val="a4"/>
        <w:numPr>
          <w:ilvl w:val="0"/>
          <w:numId w:val="33"/>
        </w:numPr>
        <w:tabs>
          <w:tab w:val="left" w:pos="1178"/>
        </w:tabs>
        <w:spacing w:before="5"/>
        <w:rPr>
          <w:sz w:val="32"/>
        </w:rPr>
      </w:pPr>
      <w:r>
        <w:rPr>
          <w:sz w:val="32"/>
        </w:rPr>
        <w:t>心理健康服务要求。</w:t>
      </w:r>
    </w:p>
    <w:p w:rsidR="00F31FA2" w:rsidRDefault="004152F9">
      <w:pPr>
        <w:pStyle w:val="a3"/>
        <w:spacing w:line="350" w:lineRule="auto"/>
        <w:ind w:right="694" w:firstLine="638"/>
        <w:jc w:val="both"/>
      </w:pPr>
      <w:r>
        <w:rPr>
          <w:spacing w:val="13"/>
          <w:w w:val="95"/>
        </w:rPr>
        <w:t xml:space="preserve">隔离场所心理辅导人员要及时向隔离人员提供心理支 </w:t>
      </w:r>
      <w:r>
        <w:rPr>
          <w:spacing w:val="-1"/>
          <w:w w:val="95"/>
        </w:rPr>
        <w:t xml:space="preserve">持、心理疏导等服务，缓解隔离人员的负面情绪，预防与减 </w:t>
      </w:r>
      <w:r>
        <w:rPr>
          <w:spacing w:val="-3"/>
        </w:rPr>
        <w:t>轻疫情所致的心理困顿，防范心理压力引发的极端事件。发</w:t>
      </w:r>
      <w:r>
        <w:rPr>
          <w:spacing w:val="-4"/>
        </w:rPr>
        <w:t>现隔离人员可能有精神卫生问题时，及时向对口精神卫生医疗机构转介。</w:t>
      </w:r>
    </w:p>
    <w:p w:rsidR="00F31FA2" w:rsidRDefault="004152F9">
      <w:pPr>
        <w:pStyle w:val="a4"/>
        <w:numPr>
          <w:ilvl w:val="0"/>
          <w:numId w:val="33"/>
        </w:numPr>
        <w:tabs>
          <w:tab w:val="left" w:pos="1178"/>
        </w:tabs>
        <w:spacing w:before="7"/>
        <w:rPr>
          <w:sz w:val="32"/>
        </w:rPr>
      </w:pPr>
      <w:r>
        <w:rPr>
          <w:sz w:val="32"/>
        </w:rPr>
        <w:t>解除隔离流程。</w:t>
      </w:r>
    </w:p>
    <w:p w:rsidR="00F31FA2" w:rsidRDefault="004152F9">
      <w:pPr>
        <w:pStyle w:val="a4"/>
        <w:numPr>
          <w:ilvl w:val="0"/>
          <w:numId w:val="32"/>
        </w:numPr>
        <w:tabs>
          <w:tab w:val="left" w:pos="1677"/>
        </w:tabs>
        <w:spacing w:line="350" w:lineRule="auto"/>
        <w:ind w:right="687" w:firstLine="638"/>
        <w:rPr>
          <w:sz w:val="32"/>
        </w:rPr>
      </w:pPr>
      <w:r>
        <w:rPr>
          <w:spacing w:val="6"/>
          <w:w w:val="95"/>
          <w:sz w:val="32"/>
        </w:rPr>
        <w:t xml:space="preserve">解除隔离前的准备工作。解除隔离前，做好解除 </w:t>
      </w:r>
      <w:r>
        <w:rPr>
          <w:spacing w:val="6"/>
          <w:sz w:val="32"/>
        </w:rPr>
        <w:t>观察对象的信息统计，并传递给所在社区，做好接收准备。</w:t>
      </w:r>
    </w:p>
    <w:p w:rsidR="00F31FA2" w:rsidRDefault="004152F9">
      <w:pPr>
        <w:pStyle w:val="a4"/>
        <w:numPr>
          <w:ilvl w:val="0"/>
          <w:numId w:val="32"/>
        </w:numPr>
        <w:tabs>
          <w:tab w:val="left" w:pos="1677"/>
        </w:tabs>
        <w:spacing w:before="3" w:line="350" w:lineRule="auto"/>
        <w:ind w:right="696" w:firstLine="638"/>
        <w:rPr>
          <w:sz w:val="32"/>
        </w:rPr>
      </w:pPr>
      <w:r>
        <w:rPr>
          <w:spacing w:val="6"/>
          <w:w w:val="95"/>
          <w:sz w:val="32"/>
        </w:rPr>
        <w:t xml:space="preserve">资料准备。观察点提供解除集中医学观察证明和 </w:t>
      </w:r>
      <w:r>
        <w:rPr>
          <w:spacing w:val="6"/>
          <w:sz w:val="32"/>
        </w:rPr>
        <w:t>最新核酸检测结果，</w:t>
      </w:r>
    </w:p>
    <w:p w:rsidR="00F31FA2" w:rsidRDefault="004152F9">
      <w:pPr>
        <w:pStyle w:val="a4"/>
        <w:numPr>
          <w:ilvl w:val="0"/>
          <w:numId w:val="32"/>
        </w:numPr>
        <w:tabs>
          <w:tab w:val="left" w:pos="1677"/>
        </w:tabs>
        <w:spacing w:before="3" w:line="350" w:lineRule="auto"/>
        <w:ind w:right="696" w:firstLine="638"/>
        <w:rPr>
          <w:sz w:val="32"/>
        </w:rPr>
      </w:pPr>
      <w:r>
        <w:rPr>
          <w:spacing w:val="6"/>
          <w:w w:val="95"/>
          <w:sz w:val="32"/>
        </w:rPr>
        <w:t xml:space="preserve">健康教育。告知观察对象返家后应配合社区做好 </w:t>
      </w:r>
      <w:r>
        <w:rPr>
          <w:spacing w:val="6"/>
          <w:sz w:val="32"/>
        </w:rPr>
        <w:t>健康监测，出现异常症状及时报告。</w:t>
      </w:r>
    </w:p>
    <w:p w:rsidR="00F31FA2" w:rsidRDefault="004152F9">
      <w:pPr>
        <w:pStyle w:val="a3"/>
        <w:spacing w:before="3"/>
        <w:ind w:left="856"/>
        <w:rPr>
          <w:rFonts w:ascii="楷体" w:eastAsia="楷体"/>
        </w:rPr>
      </w:pPr>
      <w:r>
        <w:rPr>
          <w:rFonts w:ascii="楷体" w:eastAsia="楷体" w:hint="eastAsia"/>
        </w:rPr>
        <w:t>（六）保障要求。</w:t>
      </w:r>
    </w:p>
    <w:p w:rsidR="00F31FA2" w:rsidRDefault="004152F9">
      <w:pPr>
        <w:pStyle w:val="a4"/>
        <w:numPr>
          <w:ilvl w:val="0"/>
          <w:numId w:val="31"/>
        </w:numPr>
        <w:tabs>
          <w:tab w:val="left" w:pos="1178"/>
        </w:tabs>
        <w:spacing w:line="350" w:lineRule="auto"/>
        <w:ind w:right="533" w:firstLine="638"/>
        <w:rPr>
          <w:sz w:val="32"/>
        </w:rPr>
      </w:pPr>
      <w:r>
        <w:rPr>
          <w:sz w:val="32"/>
        </w:rPr>
        <w:t>组织保障。当地政府组织卫生健康、公安、文旅、消</w:t>
      </w:r>
      <w:r>
        <w:rPr>
          <w:spacing w:val="-15"/>
          <w:w w:val="95"/>
          <w:sz w:val="32"/>
        </w:rPr>
        <w:t xml:space="preserve">防、应急管理等相关部门，疾控机构、医疗机构等相关单位， </w:t>
      </w:r>
      <w:r>
        <w:rPr>
          <w:spacing w:val="-15"/>
          <w:sz w:val="32"/>
        </w:rPr>
        <w:t>街道（乡镇）和社区（村），建立协调机制，明确职责，分工协作。</w:t>
      </w:r>
    </w:p>
    <w:p w:rsidR="00F31FA2" w:rsidRDefault="00F31FA2">
      <w:pPr>
        <w:spacing w:line="350" w:lineRule="auto"/>
        <w:rPr>
          <w:sz w:val="32"/>
        </w:rPr>
        <w:sectPr w:rsidR="00F31FA2">
          <w:pgSz w:w="11910" w:h="16840"/>
          <w:pgMar w:top="1540" w:right="1100" w:bottom="1380" w:left="1580" w:header="0" w:footer="1200" w:gutter="0"/>
          <w:cols w:space="720"/>
        </w:sectPr>
      </w:pPr>
    </w:p>
    <w:p w:rsidR="00F31FA2" w:rsidRDefault="004152F9">
      <w:pPr>
        <w:pStyle w:val="a4"/>
        <w:numPr>
          <w:ilvl w:val="0"/>
          <w:numId w:val="31"/>
        </w:numPr>
        <w:tabs>
          <w:tab w:val="left" w:pos="1178"/>
        </w:tabs>
        <w:spacing w:before="43" w:line="350" w:lineRule="auto"/>
        <w:ind w:right="696" w:firstLine="638"/>
        <w:jc w:val="both"/>
        <w:rPr>
          <w:sz w:val="32"/>
        </w:rPr>
      </w:pPr>
      <w:r>
        <w:rPr>
          <w:spacing w:val="-2"/>
          <w:sz w:val="32"/>
        </w:rPr>
        <w:lastRenderedPageBreak/>
        <w:t>人员保障。根据隔离对象的数量，设置足够数量的医</w:t>
      </w:r>
      <w:r>
        <w:rPr>
          <w:spacing w:val="-4"/>
          <w:sz w:val="32"/>
        </w:rPr>
        <w:t>护人员、公安人员和服务人员等，落实重要岗位</w:t>
      </w:r>
      <w:r>
        <w:rPr>
          <w:sz w:val="32"/>
        </w:rPr>
        <w:t>24小时值班制度。</w:t>
      </w:r>
    </w:p>
    <w:p w:rsidR="00F31FA2" w:rsidRDefault="004152F9">
      <w:pPr>
        <w:pStyle w:val="a4"/>
        <w:numPr>
          <w:ilvl w:val="0"/>
          <w:numId w:val="31"/>
        </w:numPr>
        <w:tabs>
          <w:tab w:val="left" w:pos="1178"/>
        </w:tabs>
        <w:spacing w:before="4" w:line="350" w:lineRule="auto"/>
        <w:ind w:right="687" w:firstLine="638"/>
        <w:jc w:val="both"/>
        <w:rPr>
          <w:sz w:val="32"/>
        </w:rPr>
      </w:pPr>
      <w:r>
        <w:rPr>
          <w:spacing w:val="-2"/>
          <w:sz w:val="32"/>
        </w:rPr>
        <w:t>物资保障。集中医学观察场所应当配备体温计、听诊器等医疗器材及口罩、消毒剂等个人防护用品和消毒产品。</w:t>
      </w:r>
      <w:r>
        <w:rPr>
          <w:spacing w:val="-3"/>
          <w:sz w:val="32"/>
        </w:rPr>
        <w:t>储备足够的防护物资</w:t>
      </w:r>
      <w:r>
        <w:rPr>
          <w:sz w:val="32"/>
        </w:rPr>
        <w:t>（</w:t>
      </w:r>
      <w:r>
        <w:rPr>
          <w:spacing w:val="-1"/>
          <w:sz w:val="32"/>
        </w:rPr>
        <w:t>包括一次性医用外科口罩、</w:t>
      </w:r>
      <w:r>
        <w:rPr>
          <w:sz w:val="32"/>
        </w:rPr>
        <w:t>N95</w:t>
      </w:r>
      <w:r>
        <w:rPr>
          <w:spacing w:val="-4"/>
          <w:sz w:val="32"/>
        </w:rPr>
        <w:t xml:space="preserve"> 医用防护口罩、医用手套、医用防护服、医用防护眼罩等</w:t>
      </w:r>
      <w:r>
        <w:rPr>
          <w:sz w:val="32"/>
        </w:rPr>
        <w:t>）、消</w:t>
      </w:r>
      <w:r>
        <w:rPr>
          <w:spacing w:val="-3"/>
          <w:sz w:val="32"/>
        </w:rPr>
        <w:t>杀设施和消毒药品、急救设施和药品等。保障有常见病、慢</w:t>
      </w:r>
      <w:r>
        <w:rPr>
          <w:spacing w:val="-4"/>
          <w:sz w:val="32"/>
        </w:rPr>
        <w:t>性病的观察对象正常用药，满足需要康复和看护的观察对象相应需求，提供一日三餐、热水供应、取暖、洗澡以及网络等基本生活所需。</w:t>
      </w:r>
    </w:p>
    <w:p w:rsidR="00F31FA2" w:rsidRDefault="004152F9">
      <w:pPr>
        <w:pStyle w:val="a4"/>
        <w:numPr>
          <w:ilvl w:val="0"/>
          <w:numId w:val="31"/>
        </w:numPr>
        <w:tabs>
          <w:tab w:val="left" w:pos="1178"/>
        </w:tabs>
        <w:spacing w:before="11" w:line="350" w:lineRule="auto"/>
        <w:ind w:right="687" w:firstLine="638"/>
        <w:jc w:val="both"/>
        <w:rPr>
          <w:sz w:val="32"/>
        </w:rPr>
      </w:pPr>
      <w:r>
        <w:rPr>
          <w:spacing w:val="-2"/>
          <w:sz w:val="32"/>
        </w:rPr>
        <w:t>安全保障。各地要将隔离点安全保障工作统筹纳入当</w:t>
      </w:r>
      <w:r>
        <w:rPr>
          <w:spacing w:val="-4"/>
          <w:sz w:val="32"/>
        </w:rPr>
        <w:t>地疫情防控总体工作部署，建立严格的管理制度，落实安全</w:t>
      </w:r>
      <w:r>
        <w:rPr>
          <w:spacing w:val="-5"/>
          <w:sz w:val="32"/>
        </w:rPr>
        <w:t>管理责任。要加强对隔离点的安全保护，安排专人负责安全</w:t>
      </w:r>
      <w:r>
        <w:rPr>
          <w:spacing w:val="-4"/>
          <w:sz w:val="32"/>
        </w:rPr>
        <w:t>巡查。加强涉隔离点不稳定因素摸排，扎实做好治安秩序维护和应急处置准备。深入排查和整改隔离点各类安全隐患， 严密人防、物防、技防措施。对新建或改建的隔离点，要加</w:t>
      </w:r>
      <w:r>
        <w:rPr>
          <w:spacing w:val="-5"/>
          <w:sz w:val="32"/>
        </w:rPr>
        <w:t>强建筑施工安全和建筑材料防火安全等指导服务，一体落实消防安全措施，防范发生次生问题和安全事件。</w:t>
      </w:r>
    </w:p>
    <w:p w:rsidR="00F31FA2" w:rsidRDefault="004152F9">
      <w:pPr>
        <w:pStyle w:val="a4"/>
        <w:numPr>
          <w:ilvl w:val="0"/>
          <w:numId w:val="31"/>
        </w:numPr>
        <w:tabs>
          <w:tab w:val="left" w:pos="1178"/>
        </w:tabs>
        <w:spacing w:before="11" w:line="350" w:lineRule="auto"/>
        <w:ind w:right="687" w:firstLine="638"/>
        <w:jc w:val="right"/>
        <w:rPr>
          <w:sz w:val="32"/>
        </w:rPr>
      </w:pPr>
      <w:r>
        <w:rPr>
          <w:spacing w:val="-2"/>
          <w:w w:val="95"/>
          <w:sz w:val="32"/>
        </w:rPr>
        <w:t>信息保障。建立集中医学观察人员信息管理平台，及 时交换纳入与解除医学观察人员信息，做好人员无缝对接。 6</w:t>
      </w:r>
      <w:r>
        <w:rPr>
          <w:spacing w:val="-3"/>
          <w:w w:val="95"/>
          <w:sz w:val="32"/>
        </w:rPr>
        <w:t>.强化督导。由辖区疫情防控指挥部组织开展观察点工</w:t>
      </w:r>
    </w:p>
    <w:p w:rsidR="00F31FA2" w:rsidRDefault="004152F9">
      <w:pPr>
        <w:pStyle w:val="a3"/>
        <w:spacing w:before="5"/>
        <w:ind w:left="0" w:right="696"/>
        <w:jc w:val="right"/>
      </w:pPr>
      <w:r>
        <w:rPr>
          <w:spacing w:val="-2"/>
          <w:w w:val="95"/>
        </w:rPr>
        <w:t>作督导，重点督导观察点人员配备、职责分配、规章制度建</w:t>
      </w:r>
    </w:p>
    <w:p w:rsidR="00F31FA2" w:rsidRDefault="00F31FA2">
      <w:pPr>
        <w:jc w:val="right"/>
        <w:sectPr w:rsidR="00F31FA2">
          <w:footerReference w:type="default" r:id="rId21"/>
          <w:pgSz w:w="11910" w:h="16840"/>
          <w:pgMar w:top="1540" w:right="1100" w:bottom="1380" w:left="1580" w:header="0" w:footer="1200" w:gutter="0"/>
          <w:pgNumType w:start="70"/>
          <w:cols w:space="720"/>
        </w:sectPr>
      </w:pPr>
    </w:p>
    <w:p w:rsidR="00F31FA2" w:rsidRDefault="004152F9">
      <w:pPr>
        <w:pStyle w:val="a3"/>
        <w:spacing w:before="43" w:line="350" w:lineRule="auto"/>
        <w:ind w:right="626"/>
      </w:pPr>
      <w:r>
        <w:rPr>
          <w:w w:val="95"/>
        </w:rPr>
        <w:lastRenderedPageBreak/>
        <w:t xml:space="preserve">立、工作流程及记录、人员上岗前是否经过专业培训、台账 </w:t>
      </w:r>
      <w:r>
        <w:t>建立、医疗废弃物处置、突发情况应急处置等内容。</w:t>
      </w:r>
    </w:p>
    <w:p w:rsidR="00F31FA2" w:rsidRDefault="004152F9">
      <w:pPr>
        <w:pStyle w:val="a3"/>
        <w:spacing w:before="3"/>
        <w:ind w:left="856"/>
        <w:rPr>
          <w:rFonts w:ascii="黑体" w:eastAsia="黑体"/>
        </w:rPr>
      </w:pPr>
      <w:r>
        <w:rPr>
          <w:rFonts w:ascii="黑体" w:eastAsia="黑体" w:hint="eastAsia"/>
          <w:w w:val="95"/>
        </w:rPr>
        <w:t>二、居家医学观察</w:t>
      </w:r>
    </w:p>
    <w:p w:rsidR="00F31FA2" w:rsidRDefault="004152F9">
      <w:pPr>
        <w:pStyle w:val="a3"/>
        <w:ind w:left="856"/>
        <w:rPr>
          <w:rFonts w:ascii="楷体" w:eastAsia="楷体"/>
        </w:rPr>
      </w:pPr>
      <w:r>
        <w:rPr>
          <w:rFonts w:ascii="楷体" w:eastAsia="楷体" w:hint="eastAsia"/>
          <w:w w:val="95"/>
        </w:rPr>
        <w:t>（一）管理对象。</w:t>
      </w:r>
    </w:p>
    <w:p w:rsidR="00F31FA2" w:rsidRDefault="004152F9">
      <w:pPr>
        <w:pStyle w:val="a4"/>
        <w:numPr>
          <w:ilvl w:val="0"/>
          <w:numId w:val="30"/>
        </w:numPr>
        <w:tabs>
          <w:tab w:val="left" w:pos="1178"/>
        </w:tabs>
        <w:spacing w:line="350" w:lineRule="auto"/>
        <w:ind w:right="694" w:firstLine="638"/>
        <w:jc w:val="both"/>
        <w:rPr>
          <w:sz w:val="32"/>
        </w:rPr>
      </w:pPr>
      <w:r>
        <w:rPr>
          <w:spacing w:val="-1"/>
          <w:sz w:val="32"/>
        </w:rPr>
        <w:t>密切接触者和密接的密接中特殊人群。如家庭成员中</w:t>
      </w:r>
      <w:r>
        <w:rPr>
          <w:spacing w:val="-43"/>
          <w:sz w:val="32"/>
        </w:rPr>
        <w:t xml:space="preserve">仅 </w:t>
      </w:r>
      <w:r>
        <w:rPr>
          <w:sz w:val="32"/>
        </w:rPr>
        <w:t>14</w:t>
      </w:r>
      <w:r>
        <w:rPr>
          <w:spacing w:val="-4"/>
          <w:sz w:val="32"/>
        </w:rPr>
        <w:t xml:space="preserve"> 岁及以下儿童或孕产妇为密切接触者或密接的密接； 患有基础性疾病或为半自理及无自理能力特殊人群。</w:t>
      </w:r>
    </w:p>
    <w:p w:rsidR="00F31FA2" w:rsidRDefault="004152F9">
      <w:pPr>
        <w:pStyle w:val="a4"/>
        <w:numPr>
          <w:ilvl w:val="0"/>
          <w:numId w:val="30"/>
        </w:numPr>
        <w:tabs>
          <w:tab w:val="left" w:pos="1178"/>
        </w:tabs>
        <w:spacing w:before="4"/>
        <w:ind w:left="1177"/>
        <w:rPr>
          <w:sz w:val="32"/>
        </w:rPr>
      </w:pPr>
      <w:r>
        <w:rPr>
          <w:sz w:val="32"/>
        </w:rPr>
        <w:t>实施“7+7”的入境人员。</w:t>
      </w:r>
    </w:p>
    <w:p w:rsidR="00F31FA2" w:rsidRDefault="004152F9">
      <w:pPr>
        <w:pStyle w:val="a4"/>
        <w:numPr>
          <w:ilvl w:val="0"/>
          <w:numId w:val="30"/>
        </w:numPr>
        <w:tabs>
          <w:tab w:val="left" w:pos="1178"/>
        </w:tabs>
        <w:ind w:left="1177"/>
        <w:rPr>
          <w:sz w:val="32"/>
        </w:rPr>
      </w:pPr>
      <w:r>
        <w:rPr>
          <w:w w:val="95"/>
          <w:sz w:val="32"/>
        </w:rPr>
        <w:t>出院后的患者和解除隔离后的无症状感染者。</w:t>
      </w:r>
    </w:p>
    <w:p w:rsidR="00F31FA2" w:rsidRDefault="004152F9">
      <w:pPr>
        <w:pStyle w:val="a4"/>
        <w:numPr>
          <w:ilvl w:val="0"/>
          <w:numId w:val="30"/>
        </w:numPr>
        <w:tabs>
          <w:tab w:val="left" w:pos="1192"/>
        </w:tabs>
        <w:spacing w:line="350" w:lineRule="auto"/>
        <w:ind w:right="694" w:firstLine="638"/>
        <w:rPr>
          <w:sz w:val="32"/>
        </w:rPr>
      </w:pPr>
      <w:r>
        <w:rPr>
          <w:spacing w:val="13"/>
          <w:w w:val="95"/>
          <w:sz w:val="32"/>
        </w:rPr>
        <w:t xml:space="preserve">其他经专业人员评估无法进行集中隔离医学观察的 </w:t>
      </w:r>
      <w:r>
        <w:rPr>
          <w:spacing w:val="13"/>
          <w:sz w:val="32"/>
        </w:rPr>
        <w:t>人员。</w:t>
      </w:r>
    </w:p>
    <w:p w:rsidR="00F31FA2" w:rsidRDefault="004152F9">
      <w:pPr>
        <w:pStyle w:val="a3"/>
        <w:spacing w:before="2"/>
        <w:ind w:left="856"/>
        <w:rPr>
          <w:rFonts w:ascii="楷体" w:eastAsia="楷体"/>
        </w:rPr>
      </w:pPr>
      <w:r>
        <w:rPr>
          <w:rFonts w:ascii="楷体" w:eastAsia="楷体" w:hint="eastAsia"/>
        </w:rPr>
        <w:t>（二）管理期限。</w:t>
      </w:r>
    </w:p>
    <w:p w:rsidR="00F31FA2" w:rsidRDefault="004152F9">
      <w:pPr>
        <w:pStyle w:val="a3"/>
        <w:spacing w:line="350" w:lineRule="auto"/>
        <w:ind w:right="537" w:firstLine="638"/>
      </w:pPr>
      <w:r>
        <w:rPr>
          <w:spacing w:val="6"/>
        </w:rPr>
        <w:t>实施“</w:t>
      </w:r>
      <w:r>
        <w:rPr>
          <w:spacing w:val="4"/>
        </w:rPr>
        <w:t>7+7</w:t>
      </w:r>
      <w:r>
        <w:rPr>
          <w:spacing w:val="5"/>
        </w:rPr>
        <w:t>”的入境人员，结束集中隔离医学观察后继</w:t>
      </w:r>
      <w:r>
        <w:rPr>
          <w:spacing w:val="-40"/>
        </w:rPr>
        <w:t xml:space="preserve">续 </w:t>
      </w:r>
      <w:r>
        <w:t>7</w:t>
      </w:r>
      <w:r>
        <w:rPr>
          <w:spacing w:val="-15"/>
        </w:rPr>
        <w:t xml:space="preserve"> 天居家医学观察，其他人员均采取 </w:t>
      </w:r>
      <w:r>
        <w:t>14</w:t>
      </w:r>
      <w:r>
        <w:rPr>
          <w:spacing w:val="-11"/>
        </w:rPr>
        <w:t xml:space="preserve"> 天居家医学观察。</w:t>
      </w:r>
    </w:p>
    <w:p w:rsidR="00F31FA2" w:rsidRDefault="004152F9">
      <w:pPr>
        <w:pStyle w:val="a3"/>
        <w:spacing w:before="3"/>
        <w:ind w:left="856"/>
        <w:rPr>
          <w:rFonts w:ascii="楷体" w:eastAsia="楷体"/>
        </w:rPr>
      </w:pPr>
      <w:r>
        <w:rPr>
          <w:rFonts w:ascii="楷体" w:eastAsia="楷体" w:hint="eastAsia"/>
        </w:rPr>
        <w:t>（三）场所要求。</w:t>
      </w:r>
    </w:p>
    <w:p w:rsidR="00F31FA2" w:rsidRDefault="004152F9">
      <w:pPr>
        <w:pStyle w:val="a3"/>
        <w:spacing w:line="350" w:lineRule="auto"/>
        <w:ind w:right="687" w:firstLine="638"/>
        <w:jc w:val="right"/>
      </w:pPr>
      <w:r>
        <w:rPr>
          <w:w w:val="95"/>
        </w:rPr>
        <w:t>1</w:t>
      </w:r>
      <w:r>
        <w:rPr>
          <w:spacing w:val="-2"/>
          <w:w w:val="95"/>
        </w:rPr>
        <w:t>.居家医学观察者最好单独居住；如果条件不允许，选 择一套房屋里通风较好的房间作为隔离室，保持相对独立。 2</w:t>
      </w:r>
      <w:r>
        <w:rPr>
          <w:spacing w:val="-3"/>
          <w:w w:val="95"/>
        </w:rPr>
        <w:t>.在相对独立的隔离室放置桌凳，作为非接触式传递物</w:t>
      </w:r>
    </w:p>
    <w:p w:rsidR="00F31FA2" w:rsidRDefault="004152F9">
      <w:pPr>
        <w:pStyle w:val="a3"/>
        <w:spacing w:before="4"/>
      </w:pPr>
      <w:r>
        <w:t>品的交接处。</w:t>
      </w:r>
    </w:p>
    <w:p w:rsidR="00F31FA2" w:rsidRDefault="004152F9">
      <w:pPr>
        <w:pStyle w:val="a4"/>
        <w:numPr>
          <w:ilvl w:val="0"/>
          <w:numId w:val="29"/>
        </w:numPr>
        <w:tabs>
          <w:tab w:val="left" w:pos="1178"/>
        </w:tabs>
        <w:spacing w:line="350" w:lineRule="auto"/>
        <w:ind w:right="696" w:firstLine="638"/>
        <w:rPr>
          <w:sz w:val="32"/>
        </w:rPr>
      </w:pPr>
      <w:r>
        <w:rPr>
          <w:spacing w:val="-1"/>
          <w:w w:val="95"/>
          <w:sz w:val="32"/>
        </w:rPr>
        <w:t xml:space="preserve">房间不应使用空调，尤其不能使用和其他房间共通的 </w:t>
      </w:r>
      <w:r>
        <w:rPr>
          <w:spacing w:val="-1"/>
          <w:sz w:val="32"/>
        </w:rPr>
        <w:t>中央空调。</w:t>
      </w:r>
    </w:p>
    <w:p w:rsidR="00F31FA2" w:rsidRDefault="004152F9">
      <w:pPr>
        <w:pStyle w:val="a4"/>
        <w:numPr>
          <w:ilvl w:val="0"/>
          <w:numId w:val="29"/>
        </w:numPr>
        <w:tabs>
          <w:tab w:val="left" w:pos="1178"/>
        </w:tabs>
        <w:spacing w:before="3" w:line="350" w:lineRule="auto"/>
        <w:ind w:right="696" w:firstLine="638"/>
        <w:rPr>
          <w:sz w:val="32"/>
        </w:rPr>
      </w:pPr>
      <w:r>
        <w:rPr>
          <w:spacing w:val="-2"/>
          <w:w w:val="95"/>
          <w:sz w:val="32"/>
        </w:rPr>
        <w:t xml:space="preserve">条件允许的情况下，尽量使用单独卫生间，避免与其 </w:t>
      </w:r>
      <w:r>
        <w:rPr>
          <w:spacing w:val="-2"/>
          <w:sz w:val="32"/>
        </w:rPr>
        <w:t>他家庭成员共用卫生间。</w:t>
      </w:r>
    </w:p>
    <w:p w:rsidR="00F31FA2" w:rsidRDefault="00F31FA2">
      <w:pPr>
        <w:spacing w:line="350" w:lineRule="auto"/>
        <w:rPr>
          <w:sz w:val="32"/>
        </w:rPr>
        <w:sectPr w:rsidR="00F31FA2">
          <w:pgSz w:w="11910" w:h="16840"/>
          <w:pgMar w:top="1540" w:right="1100" w:bottom="1380" w:left="1580" w:header="0" w:footer="1200" w:gutter="0"/>
          <w:cols w:space="720"/>
        </w:sectPr>
      </w:pPr>
    </w:p>
    <w:p w:rsidR="00F31FA2" w:rsidRDefault="004152F9">
      <w:pPr>
        <w:pStyle w:val="a4"/>
        <w:numPr>
          <w:ilvl w:val="0"/>
          <w:numId w:val="29"/>
        </w:numPr>
        <w:tabs>
          <w:tab w:val="left" w:pos="1178"/>
        </w:tabs>
        <w:spacing w:before="43" w:line="350" w:lineRule="auto"/>
        <w:ind w:right="687" w:firstLine="638"/>
        <w:rPr>
          <w:sz w:val="32"/>
        </w:rPr>
      </w:pPr>
      <w:r>
        <w:rPr>
          <w:sz w:val="32"/>
        </w:rPr>
        <w:lastRenderedPageBreak/>
        <w:t>房间内应当配备体温计、纸巾、口罩、一次性手套、消毒剂等个人防护用品和消毒产品及带盖的垃圾桶。</w:t>
      </w:r>
    </w:p>
    <w:p w:rsidR="00F31FA2" w:rsidRDefault="004152F9">
      <w:pPr>
        <w:pStyle w:val="a3"/>
        <w:spacing w:before="3"/>
        <w:ind w:left="856"/>
        <w:rPr>
          <w:rFonts w:ascii="楷体" w:eastAsia="楷体"/>
        </w:rPr>
      </w:pPr>
      <w:r>
        <w:rPr>
          <w:rFonts w:ascii="楷体" w:eastAsia="楷体" w:hint="eastAsia"/>
        </w:rPr>
        <w:t>（四）管理要求。</w:t>
      </w:r>
    </w:p>
    <w:p w:rsidR="00F31FA2" w:rsidRDefault="004152F9">
      <w:pPr>
        <w:pStyle w:val="a4"/>
        <w:numPr>
          <w:ilvl w:val="0"/>
          <w:numId w:val="28"/>
        </w:numPr>
        <w:tabs>
          <w:tab w:val="left" w:pos="1178"/>
        </w:tabs>
        <w:rPr>
          <w:sz w:val="32"/>
        </w:rPr>
      </w:pPr>
      <w:r>
        <w:rPr>
          <w:sz w:val="32"/>
        </w:rPr>
        <w:t>居家医学观察者管理要求</w:t>
      </w:r>
    </w:p>
    <w:p w:rsidR="00F31FA2" w:rsidRDefault="004152F9">
      <w:pPr>
        <w:pStyle w:val="a4"/>
        <w:numPr>
          <w:ilvl w:val="0"/>
          <w:numId w:val="27"/>
        </w:numPr>
        <w:tabs>
          <w:tab w:val="left" w:pos="1656"/>
        </w:tabs>
        <w:rPr>
          <w:sz w:val="32"/>
        </w:rPr>
      </w:pPr>
      <w:r>
        <w:rPr>
          <w:sz w:val="32"/>
        </w:rPr>
        <w:t>应在社区医务人员指导下进行居家医学观察。</w:t>
      </w:r>
    </w:p>
    <w:p w:rsidR="00F31FA2" w:rsidRDefault="004152F9">
      <w:pPr>
        <w:pStyle w:val="a4"/>
        <w:numPr>
          <w:ilvl w:val="0"/>
          <w:numId w:val="27"/>
        </w:numPr>
        <w:tabs>
          <w:tab w:val="left" w:pos="1677"/>
        </w:tabs>
        <w:spacing w:line="350" w:lineRule="auto"/>
        <w:ind w:left="217" w:right="694" w:firstLine="638"/>
        <w:jc w:val="both"/>
        <w:rPr>
          <w:sz w:val="32"/>
        </w:rPr>
      </w:pPr>
      <w:r>
        <w:rPr>
          <w:spacing w:val="6"/>
          <w:w w:val="95"/>
          <w:sz w:val="32"/>
        </w:rPr>
        <w:t xml:space="preserve">居家医学观察期间，其日常生活、用餐尽量限制 </w:t>
      </w:r>
      <w:r>
        <w:rPr>
          <w:spacing w:val="-1"/>
          <w:sz w:val="32"/>
        </w:rPr>
        <w:t>在隔离房间内，拒绝一切探访，其他人员尽量不进入隔离房间。</w:t>
      </w:r>
    </w:p>
    <w:p w:rsidR="00F31FA2" w:rsidRDefault="004152F9">
      <w:pPr>
        <w:pStyle w:val="a4"/>
        <w:numPr>
          <w:ilvl w:val="0"/>
          <w:numId w:val="27"/>
        </w:numPr>
        <w:tabs>
          <w:tab w:val="left" w:pos="1677"/>
        </w:tabs>
        <w:spacing w:before="4" w:line="350" w:lineRule="auto"/>
        <w:ind w:left="217" w:right="696" w:firstLine="638"/>
        <w:jc w:val="both"/>
        <w:rPr>
          <w:sz w:val="32"/>
        </w:rPr>
      </w:pPr>
      <w:r>
        <w:rPr>
          <w:spacing w:val="6"/>
          <w:w w:val="95"/>
          <w:sz w:val="32"/>
        </w:rPr>
        <w:t xml:space="preserve">隔离房间内活动可不戴口罩，离开隔离房间时要 </w:t>
      </w:r>
      <w:r>
        <w:rPr>
          <w:spacing w:val="2"/>
          <w:sz w:val="32"/>
        </w:rPr>
        <w:t xml:space="preserve">戴口罩。尽量减少与其他家庭成员接触，必须接触时保持 </w:t>
      </w:r>
      <w:r>
        <w:rPr>
          <w:sz w:val="32"/>
        </w:rPr>
        <w:t>1 米以上距离，戴好口罩，做好个人防护。</w:t>
      </w:r>
    </w:p>
    <w:p w:rsidR="00F31FA2" w:rsidRDefault="004152F9">
      <w:pPr>
        <w:pStyle w:val="a4"/>
        <w:numPr>
          <w:ilvl w:val="0"/>
          <w:numId w:val="27"/>
        </w:numPr>
        <w:tabs>
          <w:tab w:val="left" w:pos="1677"/>
        </w:tabs>
        <w:spacing w:before="4" w:line="350" w:lineRule="auto"/>
        <w:ind w:left="217" w:right="696" w:firstLine="638"/>
        <w:jc w:val="both"/>
        <w:rPr>
          <w:sz w:val="32"/>
        </w:rPr>
      </w:pPr>
      <w:r>
        <w:rPr>
          <w:spacing w:val="6"/>
          <w:w w:val="95"/>
          <w:sz w:val="32"/>
        </w:rPr>
        <w:t xml:space="preserve">居家医学观察期间不得外出，如果必须外出，经 </w:t>
      </w:r>
      <w:r>
        <w:rPr>
          <w:w w:val="95"/>
          <w:sz w:val="32"/>
        </w:rPr>
        <w:t xml:space="preserve">所在社区医学观察管理人员批准后方可，并要佩戴一次性外 </w:t>
      </w:r>
      <w:r>
        <w:rPr>
          <w:sz w:val="32"/>
        </w:rPr>
        <w:t>科口罩，避免去人群密集场所。</w:t>
      </w:r>
    </w:p>
    <w:p w:rsidR="00F31FA2" w:rsidRDefault="004152F9">
      <w:pPr>
        <w:pStyle w:val="a4"/>
        <w:numPr>
          <w:ilvl w:val="0"/>
          <w:numId w:val="27"/>
        </w:numPr>
        <w:tabs>
          <w:tab w:val="left" w:pos="1677"/>
        </w:tabs>
        <w:spacing w:before="4" w:line="350" w:lineRule="auto"/>
        <w:ind w:left="217" w:right="696" w:firstLine="638"/>
        <w:rPr>
          <w:sz w:val="32"/>
        </w:rPr>
      </w:pPr>
      <w:r>
        <w:rPr>
          <w:spacing w:val="6"/>
          <w:w w:val="95"/>
          <w:sz w:val="32"/>
        </w:rPr>
        <w:t xml:space="preserve">如居家医学观察者为哺乳期母亲，在做好个人防 </w:t>
      </w:r>
      <w:r>
        <w:rPr>
          <w:spacing w:val="6"/>
          <w:sz w:val="32"/>
        </w:rPr>
        <w:t>护的基础上可继续母乳喂养婴儿。</w:t>
      </w:r>
    </w:p>
    <w:p w:rsidR="00F31FA2" w:rsidRDefault="004152F9">
      <w:pPr>
        <w:pStyle w:val="a4"/>
        <w:numPr>
          <w:ilvl w:val="0"/>
          <w:numId w:val="27"/>
        </w:numPr>
        <w:tabs>
          <w:tab w:val="left" w:pos="1677"/>
        </w:tabs>
        <w:spacing w:before="3" w:line="350" w:lineRule="auto"/>
        <w:ind w:left="217" w:right="687" w:firstLine="638"/>
        <w:rPr>
          <w:sz w:val="32"/>
        </w:rPr>
      </w:pPr>
      <w:r>
        <w:rPr>
          <w:spacing w:val="6"/>
          <w:w w:val="95"/>
          <w:sz w:val="32"/>
        </w:rPr>
        <w:t xml:space="preserve">孕产妇可进行正常产检，应当提前预约，避免集 </w:t>
      </w:r>
      <w:r>
        <w:rPr>
          <w:spacing w:val="6"/>
          <w:sz w:val="32"/>
        </w:rPr>
        <w:t>中候诊，做好防护，尽量缩短就医时间，回家后及时洗手。</w:t>
      </w:r>
    </w:p>
    <w:p w:rsidR="00F31FA2" w:rsidRDefault="004152F9">
      <w:pPr>
        <w:pStyle w:val="a4"/>
        <w:numPr>
          <w:ilvl w:val="0"/>
          <w:numId w:val="27"/>
        </w:numPr>
        <w:tabs>
          <w:tab w:val="left" w:pos="1677"/>
        </w:tabs>
        <w:spacing w:before="3" w:line="350" w:lineRule="auto"/>
        <w:ind w:left="217" w:right="696" w:firstLine="638"/>
        <w:jc w:val="both"/>
        <w:rPr>
          <w:sz w:val="32"/>
        </w:rPr>
      </w:pPr>
      <w:r>
        <w:rPr>
          <w:spacing w:val="6"/>
          <w:w w:val="95"/>
          <w:sz w:val="32"/>
        </w:rPr>
        <w:t xml:space="preserve">患有基础疾病的居家医学观察者应当按时服药， </w:t>
      </w:r>
      <w:r>
        <w:rPr>
          <w:spacing w:val="-1"/>
          <w:sz w:val="32"/>
        </w:rPr>
        <w:t>不可擅自停药，药物储备不足时，可在就近的社区卫生服务机构开药，也可由家属代取药物，就医时做好自身防护。</w:t>
      </w:r>
    </w:p>
    <w:p w:rsidR="00F31FA2" w:rsidRDefault="004152F9">
      <w:pPr>
        <w:pStyle w:val="a4"/>
        <w:numPr>
          <w:ilvl w:val="0"/>
          <w:numId w:val="28"/>
        </w:numPr>
        <w:tabs>
          <w:tab w:val="left" w:pos="1178"/>
        </w:tabs>
        <w:spacing w:before="4"/>
        <w:rPr>
          <w:sz w:val="32"/>
        </w:rPr>
      </w:pPr>
      <w:r>
        <w:rPr>
          <w:sz w:val="32"/>
        </w:rPr>
        <w:t>健康监测要求。</w:t>
      </w:r>
    </w:p>
    <w:p w:rsidR="00F31FA2" w:rsidRDefault="004152F9">
      <w:pPr>
        <w:pStyle w:val="a4"/>
        <w:numPr>
          <w:ilvl w:val="0"/>
          <w:numId w:val="26"/>
        </w:numPr>
        <w:tabs>
          <w:tab w:val="left" w:pos="1677"/>
        </w:tabs>
        <w:rPr>
          <w:sz w:val="32"/>
        </w:rPr>
      </w:pPr>
      <w:r>
        <w:rPr>
          <w:spacing w:val="6"/>
          <w:sz w:val="32"/>
        </w:rPr>
        <w:t>社区工作人员应当对本辖区内的居家医学观察人</w:t>
      </w:r>
    </w:p>
    <w:p w:rsidR="00F31FA2" w:rsidRDefault="00F31FA2">
      <w:pPr>
        <w:rPr>
          <w:sz w:val="32"/>
        </w:rPr>
        <w:sectPr w:rsidR="00F31FA2">
          <w:pgSz w:w="11910" w:h="16840"/>
          <w:pgMar w:top="1540" w:right="1100" w:bottom="1380" w:left="1580" w:header="0" w:footer="1200" w:gutter="0"/>
          <w:cols w:space="720"/>
        </w:sectPr>
      </w:pPr>
    </w:p>
    <w:p w:rsidR="00F31FA2" w:rsidRDefault="004152F9">
      <w:pPr>
        <w:pStyle w:val="a3"/>
        <w:spacing w:before="43"/>
      </w:pPr>
      <w:r>
        <w:lastRenderedPageBreak/>
        <w:t>员做好登记。</w:t>
      </w:r>
    </w:p>
    <w:p w:rsidR="00F31FA2" w:rsidRDefault="004152F9">
      <w:pPr>
        <w:pStyle w:val="a4"/>
        <w:numPr>
          <w:ilvl w:val="0"/>
          <w:numId w:val="26"/>
        </w:numPr>
        <w:tabs>
          <w:tab w:val="left" w:pos="1677"/>
        </w:tabs>
        <w:spacing w:line="350" w:lineRule="auto"/>
        <w:ind w:left="217" w:right="694" w:firstLine="638"/>
        <w:jc w:val="both"/>
        <w:rPr>
          <w:sz w:val="32"/>
        </w:rPr>
      </w:pPr>
      <w:r>
        <w:rPr>
          <w:spacing w:val="6"/>
          <w:w w:val="95"/>
          <w:sz w:val="32"/>
        </w:rPr>
        <w:t xml:space="preserve">居家医学观察者应当每天早、晚对各进行一次体 </w:t>
      </w:r>
      <w:r>
        <w:rPr>
          <w:sz w:val="32"/>
        </w:rPr>
        <w:t>温测量和自我健康监测，并将监测结果主动报告至社区医学观察管理人员。</w:t>
      </w:r>
    </w:p>
    <w:p w:rsidR="00F31FA2" w:rsidRDefault="004152F9">
      <w:pPr>
        <w:pStyle w:val="a4"/>
        <w:numPr>
          <w:ilvl w:val="0"/>
          <w:numId w:val="26"/>
        </w:numPr>
        <w:tabs>
          <w:tab w:val="left" w:pos="1677"/>
        </w:tabs>
        <w:spacing w:before="4" w:line="350" w:lineRule="auto"/>
        <w:ind w:left="217" w:right="692" w:firstLine="638"/>
        <w:jc w:val="both"/>
        <w:rPr>
          <w:sz w:val="32"/>
        </w:rPr>
      </w:pPr>
      <w:r>
        <w:rPr>
          <w:spacing w:val="6"/>
          <w:w w:val="95"/>
          <w:sz w:val="32"/>
        </w:rPr>
        <w:t xml:space="preserve">医学观察期间，如居家医学观察者出现发热、干 </w:t>
      </w:r>
      <w:r>
        <w:rPr>
          <w:spacing w:val="6"/>
          <w:sz w:val="32"/>
        </w:rPr>
        <w:t>咳、乏力、咽痛、嗅（味）</w:t>
      </w:r>
      <w:r>
        <w:rPr>
          <w:spacing w:val="4"/>
          <w:sz w:val="32"/>
        </w:rPr>
        <w:t>觉减退、腹泻等症状时，社区管</w:t>
      </w:r>
      <w:r>
        <w:rPr>
          <w:spacing w:val="11"/>
          <w:w w:val="95"/>
          <w:sz w:val="32"/>
        </w:rPr>
        <w:t xml:space="preserve">理人员应当及时向当地卫生健康行政部门和辖区疾控机构 </w:t>
      </w:r>
      <w:r>
        <w:rPr>
          <w:spacing w:val="-1"/>
          <w:sz w:val="32"/>
        </w:rPr>
        <w:t>报告，按规定将其转至定点医疗机构排查诊治，实行闭环管理。</w:t>
      </w:r>
    </w:p>
    <w:p w:rsidR="00F31FA2" w:rsidRDefault="004152F9">
      <w:pPr>
        <w:pStyle w:val="a4"/>
        <w:numPr>
          <w:ilvl w:val="0"/>
          <w:numId w:val="28"/>
        </w:numPr>
        <w:tabs>
          <w:tab w:val="left" w:pos="1178"/>
        </w:tabs>
        <w:spacing w:before="7"/>
        <w:rPr>
          <w:sz w:val="32"/>
        </w:rPr>
      </w:pPr>
      <w:r>
        <w:rPr>
          <w:sz w:val="32"/>
        </w:rPr>
        <w:t>卫生防疫要求。</w:t>
      </w:r>
    </w:p>
    <w:p w:rsidR="00F31FA2" w:rsidRDefault="004152F9">
      <w:pPr>
        <w:pStyle w:val="a4"/>
        <w:numPr>
          <w:ilvl w:val="0"/>
          <w:numId w:val="25"/>
        </w:numPr>
        <w:tabs>
          <w:tab w:val="left" w:pos="1677"/>
        </w:tabs>
        <w:spacing w:line="350" w:lineRule="auto"/>
        <w:ind w:right="696" w:firstLine="638"/>
        <w:rPr>
          <w:sz w:val="32"/>
        </w:rPr>
      </w:pPr>
      <w:r>
        <w:rPr>
          <w:spacing w:val="6"/>
          <w:w w:val="95"/>
          <w:sz w:val="32"/>
        </w:rPr>
        <w:t xml:space="preserve">保持家居通风，每天尽量开门窗通风，不能自然 </w:t>
      </w:r>
      <w:r>
        <w:rPr>
          <w:spacing w:val="6"/>
          <w:sz w:val="32"/>
        </w:rPr>
        <w:t>通风的用排气扇等机械通风。</w:t>
      </w:r>
    </w:p>
    <w:p w:rsidR="00F31FA2" w:rsidRDefault="004152F9">
      <w:pPr>
        <w:pStyle w:val="a4"/>
        <w:numPr>
          <w:ilvl w:val="0"/>
          <w:numId w:val="25"/>
        </w:numPr>
        <w:tabs>
          <w:tab w:val="left" w:pos="1656"/>
        </w:tabs>
        <w:spacing w:before="3"/>
        <w:ind w:left="1656" w:hanging="800"/>
        <w:rPr>
          <w:sz w:val="32"/>
        </w:rPr>
      </w:pPr>
      <w:r>
        <w:rPr>
          <w:sz w:val="32"/>
        </w:rPr>
        <w:t>做好卫生间、浴室等共享区域的通风和消毒。</w:t>
      </w:r>
    </w:p>
    <w:p w:rsidR="00F31FA2" w:rsidRDefault="004152F9">
      <w:pPr>
        <w:pStyle w:val="a4"/>
        <w:numPr>
          <w:ilvl w:val="0"/>
          <w:numId w:val="25"/>
        </w:numPr>
        <w:tabs>
          <w:tab w:val="left" w:pos="1677"/>
        </w:tabs>
        <w:spacing w:line="350" w:lineRule="auto"/>
        <w:ind w:right="696" w:firstLine="638"/>
        <w:rPr>
          <w:sz w:val="32"/>
        </w:rPr>
      </w:pPr>
      <w:r>
        <w:rPr>
          <w:spacing w:val="6"/>
          <w:w w:val="95"/>
          <w:sz w:val="32"/>
        </w:rPr>
        <w:t xml:space="preserve">自己准备食物、饭前便后、戴口罩前后，均应当 </w:t>
      </w:r>
      <w:r>
        <w:rPr>
          <w:spacing w:val="6"/>
          <w:sz w:val="32"/>
        </w:rPr>
        <w:t>洗手或手消毒。擦手时，最好使用一次性擦手纸。</w:t>
      </w:r>
    </w:p>
    <w:p w:rsidR="00F31FA2" w:rsidRDefault="004152F9">
      <w:pPr>
        <w:pStyle w:val="a4"/>
        <w:numPr>
          <w:ilvl w:val="0"/>
          <w:numId w:val="25"/>
        </w:numPr>
        <w:tabs>
          <w:tab w:val="left" w:pos="1677"/>
        </w:tabs>
        <w:spacing w:before="2" w:line="350" w:lineRule="auto"/>
        <w:ind w:right="694" w:firstLine="638"/>
        <w:jc w:val="both"/>
        <w:rPr>
          <w:sz w:val="32"/>
        </w:rPr>
      </w:pPr>
      <w:r>
        <w:rPr>
          <w:spacing w:val="6"/>
          <w:w w:val="95"/>
          <w:sz w:val="32"/>
        </w:rPr>
        <w:t xml:space="preserve">讲究咳嗽礼仪，咳嗽或打喷嚏时用纸巾遮盖口鼻 </w:t>
      </w:r>
      <w:r>
        <w:rPr>
          <w:spacing w:val="-1"/>
          <w:sz w:val="32"/>
        </w:rPr>
        <w:t>或用手肘内侧遮挡口鼻，将用过的纸巾丢至垃圾桶，如接触呼吸道分泌物立即洗手或手消毒。</w:t>
      </w:r>
    </w:p>
    <w:p w:rsidR="00F31FA2" w:rsidRDefault="004152F9">
      <w:pPr>
        <w:pStyle w:val="a4"/>
        <w:numPr>
          <w:ilvl w:val="0"/>
          <w:numId w:val="25"/>
        </w:numPr>
        <w:tabs>
          <w:tab w:val="left" w:pos="1677"/>
        </w:tabs>
        <w:spacing w:before="5" w:line="350" w:lineRule="auto"/>
        <w:ind w:right="696" w:firstLine="638"/>
        <w:jc w:val="both"/>
        <w:rPr>
          <w:sz w:val="32"/>
        </w:rPr>
      </w:pPr>
      <w:r>
        <w:rPr>
          <w:spacing w:val="6"/>
          <w:w w:val="95"/>
          <w:sz w:val="32"/>
        </w:rPr>
        <w:t>不与家庭内其他成员共用生活用品，餐具使用后</w:t>
      </w:r>
      <w:r>
        <w:rPr>
          <w:spacing w:val="43"/>
          <w:sz w:val="32"/>
        </w:rPr>
        <w:t>应当清洗和消毒。餐具首选煮沸消毒</w:t>
      </w:r>
      <w:r>
        <w:rPr>
          <w:sz w:val="32"/>
        </w:rPr>
        <w:t>15</w:t>
      </w:r>
      <w:r>
        <w:rPr>
          <w:spacing w:val="-12"/>
          <w:sz w:val="32"/>
        </w:rPr>
        <w:t xml:space="preserve"> 分钟， 也可用</w:t>
      </w:r>
      <w:r>
        <w:rPr>
          <w:spacing w:val="3"/>
          <w:w w:val="95"/>
          <w:sz w:val="32"/>
        </w:rPr>
        <w:t>250mg/L～500mg/L</w:t>
      </w:r>
      <w:r>
        <w:rPr>
          <w:spacing w:val="17"/>
          <w:w w:val="95"/>
          <w:sz w:val="32"/>
        </w:rPr>
        <w:t>含氯消毒液溶液浸泡</w:t>
      </w:r>
      <w:r>
        <w:rPr>
          <w:spacing w:val="8"/>
          <w:w w:val="95"/>
          <w:sz w:val="32"/>
        </w:rPr>
        <w:t>15</w:t>
      </w:r>
      <w:r>
        <w:rPr>
          <w:spacing w:val="14"/>
          <w:w w:val="95"/>
          <w:sz w:val="32"/>
        </w:rPr>
        <w:t xml:space="preserve">分钟后再用清水 </w:t>
      </w:r>
      <w:r>
        <w:rPr>
          <w:spacing w:val="14"/>
          <w:sz w:val="32"/>
        </w:rPr>
        <w:t>洗净。</w:t>
      </w:r>
    </w:p>
    <w:p w:rsidR="00F31FA2" w:rsidRDefault="004152F9">
      <w:pPr>
        <w:pStyle w:val="a4"/>
        <w:numPr>
          <w:ilvl w:val="0"/>
          <w:numId w:val="25"/>
        </w:numPr>
        <w:tabs>
          <w:tab w:val="left" w:pos="1656"/>
        </w:tabs>
        <w:spacing w:before="5"/>
        <w:ind w:left="1656" w:hanging="800"/>
        <w:rPr>
          <w:sz w:val="32"/>
        </w:rPr>
      </w:pPr>
      <w:r>
        <w:rPr>
          <w:spacing w:val="-3"/>
          <w:sz w:val="32"/>
        </w:rPr>
        <w:t>台面、门把手、电话机、开关、热水壶、洗手盆、</w:t>
      </w:r>
    </w:p>
    <w:p w:rsidR="00F31FA2" w:rsidRDefault="00F31FA2">
      <w:pPr>
        <w:rPr>
          <w:sz w:val="32"/>
        </w:rPr>
        <w:sectPr w:rsidR="00F31FA2">
          <w:pgSz w:w="11910" w:h="16840"/>
          <w:pgMar w:top="1540" w:right="1100" w:bottom="1380" w:left="1580" w:header="0" w:footer="1200" w:gutter="0"/>
          <w:cols w:space="720"/>
        </w:sectPr>
      </w:pPr>
    </w:p>
    <w:p w:rsidR="00F31FA2" w:rsidRDefault="004152F9">
      <w:pPr>
        <w:pStyle w:val="a3"/>
        <w:spacing w:before="43" w:line="350" w:lineRule="auto"/>
        <w:ind w:right="694"/>
        <w:jc w:val="both"/>
      </w:pPr>
      <w:r>
        <w:lastRenderedPageBreak/>
        <w:t>坐便器等日常可能接触使用的物品表面， 用含有效氯</w:t>
      </w:r>
      <w:r>
        <w:rPr>
          <w:w w:val="95"/>
        </w:rPr>
        <w:t xml:space="preserve">250mg/L～500mg/L的含氯消毒剂擦拭，后用清水洗净，每天 </w:t>
      </w:r>
      <w:r>
        <w:t>至少1次。每天用250mg/L～500mg/L的含氯消毒剂进行湿式拖地。</w:t>
      </w:r>
    </w:p>
    <w:p w:rsidR="00F31FA2" w:rsidRDefault="004152F9">
      <w:pPr>
        <w:pStyle w:val="a4"/>
        <w:numPr>
          <w:ilvl w:val="0"/>
          <w:numId w:val="25"/>
        </w:numPr>
        <w:tabs>
          <w:tab w:val="left" w:pos="1656"/>
        </w:tabs>
        <w:spacing w:before="5" w:line="350" w:lineRule="auto"/>
        <w:ind w:right="537" w:firstLine="638"/>
        <w:jc w:val="both"/>
        <w:rPr>
          <w:sz w:val="32"/>
        </w:rPr>
      </w:pPr>
      <w:r>
        <w:rPr>
          <w:spacing w:val="-2"/>
          <w:w w:val="95"/>
          <w:sz w:val="32"/>
        </w:rPr>
        <w:t xml:space="preserve">居家医学观察者的毛巾、衣物、被罩等需清洗时， </w:t>
      </w:r>
      <w:r>
        <w:rPr>
          <w:spacing w:val="-3"/>
          <w:w w:val="95"/>
          <w:sz w:val="32"/>
        </w:rPr>
        <w:t>要单独放置，用</w:t>
      </w:r>
      <w:r>
        <w:rPr>
          <w:w w:val="95"/>
          <w:sz w:val="32"/>
        </w:rPr>
        <w:t xml:space="preserve">250mg/L～500mg/L的含氯消毒剂浸泡30min， </w:t>
      </w:r>
      <w:r>
        <w:rPr>
          <w:sz w:val="32"/>
        </w:rPr>
        <w:t>或采用煮沸15min消毒后用清水漂洗干净。</w:t>
      </w:r>
    </w:p>
    <w:p w:rsidR="00F31FA2" w:rsidRDefault="004152F9">
      <w:pPr>
        <w:pStyle w:val="a4"/>
        <w:numPr>
          <w:ilvl w:val="0"/>
          <w:numId w:val="25"/>
        </w:numPr>
        <w:tabs>
          <w:tab w:val="left" w:pos="1677"/>
        </w:tabs>
        <w:spacing w:before="5" w:line="350" w:lineRule="auto"/>
        <w:ind w:right="696" w:firstLine="638"/>
        <w:jc w:val="both"/>
        <w:rPr>
          <w:sz w:val="32"/>
        </w:rPr>
      </w:pPr>
      <w:r>
        <w:rPr>
          <w:spacing w:val="6"/>
          <w:w w:val="95"/>
          <w:sz w:val="32"/>
        </w:rPr>
        <w:t>如家庭共用卫生间，居家医学观察者每次用完厕 所应当消毒1</w:t>
      </w:r>
      <w:r>
        <w:rPr>
          <w:spacing w:val="4"/>
          <w:w w:val="95"/>
          <w:sz w:val="32"/>
        </w:rPr>
        <w:t xml:space="preserve">次；若居家医学观察者使用单独卫生间，厕所 </w:t>
      </w:r>
      <w:r>
        <w:rPr>
          <w:spacing w:val="7"/>
          <w:w w:val="95"/>
          <w:sz w:val="32"/>
        </w:rPr>
        <w:t>可每天消毒</w:t>
      </w:r>
      <w:r>
        <w:rPr>
          <w:spacing w:val="6"/>
          <w:w w:val="95"/>
          <w:sz w:val="32"/>
        </w:rPr>
        <w:t>1</w:t>
      </w:r>
      <w:r>
        <w:rPr>
          <w:spacing w:val="7"/>
          <w:w w:val="95"/>
          <w:sz w:val="32"/>
        </w:rPr>
        <w:t>次。便池及周边可用</w:t>
      </w:r>
      <w:r>
        <w:rPr>
          <w:w w:val="95"/>
          <w:sz w:val="32"/>
        </w:rPr>
        <w:t>2000mg/L</w:t>
      </w:r>
      <w:r>
        <w:rPr>
          <w:spacing w:val="6"/>
          <w:w w:val="95"/>
          <w:sz w:val="32"/>
        </w:rPr>
        <w:t xml:space="preserve">的含氯消毒液擦 </w:t>
      </w:r>
      <w:r>
        <w:rPr>
          <w:spacing w:val="1"/>
          <w:w w:val="95"/>
          <w:sz w:val="32"/>
        </w:rPr>
        <w:t>拭消毒，作用</w:t>
      </w:r>
      <w:r>
        <w:rPr>
          <w:w w:val="95"/>
          <w:sz w:val="32"/>
        </w:rPr>
        <w:t>30</w:t>
      </w:r>
      <w:r>
        <w:rPr>
          <w:spacing w:val="-1"/>
          <w:w w:val="95"/>
          <w:sz w:val="32"/>
        </w:rPr>
        <w:t xml:space="preserve">分钟。厕所门把手、水龙头等手经常接触的 </w:t>
      </w:r>
      <w:r>
        <w:rPr>
          <w:spacing w:val="6"/>
          <w:w w:val="95"/>
          <w:sz w:val="32"/>
        </w:rPr>
        <w:t>部位，可用有效氯为</w:t>
      </w:r>
      <w:r>
        <w:rPr>
          <w:w w:val="95"/>
          <w:sz w:val="32"/>
        </w:rPr>
        <w:t>500mg/L</w:t>
      </w:r>
      <w:r>
        <w:rPr>
          <w:spacing w:val="6"/>
          <w:w w:val="95"/>
          <w:sz w:val="32"/>
        </w:rPr>
        <w:t xml:space="preserve">的含氯消毒液或其他可用于表 </w:t>
      </w:r>
      <w:r>
        <w:rPr>
          <w:spacing w:val="6"/>
          <w:sz w:val="32"/>
        </w:rPr>
        <w:t>面消毒的消毒剂擦拭消毒，作用30分钟后清水擦净。</w:t>
      </w:r>
    </w:p>
    <w:p w:rsidR="00F31FA2" w:rsidRDefault="004152F9">
      <w:pPr>
        <w:pStyle w:val="a4"/>
        <w:numPr>
          <w:ilvl w:val="0"/>
          <w:numId w:val="25"/>
        </w:numPr>
        <w:tabs>
          <w:tab w:val="left" w:pos="1677"/>
        </w:tabs>
        <w:spacing w:before="8" w:line="350" w:lineRule="auto"/>
        <w:ind w:right="696" w:firstLine="638"/>
        <w:jc w:val="both"/>
        <w:rPr>
          <w:sz w:val="32"/>
        </w:rPr>
      </w:pPr>
      <w:r>
        <w:rPr>
          <w:spacing w:val="6"/>
          <w:w w:val="95"/>
          <w:sz w:val="32"/>
        </w:rPr>
        <w:t xml:space="preserve">用过的纸巾、口罩、一次性手套以及其他生活垃 </w:t>
      </w:r>
      <w:r>
        <w:rPr>
          <w:spacing w:val="-1"/>
          <w:w w:val="95"/>
          <w:sz w:val="32"/>
        </w:rPr>
        <w:t xml:space="preserve">圾装入塑料袋，放置到专用垃圾桶，每天清理，清理前用含 </w:t>
      </w:r>
      <w:r>
        <w:rPr>
          <w:spacing w:val="17"/>
          <w:w w:val="95"/>
          <w:sz w:val="32"/>
        </w:rPr>
        <w:t>有效氯</w:t>
      </w:r>
      <w:r>
        <w:rPr>
          <w:spacing w:val="3"/>
          <w:w w:val="95"/>
          <w:sz w:val="32"/>
        </w:rPr>
        <w:t>500mg/L～1000mg/L</w:t>
      </w:r>
      <w:r>
        <w:rPr>
          <w:spacing w:val="17"/>
          <w:w w:val="95"/>
          <w:sz w:val="32"/>
        </w:rPr>
        <w:t>的含氯消毒液或</w:t>
      </w:r>
      <w:r>
        <w:rPr>
          <w:spacing w:val="5"/>
          <w:w w:val="95"/>
          <w:sz w:val="32"/>
        </w:rPr>
        <w:t>75</w:t>
      </w:r>
      <w:r>
        <w:rPr>
          <w:spacing w:val="11"/>
          <w:w w:val="95"/>
          <w:sz w:val="32"/>
        </w:rPr>
        <w:t xml:space="preserve">%酒精喷洒消 </w:t>
      </w:r>
      <w:r>
        <w:rPr>
          <w:spacing w:val="-1"/>
          <w:sz w:val="32"/>
        </w:rPr>
        <w:t>毒至完全湿润，然后扎紧塑料口袋，再和家里其他垃圾一起丢弃。</w:t>
      </w:r>
    </w:p>
    <w:p w:rsidR="00F31FA2" w:rsidRDefault="004152F9">
      <w:pPr>
        <w:pStyle w:val="a4"/>
        <w:numPr>
          <w:ilvl w:val="0"/>
          <w:numId w:val="25"/>
        </w:numPr>
        <w:tabs>
          <w:tab w:val="left" w:pos="1817"/>
        </w:tabs>
        <w:spacing w:before="7" w:line="350" w:lineRule="auto"/>
        <w:ind w:right="687" w:firstLine="638"/>
        <w:jc w:val="both"/>
        <w:rPr>
          <w:sz w:val="32"/>
        </w:rPr>
      </w:pPr>
      <w:r>
        <w:rPr>
          <w:spacing w:val="-2"/>
          <w:sz w:val="32"/>
        </w:rPr>
        <w:t>被唾液、痰液等污染的物品随时消毒，消毒时用有效氯为500mg/L～1000mg/L</w:t>
      </w:r>
      <w:r>
        <w:rPr>
          <w:spacing w:val="-3"/>
          <w:sz w:val="32"/>
        </w:rPr>
        <w:t>含氯消毒液、</w:t>
      </w:r>
      <w:r>
        <w:rPr>
          <w:sz w:val="32"/>
        </w:rPr>
        <w:t>75%酒精或其他可用于表面消毒的消毒剂擦拭消毒，作用30分钟后清水擦净。</w:t>
      </w:r>
      <w:r>
        <w:rPr>
          <w:spacing w:val="-1"/>
          <w:sz w:val="32"/>
        </w:rPr>
        <w:t>大量污染物，应当使用一次性吸水材料</w:t>
      </w:r>
      <w:r>
        <w:rPr>
          <w:sz w:val="32"/>
        </w:rPr>
        <w:t>（干毛巾</w:t>
      </w:r>
      <w:r>
        <w:rPr>
          <w:spacing w:val="-3"/>
          <w:sz w:val="32"/>
        </w:rPr>
        <w:t>）</w:t>
      </w:r>
      <w:r>
        <w:rPr>
          <w:sz w:val="32"/>
        </w:rPr>
        <w:t>完全覆盖</w:t>
      </w:r>
      <w:r>
        <w:rPr>
          <w:spacing w:val="2"/>
          <w:sz w:val="32"/>
        </w:rPr>
        <w:t>后用足量的</w:t>
      </w:r>
      <w:r>
        <w:rPr>
          <w:sz w:val="32"/>
        </w:rPr>
        <w:t>5000mg/L～10000mg/L</w:t>
      </w:r>
      <w:r>
        <w:rPr>
          <w:spacing w:val="-5"/>
          <w:sz w:val="32"/>
        </w:rPr>
        <w:t xml:space="preserve"> 含氯消毒剂浇在吸水材料</w:t>
      </w:r>
    </w:p>
    <w:p w:rsidR="00F31FA2" w:rsidRDefault="00F31FA2">
      <w:pPr>
        <w:spacing w:line="350" w:lineRule="auto"/>
        <w:jc w:val="both"/>
        <w:rPr>
          <w:sz w:val="32"/>
        </w:rPr>
        <w:sectPr w:rsidR="00F31FA2">
          <w:pgSz w:w="11910" w:h="16840"/>
          <w:pgMar w:top="1540" w:right="1100" w:bottom="1380" w:left="1580" w:header="0" w:footer="1200" w:gutter="0"/>
          <w:cols w:space="720"/>
        </w:sectPr>
      </w:pPr>
    </w:p>
    <w:p w:rsidR="00F31FA2" w:rsidRDefault="004152F9">
      <w:pPr>
        <w:pStyle w:val="a3"/>
        <w:spacing w:before="43" w:line="350" w:lineRule="auto"/>
        <w:ind w:right="694"/>
        <w:jc w:val="both"/>
      </w:pPr>
      <w:r>
        <w:rPr>
          <w:spacing w:val="-1"/>
        </w:rPr>
        <w:lastRenderedPageBreak/>
        <w:t>上消毒，作用</w:t>
      </w:r>
      <w:r>
        <w:t>30min</w:t>
      </w:r>
      <w:r>
        <w:rPr>
          <w:spacing w:val="-5"/>
        </w:rPr>
        <w:t xml:space="preserve"> 以上，小心清除干净。再用 </w:t>
      </w:r>
      <w:r>
        <w:t>500mg/L～ 1000mg/L</w:t>
      </w:r>
      <w:r>
        <w:rPr>
          <w:spacing w:val="3"/>
        </w:rPr>
        <w:t xml:space="preserve"> 含氯消毒剂擦</w:t>
      </w:r>
      <w:r>
        <w:rPr>
          <w:spacing w:val="7"/>
        </w:rPr>
        <w:t>（</w:t>
      </w:r>
      <w:r>
        <w:rPr>
          <w:spacing w:val="9"/>
        </w:rPr>
        <w:t>拖</w:t>
      </w:r>
      <w:r>
        <w:rPr>
          <w:spacing w:val="7"/>
        </w:rPr>
        <w:t>）</w:t>
      </w:r>
      <w:r>
        <w:rPr>
          <w:spacing w:val="5"/>
        </w:rPr>
        <w:t xml:space="preserve">被污染表面及其周围 </w:t>
      </w:r>
      <w:r>
        <w:rPr>
          <w:spacing w:val="8"/>
        </w:rPr>
        <w:t>2</w:t>
      </w:r>
      <w:r>
        <w:rPr>
          <w:spacing w:val="3"/>
        </w:rPr>
        <w:t>米。</w:t>
      </w:r>
      <w:r>
        <w:rPr>
          <w:spacing w:val="-1"/>
          <w:w w:val="95"/>
        </w:rPr>
        <w:t xml:space="preserve">处理污染物应当带手套与口罩，处理完毕后应沐浴、更换衣 </w:t>
      </w:r>
      <w:r>
        <w:rPr>
          <w:spacing w:val="-1"/>
        </w:rPr>
        <w:t>服。</w:t>
      </w:r>
    </w:p>
    <w:p w:rsidR="00F31FA2" w:rsidRDefault="004152F9">
      <w:pPr>
        <w:pStyle w:val="a4"/>
        <w:numPr>
          <w:ilvl w:val="0"/>
          <w:numId w:val="28"/>
        </w:numPr>
        <w:tabs>
          <w:tab w:val="left" w:pos="1178"/>
        </w:tabs>
        <w:spacing w:before="5"/>
        <w:rPr>
          <w:sz w:val="32"/>
        </w:rPr>
      </w:pPr>
      <w:r>
        <w:rPr>
          <w:sz w:val="32"/>
        </w:rPr>
        <w:t>心理援助与社会工作服务要求。</w:t>
      </w:r>
    </w:p>
    <w:p w:rsidR="00F31FA2" w:rsidRDefault="004152F9">
      <w:pPr>
        <w:pStyle w:val="a3"/>
        <w:spacing w:line="350" w:lineRule="auto"/>
        <w:ind w:right="687" w:firstLine="638"/>
        <w:jc w:val="both"/>
      </w:pPr>
      <w:r>
        <w:t>告知居家医学观察者心理援助热线电话号码，提供心理支持、心理疏导等服务，缓解隔离人员的负面情绪，预防与减轻疫情所致的心理困顿，防范心理压力引发的极端事件。发现居家医学观察者出现精神卫生问题时，及时向对口精神卫生医疗机构转介。</w:t>
      </w:r>
    </w:p>
    <w:p w:rsidR="00F31FA2" w:rsidRDefault="004152F9">
      <w:pPr>
        <w:pStyle w:val="a4"/>
        <w:numPr>
          <w:ilvl w:val="0"/>
          <w:numId w:val="28"/>
        </w:numPr>
        <w:tabs>
          <w:tab w:val="left" w:pos="1178"/>
        </w:tabs>
        <w:spacing w:before="7"/>
        <w:rPr>
          <w:sz w:val="32"/>
        </w:rPr>
      </w:pPr>
      <w:r>
        <w:rPr>
          <w:sz w:val="32"/>
        </w:rPr>
        <w:t>工作人员或陪护人员要求。</w:t>
      </w:r>
    </w:p>
    <w:p w:rsidR="00F31FA2" w:rsidRDefault="004152F9">
      <w:pPr>
        <w:pStyle w:val="a4"/>
        <w:numPr>
          <w:ilvl w:val="0"/>
          <w:numId w:val="24"/>
        </w:numPr>
        <w:tabs>
          <w:tab w:val="left" w:pos="1677"/>
        </w:tabs>
        <w:spacing w:line="350" w:lineRule="auto"/>
        <w:ind w:right="694" w:firstLine="638"/>
        <w:jc w:val="both"/>
        <w:rPr>
          <w:sz w:val="32"/>
        </w:rPr>
      </w:pPr>
      <w:r>
        <w:rPr>
          <w:spacing w:val="6"/>
          <w:w w:val="95"/>
          <w:sz w:val="32"/>
        </w:rPr>
        <w:t xml:space="preserve">社区医学观察管理人员应当向居家医学观察者及 </w:t>
      </w:r>
      <w:r>
        <w:rPr>
          <w:spacing w:val="11"/>
          <w:w w:val="95"/>
          <w:sz w:val="32"/>
        </w:rPr>
        <w:t xml:space="preserve">其共同居住的人员进行日常卫生与防护知识及隔离期间相 </w:t>
      </w:r>
      <w:r>
        <w:rPr>
          <w:spacing w:val="11"/>
          <w:sz w:val="32"/>
        </w:rPr>
        <w:t>关要求等培训。</w:t>
      </w:r>
    </w:p>
    <w:p w:rsidR="00F31FA2" w:rsidRDefault="004152F9">
      <w:pPr>
        <w:pStyle w:val="a4"/>
        <w:numPr>
          <w:ilvl w:val="0"/>
          <w:numId w:val="24"/>
        </w:numPr>
        <w:tabs>
          <w:tab w:val="left" w:pos="1677"/>
        </w:tabs>
        <w:spacing w:before="4" w:line="350" w:lineRule="auto"/>
        <w:ind w:right="694" w:firstLine="638"/>
        <w:jc w:val="both"/>
        <w:rPr>
          <w:sz w:val="32"/>
        </w:rPr>
      </w:pPr>
      <w:r>
        <w:rPr>
          <w:spacing w:val="6"/>
          <w:w w:val="95"/>
          <w:sz w:val="32"/>
        </w:rPr>
        <w:t xml:space="preserve">社区医学观察管理人员对居家医学观察人员情况 </w:t>
      </w:r>
      <w:r>
        <w:rPr>
          <w:spacing w:val="-1"/>
          <w:sz w:val="32"/>
        </w:rPr>
        <w:t>进行摸底，如其为单独居住或孤寡老人等脆弱群体，应当对其提供生活上必要的帮助。</w:t>
      </w:r>
    </w:p>
    <w:p w:rsidR="00F31FA2" w:rsidRDefault="004152F9">
      <w:pPr>
        <w:pStyle w:val="a4"/>
        <w:numPr>
          <w:ilvl w:val="0"/>
          <w:numId w:val="24"/>
        </w:numPr>
        <w:tabs>
          <w:tab w:val="left" w:pos="1677"/>
        </w:tabs>
        <w:spacing w:before="5" w:line="350" w:lineRule="auto"/>
        <w:ind w:right="694" w:firstLine="638"/>
        <w:jc w:val="both"/>
        <w:rPr>
          <w:sz w:val="32"/>
        </w:rPr>
      </w:pPr>
      <w:r>
        <w:rPr>
          <w:spacing w:val="6"/>
          <w:w w:val="95"/>
          <w:sz w:val="32"/>
        </w:rPr>
        <w:t xml:space="preserve">社区医学观察管理人员或陪护人员与居家医学观 </w:t>
      </w:r>
      <w:r>
        <w:rPr>
          <w:spacing w:val="-1"/>
          <w:sz w:val="32"/>
        </w:rPr>
        <w:t>察者接触时，处理其污染物及污染物体表面时，应当做好自</w:t>
      </w:r>
      <w:r>
        <w:rPr>
          <w:spacing w:val="-3"/>
          <w:sz w:val="32"/>
        </w:rPr>
        <w:t>我防护，穿戴一次性工作帽、医用外科口罩、工作服、一次</w:t>
      </w:r>
      <w:r>
        <w:rPr>
          <w:spacing w:val="-13"/>
          <w:sz w:val="32"/>
        </w:rPr>
        <w:t xml:space="preserve">性手套，与其保持 </w:t>
      </w:r>
      <w:r>
        <w:rPr>
          <w:sz w:val="32"/>
        </w:rPr>
        <w:t>1</w:t>
      </w:r>
      <w:r>
        <w:rPr>
          <w:spacing w:val="-10"/>
          <w:sz w:val="32"/>
        </w:rPr>
        <w:t xml:space="preserve"> 米以上距离。如转运病人或因其他工作</w:t>
      </w:r>
      <w:r>
        <w:rPr>
          <w:spacing w:val="-14"/>
          <w:sz w:val="32"/>
        </w:rPr>
        <w:t xml:space="preserve">需要与隔离者近距离接触时，应当佩戴 </w:t>
      </w:r>
      <w:r>
        <w:rPr>
          <w:sz w:val="32"/>
        </w:rPr>
        <w:t>N95</w:t>
      </w:r>
      <w:r>
        <w:rPr>
          <w:spacing w:val="-21"/>
          <w:sz w:val="32"/>
        </w:rPr>
        <w:t xml:space="preserve"> 口罩。</w:t>
      </w:r>
    </w:p>
    <w:p w:rsidR="00F31FA2" w:rsidRDefault="004152F9">
      <w:pPr>
        <w:pStyle w:val="a4"/>
        <w:numPr>
          <w:ilvl w:val="0"/>
          <w:numId w:val="24"/>
        </w:numPr>
        <w:tabs>
          <w:tab w:val="left" w:pos="1677"/>
        </w:tabs>
        <w:spacing w:before="7"/>
        <w:ind w:left="1676"/>
        <w:rPr>
          <w:sz w:val="32"/>
        </w:rPr>
      </w:pPr>
      <w:r>
        <w:rPr>
          <w:spacing w:val="6"/>
          <w:sz w:val="32"/>
        </w:rPr>
        <w:t>与居家医学观察者任何直接接触，或离开其居住</w:t>
      </w:r>
    </w:p>
    <w:p w:rsidR="00F31FA2" w:rsidRDefault="00F31FA2">
      <w:pPr>
        <w:rPr>
          <w:sz w:val="32"/>
        </w:rPr>
        <w:sectPr w:rsidR="00F31FA2">
          <w:pgSz w:w="11910" w:h="16840"/>
          <w:pgMar w:top="1540" w:right="1100" w:bottom="1380" w:left="1580" w:header="0" w:footer="1200" w:gutter="0"/>
          <w:cols w:space="720"/>
        </w:sectPr>
      </w:pPr>
    </w:p>
    <w:p w:rsidR="00F31FA2" w:rsidRDefault="004152F9">
      <w:pPr>
        <w:pStyle w:val="a3"/>
        <w:spacing w:before="43" w:line="350" w:lineRule="auto"/>
        <w:ind w:right="653"/>
      </w:pPr>
      <w:r>
        <w:lastRenderedPageBreak/>
        <w:t>空间后，准备食物、饭前便后、戴手套前、脱手套后要进行双手清洁及消毒。</w:t>
      </w:r>
    </w:p>
    <w:p w:rsidR="00F31FA2" w:rsidRDefault="004152F9">
      <w:pPr>
        <w:pStyle w:val="a4"/>
        <w:numPr>
          <w:ilvl w:val="0"/>
          <w:numId w:val="24"/>
        </w:numPr>
        <w:tabs>
          <w:tab w:val="left" w:pos="1677"/>
        </w:tabs>
        <w:spacing w:before="3" w:line="350" w:lineRule="auto"/>
        <w:ind w:right="687" w:firstLine="638"/>
        <w:rPr>
          <w:sz w:val="32"/>
        </w:rPr>
      </w:pPr>
      <w:r>
        <w:rPr>
          <w:spacing w:val="6"/>
          <w:w w:val="95"/>
          <w:sz w:val="32"/>
        </w:rPr>
        <w:t xml:space="preserve">每天对居家医学观察人员居住楼层走道、楼梯等 </w:t>
      </w:r>
      <w:r>
        <w:rPr>
          <w:spacing w:val="-12"/>
          <w:sz w:val="32"/>
        </w:rPr>
        <w:t xml:space="preserve">场所进行 </w:t>
      </w:r>
      <w:r>
        <w:rPr>
          <w:sz w:val="32"/>
        </w:rPr>
        <w:t>1</w:t>
      </w:r>
      <w:r>
        <w:rPr>
          <w:spacing w:val="-18"/>
          <w:sz w:val="32"/>
        </w:rPr>
        <w:t xml:space="preserve"> 次消毒，至少清理 </w:t>
      </w:r>
      <w:r>
        <w:rPr>
          <w:sz w:val="32"/>
        </w:rPr>
        <w:t>1</w:t>
      </w:r>
      <w:r>
        <w:rPr>
          <w:spacing w:val="-10"/>
          <w:sz w:val="32"/>
        </w:rPr>
        <w:t xml:space="preserve"> 次垃圾，必要时及时清理。</w:t>
      </w:r>
    </w:p>
    <w:p w:rsidR="00F31FA2" w:rsidRDefault="004152F9">
      <w:pPr>
        <w:pStyle w:val="a4"/>
        <w:numPr>
          <w:ilvl w:val="0"/>
          <w:numId w:val="24"/>
        </w:numPr>
        <w:tabs>
          <w:tab w:val="left" w:pos="1677"/>
        </w:tabs>
        <w:spacing w:before="2" w:line="350" w:lineRule="auto"/>
        <w:ind w:right="696" w:firstLine="638"/>
        <w:rPr>
          <w:sz w:val="32"/>
        </w:rPr>
      </w:pPr>
      <w:r>
        <w:rPr>
          <w:spacing w:val="6"/>
          <w:w w:val="95"/>
          <w:sz w:val="32"/>
        </w:rPr>
        <w:t xml:space="preserve">有基础疾病的人员和老年人不能作为儿童、孕产 </w:t>
      </w:r>
      <w:r>
        <w:rPr>
          <w:spacing w:val="6"/>
          <w:sz w:val="32"/>
        </w:rPr>
        <w:t>妇、半自理及无自理能力等人员的陪护人员。</w:t>
      </w:r>
    </w:p>
    <w:p w:rsidR="00F31FA2" w:rsidRDefault="004152F9">
      <w:pPr>
        <w:pStyle w:val="a3"/>
        <w:spacing w:before="3"/>
        <w:ind w:left="856"/>
        <w:rPr>
          <w:rFonts w:ascii="楷体" w:eastAsia="楷体"/>
        </w:rPr>
      </w:pPr>
      <w:r>
        <w:rPr>
          <w:rFonts w:ascii="楷体" w:eastAsia="楷体" w:hint="eastAsia"/>
        </w:rPr>
        <w:t>（五）保障要求。</w:t>
      </w:r>
    </w:p>
    <w:p w:rsidR="00F31FA2" w:rsidRDefault="004152F9">
      <w:pPr>
        <w:pStyle w:val="a4"/>
        <w:numPr>
          <w:ilvl w:val="0"/>
          <w:numId w:val="23"/>
        </w:numPr>
        <w:tabs>
          <w:tab w:val="left" w:pos="1178"/>
        </w:tabs>
        <w:spacing w:line="350" w:lineRule="auto"/>
        <w:ind w:right="537" w:firstLine="638"/>
        <w:rPr>
          <w:sz w:val="32"/>
        </w:rPr>
      </w:pPr>
      <w:r>
        <w:rPr>
          <w:spacing w:val="-2"/>
          <w:sz w:val="32"/>
        </w:rPr>
        <w:t>组织保障。居家医学观察者所在社区指定专人承担社</w:t>
      </w:r>
      <w:r>
        <w:rPr>
          <w:spacing w:val="-14"/>
          <w:w w:val="95"/>
          <w:sz w:val="32"/>
        </w:rPr>
        <w:t>区医学观察管理服务工作，明确职责，落实</w:t>
      </w:r>
      <w:r>
        <w:rPr>
          <w:w w:val="95"/>
          <w:sz w:val="32"/>
        </w:rPr>
        <w:t xml:space="preserve">24小时值班制度， </w:t>
      </w:r>
      <w:r>
        <w:rPr>
          <w:sz w:val="32"/>
        </w:rPr>
        <w:t>及时发现问题，及时解决问题。</w:t>
      </w:r>
    </w:p>
    <w:p w:rsidR="00F31FA2" w:rsidRDefault="004152F9">
      <w:pPr>
        <w:pStyle w:val="a4"/>
        <w:numPr>
          <w:ilvl w:val="0"/>
          <w:numId w:val="23"/>
        </w:numPr>
        <w:tabs>
          <w:tab w:val="left" w:pos="1178"/>
        </w:tabs>
        <w:spacing w:before="4" w:line="350" w:lineRule="auto"/>
        <w:ind w:right="533" w:firstLine="638"/>
        <w:rPr>
          <w:sz w:val="32"/>
        </w:rPr>
      </w:pPr>
      <w:r>
        <w:rPr>
          <w:spacing w:val="-2"/>
          <w:sz w:val="32"/>
        </w:rPr>
        <w:t>物资储备。社区应储备足够的防护物资</w:t>
      </w:r>
      <w:r>
        <w:rPr>
          <w:sz w:val="32"/>
        </w:rPr>
        <w:t>（包括一次性</w:t>
      </w:r>
      <w:r>
        <w:rPr>
          <w:spacing w:val="-8"/>
          <w:sz w:val="32"/>
        </w:rPr>
        <w:t>医用外科口罩、</w:t>
      </w:r>
      <w:r>
        <w:rPr>
          <w:sz w:val="32"/>
        </w:rPr>
        <w:t>N95</w:t>
      </w:r>
      <w:r>
        <w:rPr>
          <w:spacing w:val="-13"/>
          <w:sz w:val="32"/>
        </w:rPr>
        <w:t xml:space="preserve"> 医用防护口罩、医用手套、医用防护服、医用防护眼罩等）、消杀设施和消毒药品等。</w:t>
      </w:r>
    </w:p>
    <w:p w:rsidR="00F31FA2" w:rsidRDefault="00F31FA2">
      <w:pPr>
        <w:spacing w:line="350" w:lineRule="auto"/>
        <w:rPr>
          <w:sz w:val="32"/>
        </w:rPr>
        <w:sectPr w:rsidR="00F31FA2">
          <w:pgSz w:w="11910" w:h="16840"/>
          <w:pgMar w:top="1540" w:right="1100" w:bottom="1380" w:left="1580" w:header="0" w:footer="1200" w:gutter="0"/>
          <w:cols w:space="720"/>
        </w:sectPr>
      </w:pPr>
    </w:p>
    <w:p w:rsidR="00F31FA2" w:rsidRDefault="004152F9">
      <w:pPr>
        <w:pStyle w:val="a3"/>
        <w:spacing w:before="43"/>
        <w:rPr>
          <w:rFonts w:ascii="黑体" w:eastAsia="黑体"/>
        </w:rPr>
      </w:pPr>
      <w:bookmarkStart w:id="48" w:name="附件7"/>
      <w:bookmarkEnd w:id="48"/>
      <w:r>
        <w:rPr>
          <w:rFonts w:ascii="黑体" w:eastAsia="黑体" w:hint="eastAsia"/>
        </w:rPr>
        <w:lastRenderedPageBreak/>
        <w:t>附件 7</w:t>
      </w:r>
    </w:p>
    <w:p w:rsidR="00F31FA2" w:rsidRDefault="00F31FA2">
      <w:pPr>
        <w:pStyle w:val="a3"/>
        <w:spacing w:before="0"/>
        <w:ind w:left="0"/>
        <w:rPr>
          <w:rFonts w:ascii="黑体"/>
        </w:rPr>
      </w:pPr>
    </w:p>
    <w:p w:rsidR="00F31FA2" w:rsidRDefault="004152F9">
      <w:pPr>
        <w:pStyle w:val="11"/>
        <w:spacing w:before="260"/>
        <w:ind w:left="623"/>
        <w:jc w:val="left"/>
      </w:pPr>
      <w:r>
        <w:t>社区（村）新冠肺炎疫情防控工作指南</w:t>
      </w:r>
    </w:p>
    <w:p w:rsidR="00F31FA2" w:rsidRDefault="00F31FA2">
      <w:pPr>
        <w:pStyle w:val="a3"/>
        <w:spacing w:before="0"/>
        <w:ind w:left="0"/>
        <w:rPr>
          <w:rFonts w:ascii="宋体"/>
          <w:b/>
          <w:sz w:val="59"/>
        </w:rPr>
      </w:pPr>
    </w:p>
    <w:p w:rsidR="00F31FA2" w:rsidRDefault="004152F9">
      <w:pPr>
        <w:pStyle w:val="a3"/>
        <w:spacing w:before="0"/>
        <w:ind w:left="856"/>
        <w:rPr>
          <w:rFonts w:ascii="黑体" w:eastAsia="黑体"/>
        </w:rPr>
      </w:pPr>
      <w:r>
        <w:rPr>
          <w:rFonts w:ascii="黑体" w:eastAsia="黑体" w:hint="eastAsia"/>
        </w:rPr>
        <w:t>一、工作要求</w:t>
      </w:r>
    </w:p>
    <w:p w:rsidR="00F31FA2" w:rsidRDefault="004152F9">
      <w:pPr>
        <w:pStyle w:val="a3"/>
        <w:spacing w:line="350" w:lineRule="auto"/>
        <w:ind w:right="537" w:firstLine="638"/>
        <w:jc w:val="both"/>
      </w:pPr>
      <w:r>
        <w:rPr>
          <w:spacing w:val="-1"/>
        </w:rPr>
        <w:t>充分发挥党的组织领导作用，健全社区</w:t>
      </w:r>
      <w:r>
        <w:t>（村</w:t>
      </w:r>
      <w:r>
        <w:rPr>
          <w:spacing w:val="-3"/>
        </w:rPr>
        <w:t>）</w:t>
      </w:r>
      <w:r>
        <w:t>疫情防控</w:t>
      </w:r>
      <w:r>
        <w:rPr>
          <w:spacing w:val="-2"/>
        </w:rPr>
        <w:t>工作体系，以社区</w:t>
      </w:r>
      <w:r>
        <w:t>（村</w:t>
      </w:r>
      <w:r>
        <w:rPr>
          <w:spacing w:val="-3"/>
        </w:rPr>
        <w:t>）</w:t>
      </w:r>
      <w:r>
        <w:t>民委员会及其公共卫生委员会为基础，落实社区网格化管理综合防控措施，做到宣教、排查、</w:t>
      </w:r>
      <w:r>
        <w:rPr>
          <w:spacing w:val="-14"/>
          <w:w w:val="99"/>
        </w:rPr>
        <w:t>管控、督导、关爱“五个到位”，守牢疫情防控第一道防线。</w:t>
      </w:r>
    </w:p>
    <w:p w:rsidR="00F31FA2" w:rsidRDefault="004152F9">
      <w:pPr>
        <w:pStyle w:val="a3"/>
        <w:spacing w:before="6"/>
        <w:ind w:left="856"/>
        <w:rPr>
          <w:rFonts w:ascii="黑体" w:eastAsia="黑体"/>
        </w:rPr>
      </w:pPr>
      <w:r>
        <w:rPr>
          <w:rFonts w:ascii="黑体" w:eastAsia="黑体" w:hint="eastAsia"/>
        </w:rPr>
        <w:t>二、工作任务</w:t>
      </w:r>
    </w:p>
    <w:p w:rsidR="00F31FA2" w:rsidRDefault="004152F9">
      <w:pPr>
        <w:pStyle w:val="a3"/>
        <w:ind w:left="856"/>
        <w:rPr>
          <w:rFonts w:ascii="楷体" w:eastAsia="楷体"/>
        </w:rPr>
      </w:pPr>
      <w:r>
        <w:rPr>
          <w:rFonts w:ascii="楷体" w:eastAsia="楷体" w:hint="eastAsia"/>
        </w:rPr>
        <w:t>（一）低风险地区社区（村</w:t>
      </w:r>
      <w:r>
        <w:rPr>
          <w:rFonts w:ascii="楷体" w:eastAsia="楷体" w:hint="eastAsia"/>
          <w:spacing w:val="-159"/>
        </w:rPr>
        <w:t>）</w:t>
      </w:r>
      <w:r>
        <w:rPr>
          <w:rFonts w:ascii="楷体" w:eastAsia="楷体" w:hint="eastAsia"/>
        </w:rPr>
        <w:t>。</w:t>
      </w:r>
    </w:p>
    <w:p w:rsidR="00F31FA2" w:rsidRDefault="004152F9">
      <w:pPr>
        <w:pStyle w:val="a4"/>
        <w:numPr>
          <w:ilvl w:val="0"/>
          <w:numId w:val="22"/>
        </w:numPr>
        <w:tabs>
          <w:tab w:val="left" w:pos="1178"/>
        </w:tabs>
        <w:spacing w:line="350" w:lineRule="auto"/>
        <w:ind w:right="693" w:firstLine="638"/>
        <w:jc w:val="both"/>
        <w:rPr>
          <w:sz w:val="32"/>
        </w:rPr>
      </w:pPr>
      <w:r>
        <w:rPr>
          <w:spacing w:val="-2"/>
          <w:sz w:val="32"/>
        </w:rPr>
        <w:t>健康教育。持续开展宣传教育和健康促进，通过发放</w:t>
      </w:r>
      <w:r>
        <w:rPr>
          <w:spacing w:val="-21"/>
          <w:sz w:val="32"/>
        </w:rPr>
        <w:t>一支体温计、一包口罩、一个表格、一支笔、一套宣传册“五</w:t>
      </w:r>
      <w:r>
        <w:rPr>
          <w:spacing w:val="-7"/>
          <w:sz w:val="32"/>
        </w:rPr>
        <w:t>个一”工具包等多种宣传形式，加强防控政策、防疫知识宣</w:t>
      </w:r>
      <w:r>
        <w:rPr>
          <w:spacing w:val="-4"/>
          <w:sz w:val="32"/>
        </w:rPr>
        <w:t>传，增强居民自我防护意识，引导养成勤洗手、常通风、戴</w:t>
      </w:r>
      <w:r>
        <w:rPr>
          <w:spacing w:val="-20"/>
          <w:w w:val="95"/>
          <w:sz w:val="32"/>
        </w:rPr>
        <w:t xml:space="preserve">口罩、“一米线”、使用公勺公筷等良好卫生习惯。大力宣传 </w:t>
      </w:r>
      <w:r>
        <w:rPr>
          <w:spacing w:val="-19"/>
          <w:sz w:val="32"/>
        </w:rPr>
        <w:t>和倡导移风易俗，引导居</w:t>
      </w:r>
      <w:r>
        <w:rPr>
          <w:sz w:val="32"/>
        </w:rPr>
        <w:t>（村</w:t>
      </w:r>
      <w:r>
        <w:rPr>
          <w:spacing w:val="-3"/>
          <w:sz w:val="32"/>
        </w:rPr>
        <w:t>）</w:t>
      </w:r>
      <w:r>
        <w:rPr>
          <w:spacing w:val="-1"/>
          <w:sz w:val="32"/>
        </w:rPr>
        <w:t>民不大办婚丧嫁娶，尽量少摆席、少串门、少走动，减少人群聚集。</w:t>
      </w:r>
    </w:p>
    <w:p w:rsidR="00F31FA2" w:rsidRDefault="004152F9">
      <w:pPr>
        <w:pStyle w:val="a4"/>
        <w:numPr>
          <w:ilvl w:val="0"/>
          <w:numId w:val="22"/>
        </w:numPr>
        <w:tabs>
          <w:tab w:val="left" w:pos="1178"/>
        </w:tabs>
        <w:spacing w:before="9" w:line="350" w:lineRule="auto"/>
        <w:ind w:right="687" w:firstLine="638"/>
        <w:jc w:val="both"/>
        <w:rPr>
          <w:sz w:val="32"/>
        </w:rPr>
      </w:pPr>
      <w:r>
        <w:rPr>
          <w:spacing w:val="-2"/>
          <w:sz w:val="32"/>
        </w:rPr>
        <w:t>环境整治。深入开展爱国卫生运动，强化环境卫生整治，进一步规范垃圾清运处理和污水排放，消除卫生死角。</w:t>
      </w:r>
      <w:r>
        <w:rPr>
          <w:spacing w:val="-3"/>
          <w:sz w:val="32"/>
        </w:rPr>
        <w:t>扎实做好消毒消杀，加大公共厕所、垃圾桶站、健身器材等重点区域、重点部位消毒频次。</w:t>
      </w:r>
    </w:p>
    <w:p w:rsidR="00F31FA2" w:rsidRDefault="004152F9">
      <w:pPr>
        <w:pStyle w:val="a4"/>
        <w:numPr>
          <w:ilvl w:val="0"/>
          <w:numId w:val="22"/>
        </w:numPr>
        <w:tabs>
          <w:tab w:val="left" w:pos="1178"/>
        </w:tabs>
        <w:spacing w:before="6"/>
        <w:ind w:left="1177"/>
        <w:rPr>
          <w:sz w:val="32"/>
        </w:rPr>
      </w:pPr>
      <w:r>
        <w:rPr>
          <w:spacing w:val="-2"/>
          <w:sz w:val="32"/>
        </w:rPr>
        <w:t>人员排查。全面开展人员摸排管理，重点做好从事进</w:t>
      </w:r>
    </w:p>
    <w:p w:rsidR="00F31FA2" w:rsidRDefault="00F31FA2">
      <w:pPr>
        <w:rPr>
          <w:sz w:val="32"/>
        </w:rPr>
        <w:sectPr w:rsidR="00F31FA2">
          <w:pgSz w:w="11910" w:h="16840"/>
          <w:pgMar w:top="1540" w:right="1100" w:bottom="1380" w:left="1580" w:header="0" w:footer="1200" w:gutter="0"/>
          <w:cols w:space="720"/>
        </w:sectPr>
      </w:pPr>
    </w:p>
    <w:p w:rsidR="00F31FA2" w:rsidRDefault="004152F9">
      <w:pPr>
        <w:pStyle w:val="a3"/>
        <w:spacing w:before="43" w:line="350" w:lineRule="auto"/>
        <w:ind w:right="687"/>
        <w:jc w:val="both"/>
      </w:pPr>
      <w:r>
        <w:lastRenderedPageBreak/>
        <w:t>口冷链产品相关工作人员、节假日期间返乡人员、来自中高风险地区人员以及入境人员、新冠肺炎出院患者等解除医学观察人员的信息登记和健康监测，督促落实个人防护措施。加大城乡结合部地区，特别是人口倒挂村人员排查力度，加强与公安等部门的配合，做实出租房屋和租房人员登记和管理。</w:t>
      </w:r>
    </w:p>
    <w:p w:rsidR="00F31FA2" w:rsidRDefault="004152F9">
      <w:pPr>
        <w:pStyle w:val="a4"/>
        <w:numPr>
          <w:ilvl w:val="0"/>
          <w:numId w:val="22"/>
        </w:numPr>
        <w:tabs>
          <w:tab w:val="left" w:pos="1178"/>
        </w:tabs>
        <w:spacing w:before="8" w:line="350" w:lineRule="auto"/>
        <w:ind w:right="694" w:firstLine="638"/>
        <w:jc w:val="both"/>
        <w:rPr>
          <w:sz w:val="32"/>
        </w:rPr>
      </w:pPr>
      <w:r>
        <w:rPr>
          <w:spacing w:val="-2"/>
          <w:sz w:val="32"/>
        </w:rPr>
        <w:t>居家管理。做好居家医学观察人员健康监测，坚持人</w:t>
      </w:r>
      <w:r>
        <w:rPr>
          <w:spacing w:val="-2"/>
          <w:w w:val="99"/>
          <w:sz w:val="32"/>
        </w:rPr>
        <w:t>防和技防相结合，确保居家医学观察人员“足不出户”，并</w:t>
      </w:r>
      <w:r>
        <w:rPr>
          <w:spacing w:val="-2"/>
          <w:sz w:val="32"/>
        </w:rPr>
        <w:t>加强健康监测和宣教指导。</w:t>
      </w:r>
    </w:p>
    <w:p w:rsidR="00F31FA2" w:rsidRDefault="004152F9">
      <w:pPr>
        <w:pStyle w:val="a4"/>
        <w:numPr>
          <w:ilvl w:val="0"/>
          <w:numId w:val="22"/>
        </w:numPr>
        <w:tabs>
          <w:tab w:val="left" w:pos="1178"/>
        </w:tabs>
        <w:spacing w:before="4" w:line="350" w:lineRule="auto"/>
        <w:ind w:right="533" w:firstLine="638"/>
        <w:rPr>
          <w:sz w:val="32"/>
        </w:rPr>
      </w:pPr>
      <w:r>
        <w:rPr>
          <w:spacing w:val="-2"/>
          <w:sz w:val="32"/>
        </w:rPr>
        <w:t>重点场所和重点机构管理。督促指导社区</w:t>
      </w:r>
      <w:r>
        <w:rPr>
          <w:sz w:val="32"/>
        </w:rPr>
        <w:t>（村</w:t>
      </w:r>
      <w:r>
        <w:rPr>
          <w:spacing w:val="-3"/>
          <w:sz w:val="32"/>
        </w:rPr>
        <w:t>）</w:t>
      </w:r>
      <w:r>
        <w:rPr>
          <w:sz w:val="32"/>
        </w:rPr>
        <w:t>内的</w:t>
      </w:r>
      <w:r>
        <w:rPr>
          <w:spacing w:val="-3"/>
          <w:sz w:val="32"/>
        </w:rPr>
        <w:t>单位、经营场所落实主体责任，做好常态化防控，落实防疫措施。对社区（村）内的民宿、餐馆、超市以及养老驿站、幼儿园、学校、农贸</w:t>
      </w:r>
      <w:r>
        <w:rPr>
          <w:sz w:val="32"/>
        </w:rPr>
        <w:t>（集贸</w:t>
      </w:r>
      <w:r>
        <w:rPr>
          <w:spacing w:val="-3"/>
          <w:sz w:val="32"/>
        </w:rPr>
        <w:t>）</w:t>
      </w:r>
      <w:r>
        <w:rPr>
          <w:spacing w:val="-1"/>
          <w:sz w:val="32"/>
        </w:rPr>
        <w:t>市场、宗教活动地等聚集性公</w:t>
      </w:r>
      <w:r>
        <w:rPr>
          <w:spacing w:val="-14"/>
          <w:sz w:val="32"/>
        </w:rPr>
        <w:t>共场所，坚持管理责任到人，严格落实扫码登记、佩戴口罩、</w:t>
      </w:r>
      <w:r>
        <w:rPr>
          <w:spacing w:val="-12"/>
          <w:sz w:val="32"/>
        </w:rPr>
        <w:t>通风消毒等防疫措施。建立环境动态监测机制，定期对社区</w:t>
      </w:r>
    </w:p>
    <w:p w:rsidR="00F31FA2" w:rsidRDefault="004152F9">
      <w:pPr>
        <w:pStyle w:val="a3"/>
        <w:spacing w:before="9" w:line="350" w:lineRule="auto"/>
        <w:ind w:right="694"/>
        <w:jc w:val="both"/>
      </w:pPr>
      <w:r>
        <w:rPr>
          <w:w w:val="95"/>
        </w:rPr>
        <w:t>（村）的农贸（集贸</w:t>
      </w:r>
      <w:r>
        <w:rPr>
          <w:spacing w:val="-3"/>
          <w:w w:val="95"/>
        </w:rPr>
        <w:t>）</w:t>
      </w:r>
      <w:r>
        <w:rPr>
          <w:spacing w:val="-1"/>
          <w:w w:val="95"/>
        </w:rPr>
        <w:t xml:space="preserve">市场、公共卫生间、养老院、企业车 </w:t>
      </w:r>
      <w:r>
        <w:rPr>
          <w:spacing w:val="-3"/>
        </w:rPr>
        <w:t>间、集体宿舍等重点场所、重点部位进行环境标本采集和检测。</w:t>
      </w:r>
    </w:p>
    <w:p w:rsidR="00F31FA2" w:rsidRDefault="004152F9">
      <w:pPr>
        <w:pStyle w:val="a4"/>
        <w:numPr>
          <w:ilvl w:val="0"/>
          <w:numId w:val="22"/>
        </w:numPr>
        <w:tabs>
          <w:tab w:val="left" w:pos="1178"/>
        </w:tabs>
        <w:spacing w:before="4" w:line="350" w:lineRule="auto"/>
        <w:ind w:right="687" w:firstLine="638"/>
        <w:jc w:val="both"/>
        <w:rPr>
          <w:sz w:val="32"/>
        </w:rPr>
      </w:pPr>
      <w:r>
        <w:rPr>
          <w:spacing w:val="-2"/>
          <w:sz w:val="32"/>
        </w:rPr>
        <w:t>关爱服务。做好居家观察人员的管理服务，积极回应</w:t>
      </w:r>
      <w:r>
        <w:rPr>
          <w:spacing w:val="-3"/>
          <w:sz w:val="32"/>
        </w:rPr>
        <w:t>居家观察人员合理诉求，由街道</w:t>
      </w:r>
      <w:r>
        <w:rPr>
          <w:sz w:val="32"/>
        </w:rPr>
        <w:t>（乡镇</w:t>
      </w:r>
      <w:r>
        <w:rPr>
          <w:spacing w:val="-3"/>
          <w:sz w:val="32"/>
        </w:rPr>
        <w:t>）</w:t>
      </w:r>
      <w:r>
        <w:rPr>
          <w:sz w:val="32"/>
        </w:rPr>
        <w:t>为其提供基本生活保障。重点加强对失能或独居老人、留守老人和留守儿童、</w:t>
      </w:r>
      <w:r>
        <w:rPr>
          <w:spacing w:val="-2"/>
          <w:sz w:val="32"/>
        </w:rPr>
        <w:t>散居孤儿、困境儿童、残疾人、孕产妇、特殊困难群体以及</w:t>
      </w:r>
      <w:r>
        <w:rPr>
          <w:spacing w:val="-3"/>
          <w:sz w:val="32"/>
        </w:rPr>
        <w:t>低收入家庭的关心、关爱，做好生活保障、情感抚慰和心理</w:t>
      </w:r>
    </w:p>
    <w:p w:rsidR="00F31FA2" w:rsidRDefault="00F31FA2">
      <w:pPr>
        <w:spacing w:line="350" w:lineRule="auto"/>
        <w:jc w:val="both"/>
        <w:rPr>
          <w:sz w:val="32"/>
        </w:rPr>
        <w:sectPr w:rsidR="00F31FA2">
          <w:pgSz w:w="11910" w:h="16840"/>
          <w:pgMar w:top="1540" w:right="1100" w:bottom="1380" w:left="1580" w:header="0" w:footer="1200" w:gutter="0"/>
          <w:cols w:space="720"/>
        </w:sectPr>
      </w:pPr>
    </w:p>
    <w:p w:rsidR="00F31FA2" w:rsidRDefault="004152F9">
      <w:pPr>
        <w:pStyle w:val="a3"/>
        <w:spacing w:before="43" w:line="350" w:lineRule="auto"/>
        <w:ind w:right="696"/>
        <w:jc w:val="both"/>
      </w:pPr>
      <w:r>
        <w:rPr>
          <w:spacing w:val="-2"/>
        </w:rPr>
        <w:lastRenderedPageBreak/>
        <w:t>疏导工作。要将居家医学观察人员、治愈人员和集中隔离医</w:t>
      </w:r>
      <w:r>
        <w:rPr>
          <w:spacing w:val="-4"/>
        </w:rPr>
        <w:t>学观察人员家属、医务人员家属纳入服务范围，帮助其解决生活困难。</w:t>
      </w:r>
    </w:p>
    <w:p w:rsidR="00F31FA2" w:rsidRDefault="004152F9">
      <w:pPr>
        <w:pStyle w:val="a4"/>
        <w:numPr>
          <w:ilvl w:val="0"/>
          <w:numId w:val="22"/>
        </w:numPr>
        <w:tabs>
          <w:tab w:val="left" w:pos="1178"/>
        </w:tabs>
        <w:spacing w:before="4" w:line="350" w:lineRule="auto"/>
        <w:ind w:right="687" w:firstLine="638"/>
        <w:jc w:val="both"/>
        <w:rPr>
          <w:sz w:val="32"/>
        </w:rPr>
      </w:pPr>
      <w:r>
        <w:rPr>
          <w:sz w:val="32"/>
        </w:rPr>
        <w:t xml:space="preserve">防疫准备。以社区（村）为单位做好口罩、体温计、消毒液等基础性防疫物资储备。同时立足冬春季防疫特点， </w:t>
      </w:r>
      <w:r>
        <w:rPr>
          <w:spacing w:val="-2"/>
          <w:sz w:val="32"/>
        </w:rPr>
        <w:t>备足棉服等防疫物资，鼓励村民家庭储备适量防疫物品。街</w:t>
      </w:r>
      <w:r>
        <w:rPr>
          <w:spacing w:val="7"/>
          <w:w w:val="99"/>
          <w:sz w:val="32"/>
        </w:rPr>
        <w:t>道（</w:t>
      </w:r>
      <w:r>
        <w:rPr>
          <w:spacing w:val="6"/>
          <w:w w:val="99"/>
          <w:sz w:val="32"/>
        </w:rPr>
        <w:t>乡镇</w:t>
      </w:r>
      <w:r>
        <w:rPr>
          <w:spacing w:val="7"/>
          <w:w w:val="99"/>
          <w:sz w:val="32"/>
        </w:rPr>
        <w:t>）</w:t>
      </w:r>
      <w:r>
        <w:rPr>
          <w:spacing w:val="6"/>
          <w:w w:val="99"/>
          <w:sz w:val="32"/>
        </w:rPr>
        <w:t>要指导社区</w:t>
      </w:r>
      <w:r>
        <w:rPr>
          <w:spacing w:val="7"/>
          <w:w w:val="99"/>
          <w:sz w:val="32"/>
        </w:rPr>
        <w:t>（村</w:t>
      </w:r>
      <w:r>
        <w:rPr>
          <w:spacing w:val="-154"/>
          <w:w w:val="99"/>
          <w:sz w:val="32"/>
        </w:rPr>
        <w:t>）</w:t>
      </w:r>
      <w:r>
        <w:rPr>
          <w:spacing w:val="4"/>
          <w:w w:val="99"/>
          <w:sz w:val="32"/>
        </w:rPr>
        <w:t>，完善应急预案，组织开展经</w:t>
      </w:r>
      <w:r>
        <w:rPr>
          <w:spacing w:val="4"/>
          <w:sz w:val="32"/>
        </w:rPr>
        <w:t>常性实战演练，提升应急处置能力。</w:t>
      </w:r>
    </w:p>
    <w:p w:rsidR="00F31FA2" w:rsidRDefault="004152F9">
      <w:pPr>
        <w:pStyle w:val="a3"/>
        <w:spacing w:before="7"/>
        <w:ind w:left="856"/>
        <w:rPr>
          <w:rFonts w:ascii="楷体" w:eastAsia="楷体"/>
        </w:rPr>
      </w:pPr>
      <w:r>
        <w:rPr>
          <w:rFonts w:ascii="楷体" w:eastAsia="楷体" w:hint="eastAsia"/>
        </w:rPr>
        <w:t>（二）中高风险地区社区（村</w:t>
      </w:r>
      <w:r>
        <w:rPr>
          <w:rFonts w:ascii="楷体" w:eastAsia="楷体" w:hint="eastAsia"/>
          <w:spacing w:val="-161"/>
        </w:rPr>
        <w:t>）</w:t>
      </w:r>
      <w:r>
        <w:rPr>
          <w:rFonts w:ascii="楷体" w:eastAsia="楷体" w:hint="eastAsia"/>
        </w:rPr>
        <w:t>。</w:t>
      </w:r>
    </w:p>
    <w:p w:rsidR="00F31FA2" w:rsidRDefault="004152F9">
      <w:pPr>
        <w:pStyle w:val="a3"/>
        <w:ind w:left="856"/>
      </w:pPr>
      <w:r>
        <w:t>在低风险地区措施基础上，进一步采取以下措施：</w:t>
      </w:r>
    </w:p>
    <w:p w:rsidR="00F31FA2" w:rsidRDefault="004152F9">
      <w:pPr>
        <w:pStyle w:val="a4"/>
        <w:numPr>
          <w:ilvl w:val="0"/>
          <w:numId w:val="22"/>
        </w:numPr>
        <w:tabs>
          <w:tab w:val="left" w:pos="1178"/>
        </w:tabs>
        <w:ind w:left="1177"/>
        <w:rPr>
          <w:sz w:val="32"/>
        </w:rPr>
      </w:pPr>
      <w:r>
        <w:rPr>
          <w:spacing w:val="-2"/>
          <w:sz w:val="32"/>
        </w:rPr>
        <w:t>疫情处置。对于发现确诊病例和无症状感染者的小区</w:t>
      </w:r>
    </w:p>
    <w:p w:rsidR="00F31FA2" w:rsidRDefault="004152F9">
      <w:pPr>
        <w:pStyle w:val="a3"/>
        <w:spacing w:line="350" w:lineRule="auto"/>
        <w:ind w:right="694"/>
        <w:jc w:val="both"/>
      </w:pPr>
      <w:r>
        <w:t>（村</w:t>
      </w:r>
      <w:r>
        <w:rPr>
          <w:spacing w:val="-3"/>
        </w:rPr>
        <w:t>）</w:t>
      </w:r>
      <w:r>
        <w:rPr>
          <w:spacing w:val="-1"/>
        </w:rPr>
        <w:t>立即按照要求落实最小单元的封闭管控，确保所有人</w:t>
      </w:r>
      <w:r>
        <w:rPr>
          <w:spacing w:val="-3"/>
        </w:rPr>
        <w:t>员只进不出。做好病例、无症状感染者、密切接触者以及密</w:t>
      </w:r>
      <w:r>
        <w:rPr>
          <w:spacing w:val="-4"/>
        </w:rPr>
        <w:t>接的密接的隔离控制和转运准备工作。配合专业机构开展流行病学调查、核酸检测、健康监测、环境采样检测以及终末消毒等工作。</w:t>
      </w:r>
    </w:p>
    <w:p w:rsidR="00F31FA2" w:rsidRDefault="004152F9">
      <w:pPr>
        <w:pStyle w:val="a4"/>
        <w:numPr>
          <w:ilvl w:val="0"/>
          <w:numId w:val="22"/>
        </w:numPr>
        <w:tabs>
          <w:tab w:val="left" w:pos="1192"/>
        </w:tabs>
        <w:spacing w:before="7" w:line="350" w:lineRule="auto"/>
        <w:ind w:right="694" w:firstLine="638"/>
        <w:jc w:val="both"/>
        <w:rPr>
          <w:sz w:val="32"/>
        </w:rPr>
      </w:pPr>
      <w:r>
        <w:rPr>
          <w:spacing w:val="13"/>
          <w:w w:val="95"/>
          <w:sz w:val="32"/>
        </w:rPr>
        <w:t xml:space="preserve">区域管控。根据当地政府确定的风险等级及管控范 </w:t>
      </w:r>
      <w:r>
        <w:rPr>
          <w:spacing w:val="-1"/>
          <w:sz w:val="32"/>
        </w:rPr>
        <w:t>围，落实相关区域管控要求，暂时关闭辖区内经营性场所和</w:t>
      </w:r>
      <w:r>
        <w:rPr>
          <w:spacing w:val="-3"/>
          <w:sz w:val="32"/>
        </w:rPr>
        <w:t>棋牌室、活动室等非生活必需的文体休闲娱乐场所，并监督</w:t>
      </w:r>
      <w:r>
        <w:rPr>
          <w:spacing w:val="-3"/>
          <w:w w:val="95"/>
          <w:sz w:val="32"/>
        </w:rPr>
        <w:t xml:space="preserve">辖区内的单位、营业场所落实限流、停业或缩短、调整营业 </w:t>
      </w:r>
      <w:r>
        <w:rPr>
          <w:spacing w:val="24"/>
          <w:w w:val="95"/>
          <w:sz w:val="32"/>
        </w:rPr>
        <w:t>时间等管控措施。中高风险地区实施全封闭管控的社区</w:t>
      </w:r>
    </w:p>
    <w:p w:rsidR="00F31FA2" w:rsidRDefault="004152F9">
      <w:pPr>
        <w:pStyle w:val="a3"/>
        <w:spacing w:before="7" w:line="350" w:lineRule="auto"/>
        <w:ind w:right="694"/>
      </w:pPr>
      <w:r>
        <w:rPr>
          <w:spacing w:val="7"/>
          <w:w w:val="99"/>
        </w:rPr>
        <w:t>（</w:t>
      </w:r>
      <w:r>
        <w:rPr>
          <w:spacing w:val="5"/>
          <w:w w:val="99"/>
        </w:rPr>
        <w:t>村</w:t>
      </w:r>
      <w:r>
        <w:rPr>
          <w:spacing w:val="-151"/>
          <w:w w:val="99"/>
        </w:rPr>
        <w:t>）</w:t>
      </w:r>
      <w:r>
        <w:rPr>
          <w:spacing w:val="4"/>
          <w:w w:val="99"/>
        </w:rPr>
        <w:t>，要加派力量，所有人员不进不出，车辆禁止出入；</w:t>
      </w:r>
      <w:r>
        <w:rPr>
          <w:spacing w:val="11"/>
          <w:w w:val="95"/>
        </w:rPr>
        <w:t>中高风险地区未实施全封闭管控但出现病例或无症状感染</w:t>
      </w:r>
    </w:p>
    <w:p w:rsidR="00F31FA2" w:rsidRDefault="00F31FA2">
      <w:pPr>
        <w:spacing w:line="350" w:lineRule="auto"/>
        <w:sectPr w:rsidR="00F31FA2">
          <w:pgSz w:w="11910" w:h="16840"/>
          <w:pgMar w:top="1540" w:right="1100" w:bottom="1380" w:left="1580" w:header="0" w:footer="1200" w:gutter="0"/>
          <w:cols w:space="720"/>
        </w:sectPr>
      </w:pPr>
    </w:p>
    <w:p w:rsidR="00F31FA2" w:rsidRDefault="004152F9">
      <w:pPr>
        <w:pStyle w:val="a3"/>
        <w:spacing w:before="43" w:line="350" w:lineRule="auto"/>
        <w:ind w:right="687"/>
        <w:jc w:val="both"/>
      </w:pPr>
      <w:r>
        <w:rPr>
          <w:spacing w:val="6"/>
          <w:w w:val="99"/>
        </w:rPr>
        <w:lastRenderedPageBreak/>
        <w:t>者的社区</w:t>
      </w:r>
      <w:r>
        <w:rPr>
          <w:spacing w:val="7"/>
          <w:w w:val="99"/>
        </w:rPr>
        <w:t>（村</w:t>
      </w:r>
      <w:r>
        <w:rPr>
          <w:spacing w:val="-154"/>
          <w:w w:val="99"/>
        </w:rPr>
        <w:t>）</w:t>
      </w:r>
      <w:r>
        <w:rPr>
          <w:spacing w:val="4"/>
          <w:w w:val="99"/>
        </w:rPr>
        <w:t>，仅保留一个出入口，实施查证、扫码、测</w:t>
      </w:r>
      <w:r>
        <w:rPr>
          <w:spacing w:val="-1"/>
        </w:rPr>
        <w:t>温、登记等措施，非必要不外出，非本区域人员、车辆禁止</w:t>
      </w:r>
      <w:r>
        <w:rPr>
          <w:spacing w:val="-3"/>
        </w:rPr>
        <w:t>进入；中高风险地区的其他社区，要加强小区出入管理，根据疫情防控需要合理设置出入口，必要时实施查证、扫码、测温、登记等措施，严防居民聚集性活动。</w:t>
      </w:r>
    </w:p>
    <w:p w:rsidR="00F31FA2" w:rsidRDefault="004152F9">
      <w:pPr>
        <w:pStyle w:val="a4"/>
        <w:numPr>
          <w:ilvl w:val="0"/>
          <w:numId w:val="22"/>
        </w:numPr>
        <w:tabs>
          <w:tab w:val="left" w:pos="1344"/>
        </w:tabs>
        <w:spacing w:before="7" w:line="350" w:lineRule="auto"/>
        <w:ind w:right="696" w:firstLine="638"/>
        <w:jc w:val="both"/>
        <w:rPr>
          <w:sz w:val="32"/>
        </w:rPr>
      </w:pPr>
      <w:r>
        <w:rPr>
          <w:spacing w:val="6"/>
          <w:w w:val="95"/>
          <w:sz w:val="32"/>
        </w:rPr>
        <w:t xml:space="preserve">环境消毒。加强室内环境和高频接触物体表面的预 </w:t>
      </w:r>
      <w:r>
        <w:rPr>
          <w:spacing w:val="-2"/>
          <w:sz w:val="32"/>
        </w:rPr>
        <w:t>防性消毒，加大环境消毒频次，同时做好垃圾、粪便和污水的收集和无害化处理。</w:t>
      </w:r>
    </w:p>
    <w:p w:rsidR="00F31FA2" w:rsidRDefault="004152F9">
      <w:pPr>
        <w:pStyle w:val="a4"/>
        <w:numPr>
          <w:ilvl w:val="0"/>
          <w:numId w:val="22"/>
        </w:numPr>
        <w:tabs>
          <w:tab w:val="left" w:pos="1344"/>
        </w:tabs>
        <w:spacing w:before="4" w:line="350" w:lineRule="auto"/>
        <w:ind w:right="696" w:firstLine="638"/>
        <w:rPr>
          <w:sz w:val="32"/>
        </w:rPr>
      </w:pPr>
      <w:r>
        <w:rPr>
          <w:spacing w:val="7"/>
          <w:w w:val="95"/>
          <w:sz w:val="32"/>
        </w:rPr>
        <w:t>心理疏导。及时对居民（</w:t>
      </w:r>
      <w:r>
        <w:rPr>
          <w:spacing w:val="8"/>
          <w:w w:val="95"/>
          <w:sz w:val="32"/>
        </w:rPr>
        <w:t>村民</w:t>
      </w:r>
      <w:r>
        <w:rPr>
          <w:spacing w:val="7"/>
          <w:w w:val="95"/>
          <w:sz w:val="32"/>
        </w:rPr>
        <w:t>）</w:t>
      </w:r>
      <w:r>
        <w:rPr>
          <w:spacing w:val="6"/>
          <w:w w:val="95"/>
          <w:sz w:val="32"/>
        </w:rPr>
        <w:t xml:space="preserve">做好解释工作，稳 </w:t>
      </w:r>
      <w:r>
        <w:rPr>
          <w:spacing w:val="6"/>
          <w:sz w:val="32"/>
        </w:rPr>
        <w:t>定居民（村民）情绪，消除群众的忧虑和恐惧心理。</w:t>
      </w:r>
    </w:p>
    <w:p w:rsidR="00F31FA2" w:rsidRDefault="004152F9">
      <w:pPr>
        <w:pStyle w:val="a4"/>
        <w:numPr>
          <w:ilvl w:val="0"/>
          <w:numId w:val="22"/>
        </w:numPr>
        <w:tabs>
          <w:tab w:val="left" w:pos="1344"/>
        </w:tabs>
        <w:spacing w:before="3" w:line="350" w:lineRule="auto"/>
        <w:ind w:right="696" w:firstLine="638"/>
        <w:jc w:val="both"/>
        <w:rPr>
          <w:sz w:val="32"/>
        </w:rPr>
      </w:pPr>
      <w:r>
        <w:rPr>
          <w:spacing w:val="6"/>
          <w:w w:val="95"/>
          <w:sz w:val="32"/>
        </w:rPr>
        <w:t xml:space="preserve">生活保障。加强与社会力量、市场主体联动，落实 </w:t>
      </w:r>
      <w:r>
        <w:rPr>
          <w:spacing w:val="-1"/>
          <w:sz w:val="32"/>
        </w:rPr>
        <w:t>生活物资供应、慢性病药品配送、应急车辆调配等涉及群众基本生活服务项目的应急措施。</w:t>
      </w:r>
    </w:p>
    <w:p w:rsidR="00F31FA2" w:rsidRDefault="004152F9">
      <w:pPr>
        <w:pStyle w:val="a3"/>
        <w:spacing w:before="4"/>
        <w:ind w:left="856"/>
        <w:rPr>
          <w:rFonts w:ascii="黑体" w:eastAsia="黑体"/>
        </w:rPr>
      </w:pPr>
      <w:r>
        <w:rPr>
          <w:rFonts w:ascii="黑体" w:eastAsia="黑体" w:hint="eastAsia"/>
        </w:rPr>
        <w:t>三、组织保障</w:t>
      </w:r>
    </w:p>
    <w:p w:rsidR="00F31FA2" w:rsidRDefault="004152F9">
      <w:pPr>
        <w:pStyle w:val="a3"/>
        <w:ind w:left="856"/>
      </w:pPr>
      <w:r>
        <w:rPr>
          <w:rFonts w:ascii="楷体" w:eastAsia="楷体" w:hint="eastAsia"/>
        </w:rPr>
        <w:t>（一）健全工作体系。</w:t>
      </w:r>
      <w:r>
        <w:t>实行县（区）干部包乡镇、乡镇</w:t>
      </w:r>
    </w:p>
    <w:p w:rsidR="00F31FA2" w:rsidRDefault="004152F9">
      <w:pPr>
        <w:pStyle w:val="a3"/>
        <w:spacing w:line="350" w:lineRule="auto"/>
        <w:ind w:right="694"/>
        <w:jc w:val="both"/>
      </w:pPr>
      <w:r>
        <w:rPr>
          <w:w w:val="95"/>
        </w:rPr>
        <w:t>（街道</w:t>
      </w:r>
      <w:r>
        <w:rPr>
          <w:spacing w:val="-3"/>
          <w:w w:val="95"/>
        </w:rPr>
        <w:t>）</w:t>
      </w:r>
      <w:r>
        <w:rPr>
          <w:w w:val="95"/>
        </w:rPr>
        <w:t>干部包行政村（社区）、行政村（社区</w:t>
      </w:r>
      <w:r>
        <w:rPr>
          <w:spacing w:val="-3"/>
          <w:w w:val="95"/>
        </w:rPr>
        <w:t>）</w:t>
      </w:r>
      <w:r>
        <w:rPr>
          <w:w w:val="95"/>
        </w:rPr>
        <w:t>包户的三 级包保制度，建立街道（乡镇）</w:t>
      </w:r>
      <w:r>
        <w:rPr>
          <w:spacing w:val="-1"/>
          <w:w w:val="95"/>
        </w:rPr>
        <w:t xml:space="preserve">干部、网格员、基层医务工 </w:t>
      </w:r>
      <w:r>
        <w:rPr>
          <w:spacing w:val="-3"/>
        </w:rPr>
        <w:t>作者、民警、志愿者“五包一”社区防控责任制，建立并完</w:t>
      </w:r>
      <w:r>
        <w:rPr>
          <w:spacing w:val="-3"/>
          <w:w w:val="95"/>
        </w:rPr>
        <w:t xml:space="preserve">善与属地单位定期沟通会商机制，确保“四方责任”落到实 处。发挥好在职党员、老党员、志愿者、居民骨干、楼门院 </w:t>
      </w:r>
      <w:r>
        <w:rPr>
          <w:spacing w:val="-4"/>
        </w:rPr>
        <w:t>长、小巷管家等各类群防群控力量的作用，完善组织动员机制，强化社区（村）防控整体合力。</w:t>
      </w:r>
    </w:p>
    <w:p w:rsidR="00F31FA2" w:rsidRDefault="004152F9">
      <w:pPr>
        <w:pStyle w:val="a3"/>
        <w:spacing w:before="10"/>
        <w:ind w:left="856"/>
      </w:pPr>
      <w:r>
        <w:rPr>
          <w:rFonts w:ascii="楷体" w:eastAsia="楷体" w:hint="eastAsia"/>
        </w:rPr>
        <w:t>（二）加强专业指导。</w:t>
      </w:r>
      <w:r>
        <w:t>健全疾控机构和城乡社区联动工</w:t>
      </w:r>
    </w:p>
    <w:p w:rsidR="00F31FA2" w:rsidRDefault="00F31FA2">
      <w:pPr>
        <w:sectPr w:rsidR="00F31FA2">
          <w:footerReference w:type="default" r:id="rId22"/>
          <w:pgSz w:w="11910" w:h="16840"/>
          <w:pgMar w:top="1540" w:right="1100" w:bottom="1380" w:left="1580" w:header="0" w:footer="1200" w:gutter="0"/>
          <w:pgNumType w:start="80"/>
          <w:cols w:space="720"/>
        </w:sectPr>
      </w:pPr>
    </w:p>
    <w:p w:rsidR="00F31FA2" w:rsidRDefault="004152F9">
      <w:pPr>
        <w:pStyle w:val="a3"/>
        <w:spacing w:before="43" w:line="350" w:lineRule="auto"/>
        <w:ind w:right="533"/>
      </w:pPr>
      <w:r>
        <w:rPr>
          <w:spacing w:val="-3"/>
        </w:rPr>
        <w:lastRenderedPageBreak/>
        <w:t>作机制，指导社区做好疫情发现、防控和应急处置，有效落实重点人员排查管理等措施，做到无缝衔接。社区</w:t>
      </w:r>
      <w:r>
        <w:t>（村）要</w:t>
      </w:r>
      <w:r>
        <w:rPr>
          <w:spacing w:val="-10"/>
        </w:rPr>
        <w:t>配合疾控部门，做好居</w:t>
      </w:r>
      <w:r>
        <w:t>（村</w:t>
      </w:r>
      <w:r>
        <w:rPr>
          <w:spacing w:val="-41"/>
        </w:rPr>
        <w:t>）</w:t>
      </w:r>
      <w:r>
        <w:rPr>
          <w:spacing w:val="-4"/>
        </w:rPr>
        <w:t>民核酸采样检测的组织、服务、保障以及疫情处置、人员管控等工作。</w:t>
      </w:r>
    </w:p>
    <w:p w:rsidR="00F31FA2" w:rsidRDefault="004152F9">
      <w:pPr>
        <w:pStyle w:val="a3"/>
        <w:spacing w:before="5" w:line="350" w:lineRule="auto"/>
        <w:ind w:right="694" w:firstLine="638"/>
        <w:jc w:val="both"/>
      </w:pPr>
      <w:r>
        <w:rPr>
          <w:rFonts w:ascii="楷体" w:eastAsia="楷体" w:hint="eastAsia"/>
        </w:rPr>
        <w:t>（三</w:t>
      </w:r>
      <w:r>
        <w:rPr>
          <w:rFonts w:ascii="楷体" w:eastAsia="楷体" w:hint="eastAsia"/>
          <w:spacing w:val="-3"/>
        </w:rPr>
        <w:t>）</w:t>
      </w:r>
      <w:r>
        <w:rPr>
          <w:rFonts w:ascii="楷体" w:eastAsia="楷体" w:hint="eastAsia"/>
          <w:spacing w:val="-1"/>
        </w:rPr>
        <w:t>及时共享信息。</w:t>
      </w:r>
      <w:r>
        <w:rPr>
          <w:spacing w:val="-1"/>
        </w:rPr>
        <w:t>明确部门、机构的职责和工作流</w:t>
      </w:r>
      <w:r>
        <w:rPr>
          <w:spacing w:val="-3"/>
        </w:rPr>
        <w:t>程，及时与相关社区共享核酸检测阳性者信息、活动轨迹大</w:t>
      </w:r>
      <w:r>
        <w:rPr>
          <w:spacing w:val="-4"/>
        </w:rPr>
        <w:t>数据信息、密切接触者和密接的密接以及入境人员的信息和管理状况等。</w:t>
      </w:r>
    </w:p>
    <w:p w:rsidR="00F31FA2" w:rsidRDefault="00F31FA2">
      <w:pPr>
        <w:spacing w:line="350" w:lineRule="auto"/>
        <w:jc w:val="both"/>
        <w:sectPr w:rsidR="00F31FA2">
          <w:pgSz w:w="11910" w:h="16840"/>
          <w:pgMar w:top="1540" w:right="1100" w:bottom="1380" w:left="1580" w:header="0" w:footer="1200" w:gutter="0"/>
          <w:cols w:space="720"/>
        </w:sectPr>
      </w:pPr>
    </w:p>
    <w:p w:rsidR="00F31FA2" w:rsidRDefault="004152F9">
      <w:pPr>
        <w:pStyle w:val="a3"/>
        <w:spacing w:before="43"/>
        <w:rPr>
          <w:rFonts w:ascii="黑体" w:eastAsia="黑体"/>
        </w:rPr>
      </w:pPr>
      <w:bookmarkStart w:id="49" w:name="附件8"/>
      <w:bookmarkEnd w:id="49"/>
      <w:r>
        <w:rPr>
          <w:rFonts w:ascii="黑体" w:eastAsia="黑体" w:hint="eastAsia"/>
        </w:rPr>
        <w:lastRenderedPageBreak/>
        <w:t>附件 8</w:t>
      </w:r>
    </w:p>
    <w:p w:rsidR="00F31FA2" w:rsidRDefault="00F31FA2">
      <w:pPr>
        <w:pStyle w:val="a3"/>
        <w:spacing w:before="0"/>
        <w:ind w:left="0"/>
        <w:rPr>
          <w:rFonts w:ascii="黑体"/>
          <w:sz w:val="20"/>
        </w:rPr>
      </w:pPr>
    </w:p>
    <w:p w:rsidR="00F31FA2" w:rsidRDefault="00F31FA2">
      <w:pPr>
        <w:pStyle w:val="a3"/>
        <w:spacing w:before="4"/>
        <w:ind w:left="0"/>
        <w:rPr>
          <w:rFonts w:ascii="黑体"/>
          <w:sz w:val="29"/>
        </w:rPr>
      </w:pPr>
    </w:p>
    <w:p w:rsidR="00F31FA2" w:rsidRDefault="004152F9">
      <w:pPr>
        <w:pStyle w:val="11"/>
        <w:ind w:left="4" w:right="478"/>
      </w:pPr>
      <w:r>
        <w:t>新冠肺炎疫情消毒技术指南</w:t>
      </w:r>
    </w:p>
    <w:p w:rsidR="00F31FA2" w:rsidRDefault="00F31FA2">
      <w:pPr>
        <w:pStyle w:val="a3"/>
        <w:spacing w:before="0"/>
        <w:ind w:left="0"/>
        <w:rPr>
          <w:rFonts w:ascii="宋体"/>
          <w:b/>
          <w:sz w:val="59"/>
        </w:rPr>
      </w:pPr>
    </w:p>
    <w:p w:rsidR="00F31FA2" w:rsidRDefault="004152F9">
      <w:pPr>
        <w:pStyle w:val="a3"/>
        <w:spacing w:before="0"/>
        <w:ind w:left="856"/>
        <w:rPr>
          <w:rFonts w:ascii="黑体" w:eastAsia="黑体"/>
        </w:rPr>
      </w:pPr>
      <w:r>
        <w:rPr>
          <w:rFonts w:ascii="黑体" w:eastAsia="黑体" w:hint="eastAsia"/>
        </w:rPr>
        <w:t>一、消毒原则</w:t>
      </w:r>
    </w:p>
    <w:p w:rsidR="00F31FA2" w:rsidRDefault="004152F9">
      <w:pPr>
        <w:pStyle w:val="a3"/>
        <w:ind w:left="856"/>
        <w:rPr>
          <w:rFonts w:ascii="楷体" w:eastAsia="楷体"/>
        </w:rPr>
      </w:pPr>
      <w:r>
        <w:rPr>
          <w:rFonts w:ascii="楷体" w:eastAsia="楷体" w:hint="eastAsia"/>
        </w:rPr>
        <w:t>（一）范围和对象确定。</w:t>
      </w:r>
    </w:p>
    <w:p w:rsidR="00F31FA2" w:rsidRDefault="004152F9">
      <w:pPr>
        <w:pStyle w:val="a3"/>
        <w:spacing w:line="350" w:lineRule="auto"/>
        <w:ind w:right="533" w:firstLine="638"/>
      </w:pPr>
      <w:r>
        <w:t>根据流行病学调查结果，确定现场消毒的范围和对象。</w:t>
      </w:r>
      <w:r>
        <w:rPr>
          <w:spacing w:val="-1"/>
        </w:rPr>
        <w:t>对病例或无症状感染者住院、转运期间可能污染的环境和物</w:t>
      </w:r>
      <w:r>
        <w:rPr>
          <w:spacing w:val="-3"/>
        </w:rPr>
        <w:t>品，进行随时消毒。对病例和无症状感染者居住或活动过的场所，如居所、工作学习场所、诊疗场所、转运工具，及其</w:t>
      </w:r>
      <w:r>
        <w:rPr>
          <w:spacing w:val="-10"/>
        </w:rPr>
        <w:t>他可能受到污染的场所，在其离开后</w:t>
      </w:r>
      <w:r>
        <w:t>（</w:t>
      </w:r>
      <w:r>
        <w:rPr>
          <w:spacing w:val="-10"/>
        </w:rPr>
        <w:t>如住院、转院、出院、</w:t>
      </w:r>
      <w:r>
        <w:rPr>
          <w:spacing w:val="6"/>
          <w:w w:val="99"/>
        </w:rPr>
        <w:t>死亡</w:t>
      </w:r>
      <w:r>
        <w:rPr>
          <w:spacing w:val="-151"/>
          <w:w w:val="99"/>
        </w:rPr>
        <w:t>）</w:t>
      </w:r>
      <w:r>
        <w:rPr>
          <w:spacing w:val="4"/>
          <w:w w:val="99"/>
        </w:rPr>
        <w:t>，应进行终末消毒。病例和无症状感染者短暂经过的</w:t>
      </w:r>
      <w:r>
        <w:rPr>
          <w:spacing w:val="4"/>
        </w:rPr>
        <w:t>无明显污染物的场所，无需进行终末消毒。</w:t>
      </w:r>
    </w:p>
    <w:p w:rsidR="00F31FA2" w:rsidRDefault="004152F9">
      <w:pPr>
        <w:pStyle w:val="a3"/>
        <w:spacing w:before="10"/>
        <w:ind w:left="856"/>
        <w:rPr>
          <w:rFonts w:ascii="楷体" w:eastAsia="楷体"/>
        </w:rPr>
      </w:pPr>
      <w:r>
        <w:rPr>
          <w:rFonts w:ascii="楷体" w:eastAsia="楷体" w:hint="eastAsia"/>
        </w:rPr>
        <w:t>（二）方法选择。</w:t>
      </w:r>
    </w:p>
    <w:p w:rsidR="00F31FA2" w:rsidRDefault="004152F9">
      <w:pPr>
        <w:pStyle w:val="a4"/>
        <w:numPr>
          <w:ilvl w:val="0"/>
          <w:numId w:val="21"/>
        </w:numPr>
        <w:tabs>
          <w:tab w:val="left" w:pos="1178"/>
        </w:tabs>
        <w:spacing w:line="350" w:lineRule="auto"/>
        <w:ind w:right="694" w:firstLine="638"/>
        <w:jc w:val="both"/>
        <w:rPr>
          <w:sz w:val="32"/>
        </w:rPr>
      </w:pPr>
      <w:r>
        <w:rPr>
          <w:spacing w:val="-2"/>
          <w:sz w:val="32"/>
        </w:rPr>
        <w:t>医疗机构消毒。应尽量选择一次性诊疗用品，非一次</w:t>
      </w:r>
      <w:r>
        <w:rPr>
          <w:spacing w:val="-3"/>
          <w:sz w:val="32"/>
        </w:rPr>
        <w:t>性诊疗用品应首选压力蒸汽灭菌，不耐热物品可选择化学消毒剂或低温灭菌设备进行消毒或灭菌。</w:t>
      </w:r>
    </w:p>
    <w:p w:rsidR="00F31FA2" w:rsidRDefault="004152F9">
      <w:pPr>
        <w:pStyle w:val="a4"/>
        <w:numPr>
          <w:ilvl w:val="0"/>
          <w:numId w:val="21"/>
        </w:numPr>
        <w:tabs>
          <w:tab w:val="left" w:pos="1178"/>
        </w:tabs>
        <w:spacing w:before="4" w:line="350" w:lineRule="auto"/>
        <w:ind w:right="687" w:firstLine="638"/>
        <w:jc w:val="both"/>
        <w:rPr>
          <w:sz w:val="32"/>
        </w:rPr>
      </w:pPr>
      <w:r>
        <w:rPr>
          <w:sz w:val="32"/>
        </w:rPr>
        <w:t>环境物体表面消毒。可选择含氯消毒剂、二氧化氯、</w:t>
      </w:r>
      <w:r>
        <w:rPr>
          <w:spacing w:val="-2"/>
          <w:sz w:val="32"/>
        </w:rPr>
        <w:t>过氧乙酸、过氧化氢、单过硫酸氢钾等消毒剂擦拭、喷洒或浸泡消毒。</w:t>
      </w:r>
    </w:p>
    <w:p w:rsidR="00F31FA2" w:rsidRDefault="004152F9">
      <w:pPr>
        <w:pStyle w:val="a4"/>
        <w:numPr>
          <w:ilvl w:val="0"/>
          <w:numId w:val="21"/>
        </w:numPr>
        <w:tabs>
          <w:tab w:val="left" w:pos="1178"/>
        </w:tabs>
        <w:spacing w:before="4" w:line="350" w:lineRule="auto"/>
        <w:ind w:right="694" w:firstLine="638"/>
        <w:rPr>
          <w:sz w:val="32"/>
        </w:rPr>
      </w:pPr>
      <w:r>
        <w:rPr>
          <w:spacing w:val="-3"/>
          <w:sz w:val="32"/>
        </w:rPr>
        <w:t>室内空气消毒。可选择过氧乙酸、二氧化氯、过氧化氢等消毒剂喷雾消毒。</w:t>
      </w:r>
    </w:p>
    <w:p w:rsidR="00F31FA2" w:rsidRDefault="004152F9">
      <w:pPr>
        <w:pStyle w:val="a4"/>
        <w:numPr>
          <w:ilvl w:val="0"/>
          <w:numId w:val="21"/>
        </w:numPr>
        <w:tabs>
          <w:tab w:val="left" w:pos="1178"/>
        </w:tabs>
        <w:spacing w:before="3"/>
        <w:ind w:left="1177"/>
        <w:rPr>
          <w:sz w:val="32"/>
        </w:rPr>
      </w:pPr>
      <w:r>
        <w:rPr>
          <w:spacing w:val="-3"/>
          <w:sz w:val="32"/>
        </w:rPr>
        <w:t>手消毒。建议使用速干手消毒剂进行擦拭消毒，也可</w:t>
      </w:r>
    </w:p>
    <w:p w:rsidR="00F31FA2" w:rsidRDefault="00F31FA2">
      <w:pPr>
        <w:rPr>
          <w:sz w:val="32"/>
        </w:rPr>
        <w:sectPr w:rsidR="00F31FA2">
          <w:pgSz w:w="11910" w:h="16840"/>
          <w:pgMar w:top="1540" w:right="1100" w:bottom="1380" w:left="1580" w:header="0" w:footer="1200" w:gutter="0"/>
          <w:cols w:space="720"/>
        </w:sectPr>
      </w:pPr>
    </w:p>
    <w:p w:rsidR="00F31FA2" w:rsidRDefault="004152F9">
      <w:pPr>
        <w:pStyle w:val="a3"/>
        <w:spacing w:before="43"/>
      </w:pPr>
      <w:r>
        <w:lastRenderedPageBreak/>
        <w:t>选择碘伏、过氧化氢等消毒剂。</w:t>
      </w:r>
    </w:p>
    <w:p w:rsidR="00F31FA2" w:rsidRDefault="004152F9">
      <w:pPr>
        <w:pStyle w:val="a3"/>
        <w:ind w:left="856"/>
        <w:rPr>
          <w:rFonts w:ascii="黑体" w:eastAsia="黑体"/>
        </w:rPr>
      </w:pPr>
      <w:r>
        <w:rPr>
          <w:rFonts w:ascii="黑体" w:eastAsia="黑体" w:hint="eastAsia"/>
        </w:rPr>
        <w:t>二、消毒措施</w:t>
      </w:r>
    </w:p>
    <w:p w:rsidR="00F31FA2" w:rsidRDefault="004152F9">
      <w:pPr>
        <w:pStyle w:val="a3"/>
        <w:ind w:left="856"/>
        <w:rPr>
          <w:rFonts w:ascii="楷体" w:eastAsia="楷体"/>
        </w:rPr>
      </w:pPr>
      <w:r>
        <w:rPr>
          <w:rFonts w:ascii="楷体" w:eastAsia="楷体" w:hint="eastAsia"/>
        </w:rPr>
        <w:t>（一）随时消毒。</w:t>
      </w:r>
    </w:p>
    <w:p w:rsidR="00F31FA2" w:rsidRDefault="004152F9">
      <w:pPr>
        <w:pStyle w:val="a3"/>
        <w:spacing w:line="350" w:lineRule="auto"/>
        <w:ind w:right="687" w:firstLine="638"/>
        <w:jc w:val="both"/>
      </w:pPr>
      <w:r>
        <w:t xml:space="preserve">对病例或无症状感染者住院、转运期间，患者排泄物、呕吐物、体液及其污染的环境和物品，及时进行随时消毒， </w:t>
      </w:r>
      <w:r>
        <w:rPr>
          <w:spacing w:val="-1"/>
        </w:rPr>
        <w:t>消毒方法参见常见污染对象的消毒方法，所用消毒产品应符</w:t>
      </w:r>
      <w:r>
        <w:rPr>
          <w:spacing w:val="-3"/>
        </w:rPr>
        <w:t>合国家卫生健康部门管理要求。有人的情况下，不建议喷洒</w:t>
      </w:r>
      <w:r>
        <w:rPr>
          <w:spacing w:val="-4"/>
        </w:rPr>
        <w:t>消毒。患者隔离的场所可采取排风</w:t>
      </w:r>
      <w:r>
        <w:t>（包括自然通风和机械排风）</w:t>
      </w:r>
      <w:r>
        <w:rPr>
          <w:spacing w:val="-6"/>
        </w:rPr>
        <w:t xml:space="preserve">措施，保持室内空气流通。每日通风 </w:t>
      </w:r>
      <w:r>
        <w:t>2-3</w:t>
      </w:r>
      <w:r>
        <w:rPr>
          <w:spacing w:val="-14"/>
        </w:rPr>
        <w:t xml:space="preserve"> 次，每次不少</w:t>
      </w:r>
    </w:p>
    <w:p w:rsidR="00F31FA2" w:rsidRDefault="004152F9">
      <w:pPr>
        <w:pStyle w:val="a3"/>
        <w:spacing w:before="8"/>
        <w:jc w:val="both"/>
      </w:pPr>
      <w:r>
        <w:t>于 30 分钟。</w:t>
      </w:r>
    </w:p>
    <w:p w:rsidR="00F31FA2" w:rsidRDefault="004152F9">
      <w:pPr>
        <w:pStyle w:val="a3"/>
        <w:spacing w:line="350" w:lineRule="auto"/>
        <w:ind w:right="694" w:firstLine="638"/>
        <w:jc w:val="both"/>
      </w:pPr>
      <w:r>
        <w:rPr>
          <w:spacing w:val="-1"/>
        </w:rPr>
        <w:t>有条件的医疗机构应将患者安置到负压隔离病房，疑似</w:t>
      </w:r>
      <w:r>
        <w:rPr>
          <w:spacing w:val="-3"/>
        </w:rPr>
        <w:t>病例应进行单间隔离，确诊病例可多人安置于同一房间。非</w:t>
      </w:r>
      <w:r>
        <w:rPr>
          <w:spacing w:val="-3"/>
          <w:w w:val="95"/>
        </w:rPr>
        <w:t>负压隔离病房应通风良好，可采取排风</w:t>
      </w:r>
      <w:r>
        <w:rPr>
          <w:w w:val="95"/>
        </w:rPr>
        <w:t>（包括自然通风和机</w:t>
      </w:r>
      <w:r>
        <w:rPr>
          <w:spacing w:val="7"/>
          <w:w w:val="99"/>
        </w:rPr>
        <w:t>械</w:t>
      </w:r>
      <w:r>
        <w:rPr>
          <w:spacing w:val="6"/>
          <w:w w:val="99"/>
        </w:rPr>
        <w:t>排风</w:t>
      </w:r>
      <w:r>
        <w:rPr>
          <w:spacing w:val="-154"/>
          <w:w w:val="99"/>
        </w:rPr>
        <w:t>）</w:t>
      </w:r>
      <w:r>
        <w:rPr>
          <w:spacing w:val="4"/>
          <w:w w:val="99"/>
        </w:rPr>
        <w:t>，也可采用循环风空气消毒机进行空气消毒。无人</w:t>
      </w:r>
      <w:r>
        <w:rPr>
          <w:w w:val="95"/>
        </w:rPr>
        <w:t>条</w:t>
      </w:r>
      <w:r>
        <w:rPr>
          <w:spacing w:val="-2"/>
          <w:w w:val="95"/>
        </w:rPr>
        <w:t xml:space="preserve">件下还可用紫外线对空气进行消毒，用紫外线消毒时，可 </w:t>
      </w:r>
      <w:r>
        <w:t>适</w:t>
      </w:r>
      <w:r>
        <w:rPr>
          <w:spacing w:val="-10"/>
        </w:rPr>
        <w:t xml:space="preserve">当延长照射时间到 </w:t>
      </w:r>
      <w:r>
        <w:t>1</w:t>
      </w:r>
      <w:r>
        <w:rPr>
          <w:spacing w:val="-11"/>
        </w:rPr>
        <w:t xml:space="preserve"> 小时以上。医护人员和陪护人员在诊疗、护理工作结束后应洗手并消毒。</w:t>
      </w:r>
    </w:p>
    <w:p w:rsidR="00F31FA2" w:rsidRDefault="004152F9">
      <w:pPr>
        <w:pStyle w:val="a3"/>
        <w:spacing w:before="10"/>
        <w:ind w:left="856"/>
        <w:rPr>
          <w:rFonts w:ascii="楷体" w:eastAsia="楷体"/>
        </w:rPr>
      </w:pPr>
      <w:r>
        <w:rPr>
          <w:rFonts w:ascii="楷体" w:eastAsia="楷体" w:hint="eastAsia"/>
        </w:rPr>
        <w:t>（二）终末消毒。</w:t>
      </w:r>
    </w:p>
    <w:p w:rsidR="00F31FA2" w:rsidRDefault="004152F9">
      <w:pPr>
        <w:pStyle w:val="a3"/>
        <w:spacing w:line="350" w:lineRule="auto"/>
        <w:ind w:right="696" w:firstLine="638"/>
      </w:pPr>
      <w:r>
        <w:rPr>
          <w:spacing w:val="13"/>
          <w:w w:val="95"/>
        </w:rPr>
        <w:t xml:space="preserve">应确保终末消毒后的场所及其中的各种物品不再有病 </w:t>
      </w:r>
      <w:r>
        <w:rPr>
          <w:spacing w:val="13"/>
        </w:rPr>
        <w:t>原体的存在。</w:t>
      </w:r>
    </w:p>
    <w:p w:rsidR="00F31FA2" w:rsidRDefault="004152F9">
      <w:pPr>
        <w:pStyle w:val="a4"/>
        <w:numPr>
          <w:ilvl w:val="0"/>
          <w:numId w:val="20"/>
        </w:numPr>
        <w:tabs>
          <w:tab w:val="left" w:pos="1178"/>
        </w:tabs>
        <w:spacing w:before="3"/>
        <w:rPr>
          <w:sz w:val="32"/>
        </w:rPr>
      </w:pPr>
      <w:r>
        <w:rPr>
          <w:sz w:val="32"/>
        </w:rPr>
        <w:t>病家。</w:t>
      </w:r>
    </w:p>
    <w:p w:rsidR="00F31FA2" w:rsidRDefault="004152F9">
      <w:pPr>
        <w:pStyle w:val="a3"/>
        <w:spacing w:line="350" w:lineRule="auto"/>
        <w:ind w:right="687" w:firstLine="638"/>
      </w:pPr>
      <w:r>
        <w:t>在病例和无症状感染者住院或死亡后，应对其居所进行终末消毒，包括：室内空气，地面、墙壁等环境表面，桌、</w:t>
      </w:r>
    </w:p>
    <w:p w:rsidR="00F31FA2" w:rsidRDefault="00F31FA2">
      <w:pPr>
        <w:spacing w:line="350" w:lineRule="auto"/>
        <w:sectPr w:rsidR="00F31FA2">
          <w:pgSz w:w="11910" w:h="16840"/>
          <w:pgMar w:top="1540" w:right="1100" w:bottom="1380" w:left="1580" w:header="0" w:footer="1200" w:gutter="0"/>
          <w:cols w:space="720"/>
        </w:sectPr>
      </w:pPr>
    </w:p>
    <w:p w:rsidR="00F31FA2" w:rsidRDefault="004152F9">
      <w:pPr>
        <w:pStyle w:val="a3"/>
        <w:spacing w:before="43" w:line="350" w:lineRule="auto"/>
        <w:ind w:right="533"/>
      </w:pPr>
      <w:r>
        <w:rPr>
          <w:spacing w:val="-13"/>
          <w:w w:val="95"/>
        </w:rPr>
        <w:lastRenderedPageBreak/>
        <w:t xml:space="preserve">椅等家具表面，玩具，电器特别是冰箱及其冷冻食品，开关、 </w:t>
      </w:r>
      <w:r>
        <w:rPr>
          <w:spacing w:val="-13"/>
        </w:rPr>
        <w:t>门把手等高频接触部位，患者使用的餐</w:t>
      </w:r>
      <w:r>
        <w:t>（饮</w:t>
      </w:r>
      <w:r>
        <w:rPr>
          <w:spacing w:val="-3"/>
        </w:rPr>
        <w:t>）</w:t>
      </w:r>
      <w:r>
        <w:rPr>
          <w:spacing w:val="-2"/>
        </w:rPr>
        <w:t>具、衣服、被褥等生活用品等。</w:t>
      </w:r>
    </w:p>
    <w:p w:rsidR="00F31FA2" w:rsidRDefault="004152F9">
      <w:pPr>
        <w:pStyle w:val="a4"/>
        <w:numPr>
          <w:ilvl w:val="0"/>
          <w:numId w:val="20"/>
        </w:numPr>
        <w:tabs>
          <w:tab w:val="left" w:pos="1178"/>
        </w:tabs>
        <w:spacing w:before="4"/>
        <w:rPr>
          <w:sz w:val="32"/>
        </w:rPr>
      </w:pPr>
      <w:r>
        <w:rPr>
          <w:sz w:val="32"/>
        </w:rPr>
        <w:t>交通运输工具。</w:t>
      </w:r>
    </w:p>
    <w:p w:rsidR="00F31FA2" w:rsidRDefault="004152F9">
      <w:pPr>
        <w:pStyle w:val="a3"/>
        <w:spacing w:line="350" w:lineRule="auto"/>
        <w:ind w:right="531" w:firstLine="638"/>
      </w:pPr>
      <w:r>
        <w:rPr>
          <w:spacing w:val="-1"/>
        </w:rPr>
        <w:t xml:space="preserve">病例和无症状感染者离开后，应对交通运输工具进行终末消毒，包括：舱室内壁、座椅、卧铺、桌面等物体表面， </w:t>
      </w:r>
      <w:r>
        <w:rPr>
          <w:spacing w:val="-6"/>
          <w:w w:val="95"/>
        </w:rPr>
        <w:t>患者使用的餐</w:t>
      </w:r>
      <w:r>
        <w:rPr>
          <w:w w:val="95"/>
        </w:rPr>
        <w:t>（饮</w:t>
      </w:r>
      <w:r>
        <w:rPr>
          <w:spacing w:val="-27"/>
          <w:w w:val="95"/>
        </w:rPr>
        <w:t>）</w:t>
      </w:r>
      <w:r>
        <w:rPr>
          <w:spacing w:val="-12"/>
          <w:w w:val="95"/>
        </w:rPr>
        <w:t>具，所用寝</w:t>
      </w:r>
      <w:r>
        <w:rPr>
          <w:w w:val="95"/>
        </w:rPr>
        <w:t>（卧</w:t>
      </w:r>
      <w:r>
        <w:rPr>
          <w:spacing w:val="-27"/>
          <w:w w:val="95"/>
        </w:rPr>
        <w:t>）</w:t>
      </w:r>
      <w:r>
        <w:rPr>
          <w:spacing w:val="-5"/>
          <w:w w:val="95"/>
        </w:rPr>
        <w:t xml:space="preserve">具等纺织品，排泄物、 </w:t>
      </w:r>
      <w:r>
        <w:rPr>
          <w:spacing w:val="-5"/>
        </w:rPr>
        <w:t>呕吐物及其污染的物品和场所，卫生间等。</w:t>
      </w:r>
    </w:p>
    <w:p w:rsidR="00F31FA2" w:rsidRDefault="004152F9">
      <w:pPr>
        <w:pStyle w:val="a4"/>
        <w:numPr>
          <w:ilvl w:val="0"/>
          <w:numId w:val="20"/>
        </w:numPr>
        <w:tabs>
          <w:tab w:val="left" w:pos="1178"/>
        </w:tabs>
        <w:spacing w:before="5"/>
        <w:rPr>
          <w:sz w:val="32"/>
        </w:rPr>
      </w:pPr>
      <w:r>
        <w:rPr>
          <w:sz w:val="32"/>
        </w:rPr>
        <w:t>医疗机构。</w:t>
      </w:r>
    </w:p>
    <w:p w:rsidR="00F31FA2" w:rsidRDefault="004152F9">
      <w:pPr>
        <w:pStyle w:val="a3"/>
        <w:spacing w:line="350" w:lineRule="auto"/>
        <w:ind w:right="687" w:firstLine="638"/>
        <w:jc w:val="both"/>
      </w:pPr>
      <w:r>
        <w:t>病区隔离病房，在病例和无症状感染者出院、转院或死亡后，应对患者衣服等生活用品、相关诊疗用品和桌、椅、床单进行终末消毒；病房清空无病人后，应对室内空气、地面、墙壁、卫生间等所有环境和物品进行终末消毒。</w:t>
      </w:r>
    </w:p>
    <w:p w:rsidR="00F31FA2" w:rsidRDefault="004152F9">
      <w:pPr>
        <w:pStyle w:val="a3"/>
        <w:spacing w:before="6" w:line="350" w:lineRule="auto"/>
        <w:ind w:right="655" w:firstLine="638"/>
      </w:pPr>
      <w:r>
        <w:t>医疗机构发热门诊、感染科门诊等，应在每日工作结束后，按照终末消毒的要求进行处理。</w:t>
      </w:r>
    </w:p>
    <w:p w:rsidR="00F31FA2" w:rsidRDefault="004152F9">
      <w:pPr>
        <w:pStyle w:val="a3"/>
        <w:spacing w:before="3" w:line="350" w:lineRule="auto"/>
        <w:ind w:right="696" w:firstLine="638"/>
        <w:jc w:val="both"/>
      </w:pPr>
      <w:r>
        <w:rPr>
          <w:spacing w:val="13"/>
          <w:w w:val="95"/>
        </w:rPr>
        <w:t xml:space="preserve">病例和无症状感染者使用过的共用诊室，应对室内空 </w:t>
      </w:r>
      <w:r>
        <w:rPr>
          <w:spacing w:val="-1"/>
        </w:rPr>
        <w:t>气、墙壁、诊疗设备的表面等进行终末消毒后，非新冠患者方可使用。</w:t>
      </w:r>
    </w:p>
    <w:p w:rsidR="00F31FA2" w:rsidRDefault="004152F9">
      <w:pPr>
        <w:pStyle w:val="a4"/>
        <w:numPr>
          <w:ilvl w:val="0"/>
          <w:numId w:val="20"/>
        </w:numPr>
        <w:tabs>
          <w:tab w:val="left" w:pos="1178"/>
        </w:tabs>
        <w:spacing w:before="4"/>
        <w:rPr>
          <w:sz w:val="32"/>
        </w:rPr>
      </w:pPr>
      <w:r>
        <w:rPr>
          <w:sz w:val="32"/>
        </w:rPr>
        <w:t>农村。</w:t>
      </w:r>
    </w:p>
    <w:p w:rsidR="00F31FA2" w:rsidRDefault="004152F9">
      <w:pPr>
        <w:pStyle w:val="a3"/>
        <w:spacing w:line="350" w:lineRule="auto"/>
        <w:ind w:right="693" w:firstLine="638"/>
        <w:jc w:val="both"/>
      </w:pPr>
      <w:r>
        <w:rPr>
          <w:spacing w:val="-3"/>
        </w:rPr>
        <w:t>农村地区环境复杂，卫生状况较差，物品种类繁多，病</w:t>
      </w:r>
      <w:r>
        <w:rPr>
          <w:spacing w:val="11"/>
          <w:w w:val="95"/>
        </w:rPr>
        <w:t xml:space="preserve">例和无症状感染者离开后对其进行终末消毒前，应做好家 </w:t>
      </w:r>
      <w:r>
        <w:rPr>
          <w:spacing w:val="-1"/>
        </w:rPr>
        <w:t>畜、家禽处理，做好灭蝇灭鼠工作，针对当地实际情况，制定消毒方案。</w:t>
      </w:r>
    </w:p>
    <w:p w:rsidR="00F31FA2" w:rsidRDefault="00F31FA2">
      <w:pPr>
        <w:spacing w:line="350" w:lineRule="auto"/>
        <w:jc w:val="both"/>
        <w:sectPr w:rsidR="00F31FA2">
          <w:pgSz w:w="11910" w:h="16840"/>
          <w:pgMar w:top="1540" w:right="1100" w:bottom="1380" w:left="1580" w:header="0" w:footer="1200" w:gutter="0"/>
          <w:cols w:space="720"/>
        </w:sectPr>
      </w:pPr>
    </w:p>
    <w:p w:rsidR="00F31FA2" w:rsidRDefault="004152F9">
      <w:pPr>
        <w:pStyle w:val="a3"/>
        <w:spacing w:before="43" w:line="350" w:lineRule="auto"/>
        <w:ind w:right="693" w:firstLine="638"/>
        <w:jc w:val="both"/>
      </w:pPr>
      <w:r>
        <w:rPr>
          <w:spacing w:val="13"/>
          <w:w w:val="95"/>
        </w:rPr>
        <w:lastRenderedPageBreak/>
        <w:t xml:space="preserve">终末消毒时，需重点关注病例和无症状感染者起居房 </w:t>
      </w:r>
      <w:r>
        <w:rPr>
          <w:spacing w:val="13"/>
        </w:rPr>
        <w:t>间、厨房、浴室、厕所（尤其是旱厕）</w:t>
      </w:r>
      <w:r>
        <w:rPr>
          <w:spacing w:val="10"/>
        </w:rPr>
        <w:t>环境及使用物品，以</w:t>
      </w:r>
      <w:r>
        <w:rPr>
          <w:spacing w:val="-2"/>
        </w:rPr>
        <w:t>及垃圾堆、污水沟等的消毒处理，注意低温环境下的终末消毒应遵照低温消毒技术的要求进行。</w:t>
      </w:r>
    </w:p>
    <w:p w:rsidR="00F31FA2" w:rsidRDefault="004152F9">
      <w:pPr>
        <w:pStyle w:val="a4"/>
        <w:numPr>
          <w:ilvl w:val="0"/>
          <w:numId w:val="20"/>
        </w:numPr>
        <w:tabs>
          <w:tab w:val="left" w:pos="1178"/>
        </w:tabs>
        <w:spacing w:before="5"/>
        <w:rPr>
          <w:sz w:val="32"/>
        </w:rPr>
      </w:pPr>
      <w:r>
        <w:rPr>
          <w:sz w:val="32"/>
        </w:rPr>
        <w:t>终末消毒程序。</w:t>
      </w:r>
    </w:p>
    <w:p w:rsidR="00F31FA2" w:rsidRDefault="004152F9">
      <w:pPr>
        <w:pStyle w:val="a3"/>
        <w:spacing w:line="350" w:lineRule="auto"/>
        <w:ind w:right="537" w:firstLine="638"/>
      </w:pPr>
      <w:r>
        <w:rPr>
          <w:spacing w:val="-11"/>
          <w:w w:val="95"/>
        </w:rPr>
        <w:t>终末消毒程序按照《疫源地消毒总则》</w:t>
      </w:r>
      <w:r>
        <w:rPr>
          <w:w w:val="95"/>
        </w:rPr>
        <w:t xml:space="preserve">（GB19193-2015） </w:t>
      </w:r>
      <w:r>
        <w:rPr>
          <w:spacing w:val="-28"/>
        </w:rPr>
        <w:t xml:space="preserve">附录 </w:t>
      </w:r>
      <w:r>
        <w:t>A</w:t>
      </w:r>
      <w:r>
        <w:rPr>
          <w:spacing w:val="-10"/>
        </w:rPr>
        <w:t xml:space="preserve"> 执行。现场消毒人员在配制和使用化学消毒剂前，应确保所用消毒产品符合国家卫生健康部门管理要求，同时应做好个人防护。</w:t>
      </w:r>
    </w:p>
    <w:p w:rsidR="00F31FA2" w:rsidRDefault="004152F9">
      <w:pPr>
        <w:pStyle w:val="a3"/>
        <w:spacing w:before="6"/>
        <w:ind w:left="856"/>
        <w:rPr>
          <w:rFonts w:ascii="黑体" w:eastAsia="黑体"/>
        </w:rPr>
      </w:pPr>
      <w:r>
        <w:rPr>
          <w:rFonts w:ascii="黑体" w:eastAsia="黑体" w:hint="eastAsia"/>
        </w:rPr>
        <w:t>三、常见污染对象的消毒方法</w:t>
      </w:r>
    </w:p>
    <w:p w:rsidR="00F31FA2" w:rsidRDefault="004152F9">
      <w:pPr>
        <w:pStyle w:val="a3"/>
        <w:ind w:left="856"/>
        <w:rPr>
          <w:rFonts w:ascii="楷体" w:eastAsia="楷体"/>
        </w:rPr>
      </w:pPr>
      <w:r>
        <w:rPr>
          <w:rFonts w:ascii="楷体" w:eastAsia="楷体" w:hint="eastAsia"/>
        </w:rPr>
        <w:t>（一）室内空气。</w:t>
      </w:r>
    </w:p>
    <w:p w:rsidR="00F31FA2" w:rsidRDefault="004152F9">
      <w:pPr>
        <w:pStyle w:val="a3"/>
        <w:spacing w:line="350" w:lineRule="auto"/>
        <w:ind w:right="537" w:firstLine="638"/>
      </w:pPr>
      <w:r>
        <w:rPr>
          <w:spacing w:val="-1"/>
        </w:rPr>
        <w:t>居住过的场所如家庭、医疗机构隔离病房等室内空气的</w:t>
      </w:r>
      <w:r>
        <w:rPr>
          <w:spacing w:val="-9"/>
          <w:w w:val="99"/>
        </w:rPr>
        <w:t>终末消毒可参照《医院空气净化管理规范</w:t>
      </w:r>
      <w:r>
        <w:rPr>
          <w:spacing w:val="-245"/>
          <w:w w:val="99"/>
        </w:rPr>
        <w:t>》</w:t>
      </w:r>
      <w:r>
        <w:rPr>
          <w:w w:val="99"/>
        </w:rPr>
        <w:t>（</w:t>
      </w:r>
      <w:r>
        <w:rPr>
          <w:spacing w:val="1"/>
          <w:w w:val="99"/>
        </w:rPr>
        <w:t>WS</w:t>
      </w:r>
      <w:r>
        <w:rPr>
          <w:spacing w:val="-2"/>
          <w:w w:val="99"/>
        </w:rPr>
        <w:t>/</w:t>
      </w:r>
      <w:r>
        <w:rPr>
          <w:spacing w:val="1"/>
          <w:w w:val="99"/>
        </w:rPr>
        <w:t>T3</w:t>
      </w:r>
      <w:r>
        <w:rPr>
          <w:spacing w:val="-2"/>
          <w:w w:val="99"/>
        </w:rPr>
        <w:t>6</w:t>
      </w:r>
      <w:r>
        <w:rPr>
          <w:spacing w:val="1"/>
          <w:w w:val="99"/>
        </w:rPr>
        <w:t>8-</w:t>
      </w:r>
      <w:r>
        <w:rPr>
          <w:spacing w:val="-2"/>
          <w:w w:val="99"/>
        </w:rPr>
        <w:t>2</w:t>
      </w:r>
      <w:r>
        <w:rPr>
          <w:spacing w:val="1"/>
          <w:w w:val="99"/>
        </w:rPr>
        <w:t>01</w:t>
      </w:r>
      <w:r>
        <w:rPr>
          <w:spacing w:val="-2"/>
          <w:w w:val="99"/>
        </w:rPr>
        <w:t>2</w:t>
      </w:r>
      <w:r>
        <w:rPr>
          <w:spacing w:val="-159"/>
          <w:w w:val="99"/>
        </w:rPr>
        <w:t>）</w:t>
      </w:r>
      <w:r>
        <w:rPr>
          <w:w w:val="99"/>
        </w:rPr>
        <w:t>，</w:t>
      </w:r>
      <w:r>
        <w:rPr>
          <w:spacing w:val="-2"/>
        </w:rPr>
        <w:t>在无人条件下可选择过氧乙酸、二氧化氯、过氧化氢等消毒剂，采用超低容量喷雾法进行消毒。</w:t>
      </w:r>
    </w:p>
    <w:p w:rsidR="00F31FA2" w:rsidRDefault="004152F9">
      <w:pPr>
        <w:pStyle w:val="a3"/>
        <w:spacing w:before="5"/>
        <w:ind w:left="856"/>
        <w:rPr>
          <w:rFonts w:ascii="楷体" w:eastAsia="楷体"/>
        </w:rPr>
      </w:pPr>
      <w:r>
        <w:rPr>
          <w:rFonts w:ascii="楷体" w:eastAsia="楷体" w:hint="eastAsia"/>
        </w:rPr>
        <w:t>（二）污染物（患者血液、分泌物和呕吐物</w:t>
      </w:r>
      <w:r>
        <w:rPr>
          <w:rFonts w:ascii="楷体" w:eastAsia="楷体" w:hint="eastAsia"/>
          <w:spacing w:val="-161"/>
        </w:rPr>
        <w:t>）</w:t>
      </w:r>
      <w:r>
        <w:rPr>
          <w:rFonts w:ascii="楷体" w:eastAsia="楷体" w:hint="eastAsia"/>
        </w:rPr>
        <w:t>。</w:t>
      </w:r>
    </w:p>
    <w:p w:rsidR="00F31FA2" w:rsidRDefault="004152F9">
      <w:pPr>
        <w:pStyle w:val="a3"/>
        <w:spacing w:line="350" w:lineRule="auto"/>
        <w:ind w:right="696" w:firstLine="638"/>
        <w:jc w:val="both"/>
      </w:pPr>
      <w:r>
        <w:rPr>
          <w:w w:val="95"/>
        </w:rPr>
        <w:t>少量污染物可用一次性吸水材料（</w:t>
      </w:r>
      <w:r>
        <w:rPr>
          <w:spacing w:val="-1"/>
          <w:w w:val="95"/>
        </w:rPr>
        <w:t>如纱布、抹布等</w:t>
      </w:r>
      <w:r>
        <w:rPr>
          <w:spacing w:val="-3"/>
          <w:w w:val="95"/>
        </w:rPr>
        <w:t>）</w:t>
      </w:r>
      <w:r>
        <w:rPr>
          <w:w w:val="95"/>
        </w:rPr>
        <w:t xml:space="preserve">沾 </w:t>
      </w:r>
      <w:r>
        <w:rPr>
          <w:spacing w:val="-12"/>
        </w:rPr>
        <w:t xml:space="preserve">取有效氯 </w:t>
      </w:r>
      <w:r>
        <w:t>5000mg/L-10000mg/L</w:t>
      </w:r>
      <w:r>
        <w:rPr>
          <w:spacing w:val="-5"/>
        </w:rPr>
        <w:t xml:space="preserve"> 的含氯消毒液</w:t>
      </w:r>
      <w:r>
        <w:rPr>
          <w:spacing w:val="9"/>
        </w:rPr>
        <w:t>（</w:t>
      </w:r>
      <w:r>
        <w:rPr>
          <w:spacing w:val="7"/>
        </w:rPr>
        <w:t>或能达到高水平消毒的消毒湿巾/干巾）小心移除。</w:t>
      </w:r>
    </w:p>
    <w:p w:rsidR="00F31FA2" w:rsidRDefault="004152F9">
      <w:pPr>
        <w:pStyle w:val="a3"/>
        <w:spacing w:before="5" w:line="350" w:lineRule="auto"/>
        <w:ind w:left="375" w:right="696" w:firstLine="640"/>
        <w:jc w:val="both"/>
      </w:pPr>
      <w:r>
        <w:rPr>
          <w:spacing w:val="6"/>
          <w:w w:val="95"/>
        </w:rPr>
        <w:t xml:space="preserve">大量污染物应使用含吸水成分的消毒粉或漂白粉完全 </w:t>
      </w:r>
      <w:r>
        <w:rPr>
          <w:spacing w:val="18"/>
          <w:w w:val="95"/>
        </w:rPr>
        <w:t>覆盖，或用一次性吸水材料完全覆盖后用足量的有效氯</w:t>
      </w:r>
      <w:r>
        <w:rPr>
          <w:spacing w:val="18"/>
        </w:rPr>
        <w:t>5000mg/L-10000mg/L</w:t>
      </w:r>
      <w:r>
        <w:rPr>
          <w:spacing w:val="-10"/>
        </w:rPr>
        <w:t xml:space="preserve"> 的含氯消毒液浇在吸水材料上，作用</w:t>
      </w:r>
    </w:p>
    <w:p w:rsidR="00F31FA2" w:rsidRDefault="004152F9">
      <w:pPr>
        <w:pStyle w:val="a3"/>
        <w:spacing w:before="4"/>
        <w:ind w:left="375"/>
        <w:jc w:val="both"/>
      </w:pPr>
      <w:r>
        <w:lastRenderedPageBreak/>
        <w:t>30</w:t>
      </w:r>
      <w:r>
        <w:rPr>
          <w:spacing w:val="-26"/>
        </w:rPr>
        <w:t xml:space="preserve"> 分钟以上</w:t>
      </w:r>
      <w:r>
        <w:t>（或能达到高水平消毒的消毒干巾</w:t>
      </w:r>
      <w:r>
        <w:rPr>
          <w:spacing w:val="-103"/>
        </w:rPr>
        <w:t>）</w:t>
      </w:r>
      <w:r>
        <w:rPr>
          <w:spacing w:val="-22"/>
        </w:rPr>
        <w:t>，小心清除</w:t>
      </w:r>
    </w:p>
    <w:p w:rsidR="00F31FA2" w:rsidRDefault="00F31FA2">
      <w:pPr>
        <w:jc w:val="both"/>
        <w:sectPr w:rsidR="00F31FA2">
          <w:pgSz w:w="11910" w:h="16840"/>
          <w:pgMar w:top="1540" w:right="1100" w:bottom="1380" w:left="1580" w:header="0" w:footer="1200" w:gutter="0"/>
          <w:cols w:space="720"/>
        </w:sectPr>
      </w:pPr>
    </w:p>
    <w:p w:rsidR="00F31FA2" w:rsidRDefault="004152F9">
      <w:pPr>
        <w:pStyle w:val="a3"/>
        <w:spacing w:before="43" w:line="350" w:lineRule="auto"/>
        <w:ind w:left="375" w:right="697"/>
      </w:pPr>
      <w:r>
        <w:rPr>
          <w:spacing w:val="5"/>
          <w:w w:val="95"/>
        </w:rPr>
        <w:lastRenderedPageBreak/>
        <w:t xml:space="preserve">干净。清除过程中避免接触污染物，清理的污染物按医疗 </w:t>
      </w:r>
      <w:r>
        <w:rPr>
          <w:spacing w:val="5"/>
        </w:rPr>
        <w:t>废物集中处置。</w:t>
      </w:r>
    </w:p>
    <w:p w:rsidR="00F31FA2" w:rsidRDefault="004152F9">
      <w:pPr>
        <w:pStyle w:val="a3"/>
        <w:spacing w:before="3" w:line="350" w:lineRule="auto"/>
        <w:ind w:left="375" w:right="696" w:firstLine="640"/>
        <w:jc w:val="both"/>
      </w:pPr>
      <w:r>
        <w:rPr>
          <w:spacing w:val="6"/>
          <w:w w:val="95"/>
        </w:rPr>
        <w:t xml:space="preserve">患者的分泌物、呕吐物等应有专门容器收集，用有效 </w:t>
      </w:r>
      <w:r>
        <w:rPr>
          <w:spacing w:val="-38"/>
        </w:rPr>
        <w:t xml:space="preserve">氯 </w:t>
      </w:r>
      <w:r>
        <w:t>20000</w:t>
      </w:r>
      <w:r>
        <w:rPr>
          <w:spacing w:val="-14"/>
        </w:rPr>
        <w:t xml:space="preserve"> </w:t>
      </w:r>
      <w:r>
        <w:t>mg/L</w:t>
      </w:r>
      <w:r>
        <w:rPr>
          <w:spacing w:val="-15"/>
        </w:rPr>
        <w:t xml:space="preserve"> 的含氯消毒剂，按物、药比例 </w:t>
      </w:r>
      <w:r>
        <w:t>1:2</w:t>
      </w:r>
      <w:r>
        <w:rPr>
          <w:spacing w:val="-17"/>
        </w:rPr>
        <w:t xml:space="preserve"> 浸泡消毒</w:t>
      </w:r>
    </w:p>
    <w:p w:rsidR="00F31FA2" w:rsidRDefault="004152F9">
      <w:pPr>
        <w:pStyle w:val="a3"/>
        <w:spacing w:before="2"/>
        <w:ind w:left="375"/>
        <w:jc w:val="both"/>
      </w:pPr>
      <w:r>
        <w:t>2 小时。</w:t>
      </w:r>
    </w:p>
    <w:p w:rsidR="00F31FA2" w:rsidRDefault="004152F9">
      <w:pPr>
        <w:pStyle w:val="a3"/>
        <w:spacing w:line="350" w:lineRule="auto"/>
        <w:ind w:left="375" w:right="696" w:firstLine="640"/>
        <w:jc w:val="both"/>
      </w:pPr>
      <w:r>
        <w:rPr>
          <w:spacing w:val="6"/>
          <w:w w:val="95"/>
        </w:rPr>
        <w:t xml:space="preserve">清除污染物后，应对污染的环境物体表面进行消毒。 </w:t>
      </w:r>
      <w:r>
        <w:rPr>
          <w:spacing w:val="-1"/>
        </w:rPr>
        <w:t xml:space="preserve">盛放污染物的容器可用有效氯 </w:t>
      </w:r>
      <w:r>
        <w:t>5000mg/L</w:t>
      </w:r>
      <w:r>
        <w:rPr>
          <w:spacing w:val="-12"/>
        </w:rPr>
        <w:t xml:space="preserve"> 的含氯消毒剂溶液</w:t>
      </w:r>
      <w:r>
        <w:rPr>
          <w:spacing w:val="-26"/>
        </w:rPr>
        <w:t xml:space="preserve">浸泡消毒 </w:t>
      </w:r>
      <w:r>
        <w:t>30</w:t>
      </w:r>
      <w:r>
        <w:rPr>
          <w:spacing w:val="-10"/>
        </w:rPr>
        <w:t xml:space="preserve"> 分钟，然后清洗干净。</w:t>
      </w:r>
    </w:p>
    <w:p w:rsidR="00F31FA2" w:rsidRDefault="004152F9">
      <w:pPr>
        <w:pStyle w:val="a3"/>
        <w:spacing w:before="4"/>
        <w:ind w:left="856"/>
        <w:rPr>
          <w:rFonts w:ascii="楷体" w:eastAsia="楷体"/>
        </w:rPr>
      </w:pPr>
      <w:r>
        <w:rPr>
          <w:rFonts w:ascii="楷体" w:eastAsia="楷体" w:hint="eastAsia"/>
        </w:rPr>
        <w:t>（三）粪便和污水。</w:t>
      </w:r>
    </w:p>
    <w:p w:rsidR="00F31FA2" w:rsidRDefault="004152F9">
      <w:pPr>
        <w:pStyle w:val="a3"/>
        <w:spacing w:line="350" w:lineRule="auto"/>
        <w:ind w:left="375" w:right="696" w:firstLine="640"/>
        <w:jc w:val="both"/>
      </w:pPr>
      <w:r>
        <w:rPr>
          <w:spacing w:val="6"/>
          <w:w w:val="95"/>
        </w:rPr>
        <w:t>具有独立化粪池时，在进入市政排水管网前需进行消 毒处理，定期投加含氯消毒剂，池内投加含氯消毒剂</w:t>
      </w:r>
      <w:r>
        <w:rPr>
          <w:spacing w:val="7"/>
          <w:w w:val="95"/>
        </w:rPr>
        <w:t>（</w:t>
      </w:r>
      <w:r>
        <w:rPr>
          <w:w w:val="95"/>
        </w:rPr>
        <w:t>初</w:t>
      </w:r>
      <w:r>
        <w:rPr>
          <w:spacing w:val="7"/>
          <w:w w:val="99"/>
        </w:rPr>
        <w:t>次</w:t>
      </w:r>
      <w:r>
        <w:rPr>
          <w:spacing w:val="5"/>
          <w:w w:val="99"/>
        </w:rPr>
        <w:t>投加，有效氯</w:t>
      </w:r>
      <w:r>
        <w:rPr>
          <w:spacing w:val="-71"/>
        </w:rPr>
        <w:t xml:space="preserve"> </w:t>
      </w:r>
      <w:r>
        <w:rPr>
          <w:spacing w:val="1"/>
          <w:w w:val="99"/>
        </w:rPr>
        <w:t>40</w:t>
      </w:r>
      <w:r>
        <w:rPr>
          <w:spacing w:val="-2"/>
          <w:w w:val="99"/>
        </w:rPr>
        <w:t>m</w:t>
      </w:r>
      <w:r>
        <w:rPr>
          <w:spacing w:val="1"/>
          <w:w w:val="99"/>
        </w:rPr>
        <w:t>g/</w:t>
      </w:r>
      <w:r>
        <w:rPr>
          <w:w w:val="99"/>
        </w:rPr>
        <w:t>L</w:t>
      </w:r>
      <w:r>
        <w:rPr>
          <w:spacing w:val="-75"/>
        </w:rPr>
        <w:t xml:space="preserve"> </w:t>
      </w:r>
      <w:r>
        <w:rPr>
          <w:spacing w:val="8"/>
          <w:w w:val="99"/>
        </w:rPr>
        <w:t>以上</w:t>
      </w:r>
      <w:r>
        <w:rPr>
          <w:spacing w:val="-151"/>
          <w:w w:val="99"/>
        </w:rPr>
        <w:t>）</w:t>
      </w:r>
      <w:r>
        <w:rPr>
          <w:spacing w:val="5"/>
          <w:w w:val="99"/>
        </w:rPr>
        <w:t>，并确保消毒</w:t>
      </w:r>
      <w:r>
        <w:rPr>
          <w:spacing w:val="-74"/>
        </w:rPr>
        <w:t xml:space="preserve"> </w:t>
      </w:r>
      <w:r>
        <w:rPr>
          <w:spacing w:val="1"/>
          <w:w w:val="99"/>
        </w:rPr>
        <w:t>1.</w:t>
      </w:r>
      <w:r>
        <w:rPr>
          <w:w w:val="99"/>
        </w:rPr>
        <w:t>5</w:t>
      </w:r>
      <w:r>
        <w:rPr>
          <w:spacing w:val="-75"/>
        </w:rPr>
        <w:t xml:space="preserve"> </w:t>
      </w:r>
      <w:r>
        <w:rPr>
          <w:spacing w:val="5"/>
          <w:w w:val="99"/>
        </w:rPr>
        <w:t>小时后，</w:t>
      </w:r>
      <w:r>
        <w:rPr>
          <w:spacing w:val="5"/>
        </w:rPr>
        <w:t>总</w:t>
      </w:r>
      <w:r>
        <w:rPr>
          <w:spacing w:val="-17"/>
        </w:rPr>
        <w:t xml:space="preserve">余氯量达 </w:t>
      </w:r>
      <w:r>
        <w:t>6.5mg/L-10mg/L</w:t>
      </w:r>
      <w:r>
        <w:rPr>
          <w:spacing w:val="4"/>
        </w:rPr>
        <w:t>。消毒后污水应当符合《医疗</w:t>
      </w:r>
      <w:r>
        <w:rPr>
          <w:w w:val="99"/>
        </w:rPr>
        <w:t>机</w:t>
      </w:r>
      <w:r>
        <w:rPr>
          <w:spacing w:val="-17"/>
          <w:w w:val="99"/>
        </w:rPr>
        <w:t>构水污染物排放标准》</w:t>
      </w:r>
      <w:r>
        <w:rPr>
          <w:spacing w:val="2"/>
          <w:w w:val="99"/>
        </w:rPr>
        <w:t>（</w:t>
      </w:r>
      <w:r>
        <w:rPr>
          <w:spacing w:val="1"/>
          <w:w w:val="99"/>
        </w:rPr>
        <w:t>GB</w:t>
      </w:r>
      <w:r>
        <w:rPr>
          <w:spacing w:val="-2"/>
          <w:w w:val="99"/>
        </w:rPr>
        <w:t>1</w:t>
      </w:r>
      <w:r>
        <w:rPr>
          <w:spacing w:val="1"/>
          <w:w w:val="99"/>
        </w:rPr>
        <w:t>84</w:t>
      </w:r>
      <w:r>
        <w:rPr>
          <w:spacing w:val="-2"/>
          <w:w w:val="99"/>
        </w:rPr>
        <w:t>6</w:t>
      </w:r>
      <w:r>
        <w:rPr>
          <w:spacing w:val="1"/>
          <w:w w:val="99"/>
        </w:rPr>
        <w:t>6-</w:t>
      </w:r>
      <w:r>
        <w:rPr>
          <w:spacing w:val="-2"/>
          <w:w w:val="99"/>
        </w:rPr>
        <w:t>2</w:t>
      </w:r>
      <w:r>
        <w:rPr>
          <w:spacing w:val="1"/>
          <w:w w:val="99"/>
        </w:rPr>
        <w:t>00</w:t>
      </w:r>
      <w:r>
        <w:rPr>
          <w:spacing w:val="-2"/>
          <w:w w:val="99"/>
        </w:rPr>
        <w:t>5</w:t>
      </w:r>
      <w:r>
        <w:rPr>
          <w:spacing w:val="-161"/>
          <w:w w:val="99"/>
        </w:rPr>
        <w:t>）</w:t>
      </w:r>
      <w:r>
        <w:rPr>
          <w:w w:val="99"/>
        </w:rPr>
        <w:t>。</w:t>
      </w:r>
    </w:p>
    <w:p w:rsidR="00F31FA2" w:rsidRDefault="004152F9">
      <w:pPr>
        <w:pStyle w:val="a3"/>
        <w:spacing w:before="7" w:line="350" w:lineRule="auto"/>
        <w:ind w:left="375" w:right="694" w:firstLine="640"/>
        <w:jc w:val="both"/>
      </w:pPr>
      <w:r>
        <w:rPr>
          <w:spacing w:val="6"/>
          <w:w w:val="95"/>
        </w:rPr>
        <w:t xml:space="preserve">无独立化粪池时，使用专门容器收集排泄物，消毒处 </w:t>
      </w:r>
      <w:r>
        <w:rPr>
          <w:spacing w:val="-3"/>
        </w:rPr>
        <w:t xml:space="preserve">理后排放。用有效氯 </w:t>
      </w:r>
      <w:r>
        <w:t>20000mg/L</w:t>
      </w:r>
      <w:r>
        <w:rPr>
          <w:spacing w:val="-2"/>
        </w:rPr>
        <w:t xml:space="preserve"> 的含氯消毒液，按粪、药</w:t>
      </w:r>
      <w:r>
        <w:rPr>
          <w:spacing w:val="-30"/>
        </w:rPr>
        <w:t xml:space="preserve">比例 </w:t>
      </w:r>
      <w:r>
        <w:t>1：2</w:t>
      </w:r>
      <w:r>
        <w:rPr>
          <w:spacing w:val="-28"/>
        </w:rPr>
        <w:t xml:space="preserve"> 浸泡消毒 </w:t>
      </w:r>
      <w:r>
        <w:t>2</w:t>
      </w:r>
      <w:r>
        <w:rPr>
          <w:spacing w:val="-10"/>
        </w:rPr>
        <w:t xml:space="preserve"> 小时；若有大量稀释排泄物，应用含</w:t>
      </w:r>
      <w:r>
        <w:rPr>
          <w:spacing w:val="-29"/>
        </w:rPr>
        <w:t xml:space="preserve">有效氯 </w:t>
      </w:r>
      <w:r>
        <w:t>70%-80%</w:t>
      </w:r>
      <w:r>
        <w:rPr>
          <w:spacing w:val="-14"/>
        </w:rPr>
        <w:t xml:space="preserve">漂白粉精干粉，按粪、药比例 </w:t>
      </w:r>
      <w:r>
        <w:rPr>
          <w:spacing w:val="-7"/>
        </w:rPr>
        <w:t>20：1</w:t>
      </w:r>
      <w:r>
        <w:rPr>
          <w:spacing w:val="-21"/>
        </w:rPr>
        <w:t xml:space="preserve"> 加药后</w:t>
      </w:r>
      <w:r>
        <w:rPr>
          <w:spacing w:val="-29"/>
        </w:rPr>
        <w:t xml:space="preserve">充分搅匀，消毒 </w:t>
      </w:r>
      <w:r>
        <w:t>2</w:t>
      </w:r>
      <w:r>
        <w:rPr>
          <w:spacing w:val="-21"/>
        </w:rPr>
        <w:t xml:space="preserve"> 小时。</w:t>
      </w:r>
    </w:p>
    <w:p w:rsidR="00F31FA2" w:rsidRDefault="004152F9">
      <w:pPr>
        <w:pStyle w:val="a3"/>
        <w:spacing w:before="7" w:line="350" w:lineRule="auto"/>
        <w:ind w:left="375" w:right="537" w:firstLine="640"/>
      </w:pPr>
      <w:r>
        <w:t>农村旱厕消毒时，旱厕内泥土或木板等地面可采用有效氯 2000mg/L 的含氯消毒剂溶液喷洒消毒， 喷药量</w:t>
      </w:r>
      <w:r>
        <w:rPr>
          <w:w w:val="95"/>
        </w:rPr>
        <w:t>200mL/m</w:t>
      </w:r>
      <w:r>
        <w:rPr>
          <w:w w:val="95"/>
          <w:position w:val="16"/>
          <w:sz w:val="16"/>
        </w:rPr>
        <w:t>2</w:t>
      </w:r>
      <w:r>
        <w:rPr>
          <w:w w:val="95"/>
        </w:rPr>
        <w:t>-300mL/m</w:t>
      </w:r>
      <w:r>
        <w:rPr>
          <w:w w:val="95"/>
          <w:position w:val="16"/>
          <w:sz w:val="16"/>
        </w:rPr>
        <w:t>2</w:t>
      </w:r>
      <w:r>
        <w:rPr>
          <w:w w:val="95"/>
        </w:rPr>
        <w:t xml:space="preserve">。粪坑内粪便可用漂白粉或生石灰覆盖， </w:t>
      </w:r>
      <w:r>
        <w:t>封闭 14 天以上。</w:t>
      </w:r>
    </w:p>
    <w:p w:rsidR="00F31FA2" w:rsidRDefault="00F31FA2">
      <w:pPr>
        <w:spacing w:line="350" w:lineRule="auto"/>
        <w:sectPr w:rsidR="00F31FA2">
          <w:pgSz w:w="11910" w:h="16840"/>
          <w:pgMar w:top="1540" w:right="1100" w:bottom="1380" w:left="1580" w:header="0" w:footer="1200" w:gutter="0"/>
          <w:cols w:space="720"/>
        </w:sectPr>
      </w:pPr>
    </w:p>
    <w:p w:rsidR="00F31FA2" w:rsidRDefault="004152F9">
      <w:pPr>
        <w:pStyle w:val="a3"/>
        <w:spacing w:before="43"/>
        <w:ind w:left="856"/>
        <w:rPr>
          <w:rFonts w:ascii="楷体" w:eastAsia="楷体"/>
        </w:rPr>
      </w:pPr>
      <w:r>
        <w:rPr>
          <w:rFonts w:ascii="楷体" w:eastAsia="楷体" w:hint="eastAsia"/>
        </w:rPr>
        <w:lastRenderedPageBreak/>
        <w:t>（四）地面、墙壁。</w:t>
      </w:r>
    </w:p>
    <w:p w:rsidR="00F31FA2" w:rsidRDefault="004152F9">
      <w:pPr>
        <w:pStyle w:val="a3"/>
        <w:spacing w:line="350" w:lineRule="auto"/>
        <w:ind w:right="694" w:firstLine="638"/>
        <w:jc w:val="both"/>
      </w:pPr>
      <w:r>
        <w:rPr>
          <w:spacing w:val="-2"/>
        </w:rPr>
        <w:t>有肉眼可见污染物时，应先完全清除污染物再消毒。无</w:t>
      </w:r>
      <w:r>
        <w:rPr>
          <w:spacing w:val="-1"/>
        </w:rPr>
        <w:t xml:space="preserve">肉眼可见污染物时，可用有效氯 </w:t>
      </w:r>
      <w:r>
        <w:t>1000mg/L</w:t>
      </w:r>
      <w:r>
        <w:rPr>
          <w:spacing w:val="-7"/>
        </w:rPr>
        <w:t xml:space="preserve"> 的含氯消毒液或500mg/L</w:t>
      </w:r>
      <w:r>
        <w:rPr>
          <w:spacing w:val="-6"/>
        </w:rPr>
        <w:t xml:space="preserve"> 的二氧化氯消毒剂擦拭或喷洒消毒。地面消毒先由</w:t>
      </w:r>
      <w:r>
        <w:rPr>
          <w:spacing w:val="-15"/>
        </w:rPr>
        <w:t xml:space="preserve">外向内喷洒一次，喷药量为 </w:t>
      </w:r>
      <w:r>
        <w:rPr>
          <w:spacing w:val="-3"/>
        </w:rPr>
        <w:t>100mL/m</w:t>
      </w:r>
      <w:r>
        <w:rPr>
          <w:spacing w:val="-3"/>
          <w:position w:val="16"/>
          <w:sz w:val="16"/>
        </w:rPr>
        <w:t>2</w:t>
      </w:r>
      <w:r>
        <w:rPr>
          <w:spacing w:val="-3"/>
        </w:rPr>
        <w:t>-300mL/m</w:t>
      </w:r>
      <w:r>
        <w:rPr>
          <w:spacing w:val="-3"/>
          <w:position w:val="16"/>
          <w:sz w:val="16"/>
        </w:rPr>
        <w:t>2</w:t>
      </w:r>
      <w:r>
        <w:rPr>
          <w:spacing w:val="-2"/>
        </w:rPr>
        <w:t>，待室内消毒</w:t>
      </w:r>
      <w:r>
        <w:rPr>
          <w:spacing w:val="-4"/>
        </w:rPr>
        <w:t>完毕后，再由内向外重复喷洒一次。消毒作用时间应不少于30</w:t>
      </w:r>
      <w:r>
        <w:rPr>
          <w:spacing w:val="-21"/>
        </w:rPr>
        <w:t xml:space="preserve"> 分钟。</w:t>
      </w:r>
    </w:p>
    <w:p w:rsidR="00F31FA2" w:rsidRDefault="004152F9">
      <w:pPr>
        <w:pStyle w:val="a3"/>
        <w:spacing w:before="8"/>
        <w:ind w:left="856"/>
        <w:rPr>
          <w:rFonts w:ascii="楷体" w:eastAsia="楷体"/>
        </w:rPr>
      </w:pPr>
      <w:r>
        <w:rPr>
          <w:rFonts w:ascii="楷体" w:eastAsia="楷体" w:hint="eastAsia"/>
        </w:rPr>
        <w:t>（五）物体表面。</w:t>
      </w:r>
    </w:p>
    <w:p w:rsidR="00F31FA2" w:rsidRDefault="004152F9">
      <w:pPr>
        <w:pStyle w:val="a3"/>
        <w:spacing w:line="350" w:lineRule="auto"/>
        <w:ind w:right="533" w:firstLine="638"/>
      </w:pPr>
      <w:r>
        <w:rPr>
          <w:spacing w:val="-10"/>
        </w:rPr>
        <w:t>诊疗设施设备表面以及床围栏、床头柜、家具、门把手、家居用品等有肉眼可见污染物时，应先完全清除污染物再消</w:t>
      </w:r>
      <w:r>
        <w:t>毒。无肉眼可见污染物时，用有效氯 1000mg/L</w:t>
      </w:r>
      <w:r>
        <w:rPr>
          <w:spacing w:val="-9"/>
        </w:rPr>
        <w:t xml:space="preserve"> 的含氯消毒</w:t>
      </w:r>
      <w:r>
        <w:rPr>
          <w:spacing w:val="-36"/>
        </w:rPr>
        <w:t xml:space="preserve">液或 </w:t>
      </w:r>
      <w:r>
        <w:t>500mg/L</w:t>
      </w:r>
      <w:r>
        <w:rPr>
          <w:spacing w:val="-18"/>
        </w:rPr>
        <w:t xml:space="preserve"> 的二氧化氯消毒剂进行喷洒、擦拭或浸泡消毒， </w:t>
      </w:r>
      <w:r>
        <w:rPr>
          <w:spacing w:val="-39"/>
        </w:rPr>
        <w:t xml:space="preserve">作用 </w:t>
      </w:r>
      <w:r>
        <w:t>30</w:t>
      </w:r>
      <w:r>
        <w:rPr>
          <w:spacing w:val="-10"/>
        </w:rPr>
        <w:t xml:space="preserve"> 分钟后清水擦拭干净。</w:t>
      </w:r>
    </w:p>
    <w:p w:rsidR="00F31FA2" w:rsidRDefault="004152F9">
      <w:pPr>
        <w:pStyle w:val="a3"/>
        <w:spacing w:before="7"/>
        <w:ind w:left="856"/>
        <w:rPr>
          <w:rFonts w:ascii="楷体" w:eastAsia="楷体"/>
        </w:rPr>
      </w:pPr>
      <w:r>
        <w:rPr>
          <w:rFonts w:ascii="楷体" w:eastAsia="楷体" w:hint="eastAsia"/>
        </w:rPr>
        <w:t>（六）衣服、被褥等纺织品。</w:t>
      </w:r>
    </w:p>
    <w:p w:rsidR="00F31FA2" w:rsidRDefault="004152F9">
      <w:pPr>
        <w:pStyle w:val="a3"/>
        <w:spacing w:line="350" w:lineRule="auto"/>
        <w:ind w:right="696" w:firstLine="638"/>
        <w:jc w:val="both"/>
      </w:pPr>
      <w:r>
        <w:rPr>
          <w:spacing w:val="-1"/>
        </w:rPr>
        <w:t>在收集时应避免产生气溶胶，建议均按医疗废物集中处</w:t>
      </w:r>
      <w:r>
        <w:rPr>
          <w:spacing w:val="-3"/>
        </w:rPr>
        <w:t>理。无肉眼可见污染物时，若需重复使用，可用流通蒸汽或</w:t>
      </w:r>
      <w:r>
        <w:rPr>
          <w:spacing w:val="-12"/>
        </w:rPr>
        <w:t xml:space="preserve">煮沸消毒 </w:t>
      </w:r>
      <w:r>
        <w:t>30</w:t>
      </w:r>
      <w:r>
        <w:rPr>
          <w:spacing w:val="-10"/>
        </w:rPr>
        <w:t xml:space="preserve"> 分钟；或先用有效氯 </w:t>
      </w:r>
      <w:r>
        <w:t>500mg/L</w:t>
      </w:r>
      <w:r>
        <w:rPr>
          <w:spacing w:val="-5"/>
        </w:rPr>
        <w:t xml:space="preserve"> 的含氯消毒液浸</w:t>
      </w:r>
      <w:r>
        <w:rPr>
          <w:spacing w:val="-45"/>
        </w:rPr>
        <w:t xml:space="preserve">泡 </w:t>
      </w:r>
      <w:r>
        <w:t>30</w:t>
      </w:r>
      <w:r>
        <w:rPr>
          <w:spacing w:val="-4"/>
        </w:rPr>
        <w:t xml:space="preserve"> 分钟，然后按常规清洗；或采用水溶性包装袋盛装后</w:t>
      </w:r>
    </w:p>
    <w:p w:rsidR="00F31FA2" w:rsidRDefault="004152F9">
      <w:pPr>
        <w:pStyle w:val="a3"/>
        <w:spacing w:before="6" w:line="350" w:lineRule="auto"/>
        <w:ind w:right="696"/>
        <w:jc w:val="both"/>
      </w:pPr>
      <w:r>
        <w:rPr>
          <w:spacing w:val="12"/>
        </w:rPr>
        <w:t xml:space="preserve">直接投入洗衣机中，同时进行洗涤消毒 </w:t>
      </w:r>
      <w:r>
        <w:t>30</w:t>
      </w:r>
      <w:r>
        <w:rPr>
          <w:spacing w:val="3"/>
        </w:rPr>
        <w:t xml:space="preserve"> 分钟，并保持500mg/L</w:t>
      </w:r>
      <w:r>
        <w:rPr>
          <w:spacing w:val="-6"/>
        </w:rPr>
        <w:t xml:space="preserve"> 的有效氯含量；怕湿的衣物可选用环氧乙烷或干热方法进行消毒处理。</w:t>
      </w:r>
    </w:p>
    <w:p w:rsidR="00F31FA2" w:rsidRDefault="004152F9">
      <w:pPr>
        <w:pStyle w:val="a3"/>
        <w:spacing w:before="4"/>
        <w:ind w:left="856"/>
        <w:rPr>
          <w:rFonts w:ascii="楷体" w:eastAsia="楷体"/>
        </w:rPr>
      </w:pPr>
      <w:r>
        <w:rPr>
          <w:rFonts w:ascii="楷体" w:eastAsia="楷体" w:hint="eastAsia"/>
          <w:w w:val="95"/>
        </w:rPr>
        <w:t>（七）手消毒。</w:t>
      </w:r>
    </w:p>
    <w:p w:rsidR="00F31FA2" w:rsidRDefault="004152F9">
      <w:pPr>
        <w:pStyle w:val="a3"/>
        <w:ind w:left="856"/>
      </w:pPr>
      <w:r>
        <w:t>参与现场工作的所有人员均应加强手卫生措施，可选用</w:t>
      </w:r>
    </w:p>
    <w:p w:rsidR="00F31FA2" w:rsidRDefault="00F31FA2">
      <w:pPr>
        <w:sectPr w:rsidR="00F31FA2">
          <w:pgSz w:w="11910" w:h="16840"/>
          <w:pgMar w:top="1540" w:right="1100" w:bottom="1380" w:left="1580" w:header="0" w:footer="1200" w:gutter="0"/>
          <w:cols w:space="720"/>
        </w:sectPr>
      </w:pPr>
    </w:p>
    <w:p w:rsidR="00F31FA2" w:rsidRDefault="004152F9">
      <w:pPr>
        <w:pStyle w:val="a3"/>
        <w:spacing w:before="43" w:line="350" w:lineRule="auto"/>
        <w:ind w:right="537"/>
      </w:pPr>
      <w:r>
        <w:rPr>
          <w:spacing w:val="-7"/>
        </w:rPr>
        <w:lastRenderedPageBreak/>
        <w:t xml:space="preserve">速干手消毒剂，或直接用 </w:t>
      </w:r>
      <w:r>
        <w:t>75%乙醇进行擦拭消毒；醇类过敏</w:t>
      </w:r>
      <w:r>
        <w:rPr>
          <w:spacing w:val="-14"/>
        </w:rPr>
        <w:t xml:space="preserve">者，可选择季铵盐类等有效的非醇类手消毒剂；特殊条件下， </w:t>
      </w:r>
      <w:r>
        <w:rPr>
          <w:spacing w:val="-17"/>
        </w:rPr>
        <w:t xml:space="preserve">也可使用 </w:t>
      </w:r>
      <w:r>
        <w:t>3%</w:t>
      </w:r>
      <w:r>
        <w:rPr>
          <w:spacing w:val="-1"/>
        </w:rPr>
        <w:t>过氧化氢消毒剂、</w:t>
      </w:r>
      <w:r>
        <w:t>0.5</w:t>
      </w:r>
      <w:r>
        <w:rPr>
          <w:spacing w:val="-17"/>
        </w:rPr>
        <w:t xml:space="preserve">%碘伏或 </w:t>
      </w:r>
      <w:r>
        <w:t>0.05%含氯消毒剂</w:t>
      </w:r>
      <w:r>
        <w:rPr>
          <w:spacing w:val="-2"/>
        </w:rPr>
        <w:t>等擦拭或浸泡双手，并适当延长消毒作用时间。有肉眼可见</w:t>
      </w:r>
      <w:r>
        <w:rPr>
          <w:spacing w:val="-3"/>
        </w:rPr>
        <w:t>污染物时，应先使用洗手液在流动水下洗手，然后按上述方法消毒。</w:t>
      </w:r>
    </w:p>
    <w:p w:rsidR="00F31FA2" w:rsidRDefault="004152F9">
      <w:pPr>
        <w:pStyle w:val="a3"/>
        <w:spacing w:before="8"/>
        <w:ind w:left="856"/>
        <w:rPr>
          <w:rFonts w:ascii="楷体" w:eastAsia="楷体"/>
        </w:rPr>
      </w:pPr>
      <w:r>
        <w:rPr>
          <w:rFonts w:ascii="楷体" w:eastAsia="楷体" w:hint="eastAsia"/>
        </w:rPr>
        <w:t>（八）皮肤、粘膜。</w:t>
      </w:r>
    </w:p>
    <w:p w:rsidR="00F31FA2" w:rsidRDefault="004152F9">
      <w:pPr>
        <w:pStyle w:val="a3"/>
        <w:spacing w:line="350" w:lineRule="auto"/>
        <w:ind w:right="693" w:firstLine="638"/>
        <w:jc w:val="both"/>
      </w:pPr>
      <w:r>
        <w:rPr>
          <w:spacing w:val="-2"/>
        </w:rPr>
        <w:t>皮肤被污染物污染时，应立即清除污染物，再用一次性</w:t>
      </w:r>
      <w:r>
        <w:rPr>
          <w:spacing w:val="7"/>
        </w:rPr>
        <w:t>吸水材料沾取</w:t>
      </w:r>
      <w:r>
        <w:t>0.5</w:t>
      </w:r>
      <w:r>
        <w:rPr>
          <w:spacing w:val="3"/>
        </w:rPr>
        <w:t>%碘伏或过氧化氢消毒剂擦拭消毒</w:t>
      </w:r>
      <w:r>
        <w:t>3</w:t>
      </w:r>
      <w:r>
        <w:rPr>
          <w:spacing w:val="-30"/>
        </w:rPr>
        <w:t xml:space="preserve"> 分钟以</w:t>
      </w:r>
      <w:r>
        <w:rPr>
          <w:spacing w:val="-21"/>
        </w:rPr>
        <w:t xml:space="preserve">上，使用清水清洗干净；粘膜应用大量生理盐水冲洗或 </w:t>
      </w:r>
      <w:r>
        <w:t>0.05% 碘伏冲洗消毒。</w:t>
      </w:r>
    </w:p>
    <w:p w:rsidR="00F31FA2" w:rsidRDefault="004152F9">
      <w:pPr>
        <w:pStyle w:val="a3"/>
        <w:spacing w:before="6"/>
        <w:ind w:left="856"/>
        <w:rPr>
          <w:rFonts w:ascii="楷体" w:eastAsia="楷体"/>
        </w:rPr>
      </w:pPr>
      <w:r>
        <w:rPr>
          <w:rFonts w:ascii="楷体" w:eastAsia="楷体" w:hint="eastAsia"/>
        </w:rPr>
        <w:t>（九）餐（饮）具。</w:t>
      </w:r>
    </w:p>
    <w:p w:rsidR="00F31FA2" w:rsidRDefault="004152F9">
      <w:pPr>
        <w:pStyle w:val="a3"/>
        <w:spacing w:line="350" w:lineRule="auto"/>
        <w:ind w:right="696" w:firstLine="638"/>
        <w:jc w:val="both"/>
      </w:pPr>
      <w:r>
        <w:rPr>
          <w:spacing w:val="7"/>
        </w:rPr>
        <w:t>餐（</w:t>
      </w:r>
      <w:r>
        <w:rPr>
          <w:spacing w:val="9"/>
        </w:rPr>
        <w:t>饮</w:t>
      </w:r>
      <w:r>
        <w:rPr>
          <w:spacing w:val="7"/>
        </w:rPr>
        <w:t>）</w:t>
      </w:r>
      <w:r>
        <w:rPr>
          <w:spacing w:val="-1"/>
        </w:rPr>
        <w:t xml:space="preserve">具清除食物残渣后，煮沸消毒 </w:t>
      </w:r>
      <w:r>
        <w:t>30</w:t>
      </w:r>
      <w:r>
        <w:rPr>
          <w:spacing w:val="-10"/>
        </w:rPr>
        <w:t xml:space="preserve"> 分钟，也可</w:t>
      </w:r>
      <w:r>
        <w:rPr>
          <w:spacing w:val="-12"/>
        </w:rPr>
        <w:t xml:space="preserve">用有效氯 </w:t>
      </w:r>
      <w:r>
        <w:t>500mg/L</w:t>
      </w:r>
      <w:r>
        <w:rPr>
          <w:spacing w:val="-12"/>
        </w:rPr>
        <w:t xml:space="preserve"> 的含氯消毒液浸泡 </w:t>
      </w:r>
      <w:r>
        <w:t>30</w:t>
      </w:r>
      <w:r>
        <w:rPr>
          <w:spacing w:val="-4"/>
        </w:rPr>
        <w:t xml:space="preserve"> 分钟后，再用清水洗净。</w:t>
      </w:r>
    </w:p>
    <w:p w:rsidR="00F31FA2" w:rsidRDefault="004152F9">
      <w:pPr>
        <w:pStyle w:val="a3"/>
        <w:spacing w:before="4"/>
        <w:ind w:left="856"/>
        <w:rPr>
          <w:rFonts w:ascii="楷体" w:eastAsia="楷体"/>
        </w:rPr>
      </w:pPr>
      <w:r>
        <w:rPr>
          <w:rFonts w:ascii="楷体" w:eastAsia="楷体" w:hint="eastAsia"/>
        </w:rPr>
        <w:t>（十）冰箱及冷冻食品。</w:t>
      </w:r>
    </w:p>
    <w:p w:rsidR="00F31FA2" w:rsidRDefault="004152F9">
      <w:pPr>
        <w:pStyle w:val="a3"/>
        <w:spacing w:line="350" w:lineRule="auto"/>
        <w:ind w:right="694" w:firstLine="638"/>
        <w:jc w:val="both"/>
      </w:pPr>
      <w:r>
        <w:rPr>
          <w:spacing w:val="-3"/>
        </w:rPr>
        <w:t>冰箱外表面消毒参照“物体表面”消毒方法；内壁消毒</w:t>
      </w:r>
      <w:r>
        <w:rPr>
          <w:spacing w:val="-4"/>
        </w:rPr>
        <w:t>采用低温消毒剂，或待冰箱内温度恢复常温后参照“物体表面”消毒方法。</w:t>
      </w:r>
    </w:p>
    <w:p w:rsidR="00F31FA2" w:rsidRDefault="004152F9">
      <w:pPr>
        <w:pStyle w:val="a3"/>
        <w:spacing w:before="4" w:line="350" w:lineRule="auto"/>
        <w:ind w:right="694" w:firstLine="638"/>
        <w:jc w:val="both"/>
      </w:pPr>
      <w:r>
        <w:rPr>
          <w:spacing w:val="-2"/>
        </w:rPr>
        <w:t>当储存的冷冻食品疑似污染时，可将其恢复至常温，煮</w:t>
      </w:r>
      <w:r>
        <w:rPr>
          <w:spacing w:val="-19"/>
        </w:rPr>
        <w:t xml:space="preserve">沸消毒 </w:t>
      </w:r>
      <w:r>
        <w:t>30</w:t>
      </w:r>
      <w:r>
        <w:rPr>
          <w:spacing w:val="-4"/>
        </w:rPr>
        <w:t xml:space="preserve"> 分钟。若明确污染或无法进行煮沸消毒，则按医疗废物处理。</w:t>
      </w:r>
    </w:p>
    <w:p w:rsidR="00F31FA2" w:rsidRDefault="004152F9">
      <w:pPr>
        <w:pStyle w:val="a3"/>
        <w:spacing w:before="4"/>
        <w:ind w:left="856"/>
        <w:rPr>
          <w:rFonts w:ascii="楷体" w:eastAsia="楷体"/>
        </w:rPr>
      </w:pPr>
      <w:r>
        <w:rPr>
          <w:rFonts w:ascii="楷体" w:eastAsia="楷体" w:hint="eastAsia"/>
        </w:rPr>
        <w:t>（十一）交通运输和转运工具。</w:t>
      </w:r>
    </w:p>
    <w:p w:rsidR="00F31FA2" w:rsidRDefault="00F31FA2">
      <w:pPr>
        <w:rPr>
          <w:rFonts w:ascii="楷体" w:eastAsia="楷体"/>
        </w:rPr>
        <w:sectPr w:rsidR="00F31FA2">
          <w:pgSz w:w="11910" w:h="16840"/>
          <w:pgMar w:top="1540" w:right="1100" w:bottom="1380" w:left="1580" w:header="0" w:footer="1200" w:gutter="0"/>
          <w:cols w:space="720"/>
        </w:sectPr>
      </w:pPr>
    </w:p>
    <w:p w:rsidR="00F31FA2" w:rsidRDefault="004152F9">
      <w:pPr>
        <w:pStyle w:val="a3"/>
        <w:spacing w:before="43" w:line="350" w:lineRule="auto"/>
        <w:ind w:right="687" w:firstLine="638"/>
        <w:jc w:val="both"/>
      </w:pPr>
      <w:r>
        <w:rPr>
          <w:spacing w:val="-2"/>
        </w:rPr>
        <w:lastRenderedPageBreak/>
        <w:t>应先进行污染情况评估：火车、汽车和轮船有可见污染</w:t>
      </w:r>
      <w:r>
        <w:rPr>
          <w:spacing w:val="-29"/>
        </w:rPr>
        <w:t>物 时 ， 应 先 使 用 一 次 性 吸 水 材 料 沾 取 有 效 氯5000mg/L-10000mg/L</w:t>
      </w:r>
      <w:r>
        <w:rPr>
          <w:spacing w:val="-28"/>
        </w:rPr>
        <w:t xml:space="preserve"> 的含氯消毒液</w:t>
      </w:r>
      <w:r>
        <w:t>（或能达到高水平消毒的消毒湿巾/干巾</w:t>
      </w:r>
      <w:r>
        <w:rPr>
          <w:spacing w:val="-3"/>
        </w:rPr>
        <w:t>）</w:t>
      </w:r>
      <w:r>
        <w:rPr>
          <w:spacing w:val="-8"/>
        </w:rPr>
        <w:t xml:space="preserve">完全清除污染物，再用有效氯 </w:t>
      </w:r>
      <w:r>
        <w:t>1000mg/L</w:t>
      </w:r>
      <w:r>
        <w:rPr>
          <w:spacing w:val="-44"/>
        </w:rPr>
        <w:t xml:space="preserve"> 的</w:t>
      </w:r>
      <w:r>
        <w:rPr>
          <w:spacing w:val="-51"/>
        </w:rPr>
        <w:t xml:space="preserve">含氯消毒液或 </w:t>
      </w:r>
      <w:r>
        <w:t>500mg/L</w:t>
      </w:r>
      <w:r>
        <w:rPr>
          <w:spacing w:val="-11"/>
        </w:rPr>
        <w:t xml:space="preserve"> 的二氧化氯消毒剂进行喷洒或擦拭消</w:t>
      </w:r>
      <w:r>
        <w:rPr>
          <w:spacing w:val="-13"/>
        </w:rPr>
        <w:t xml:space="preserve">毒，作用 </w:t>
      </w:r>
      <w:r>
        <w:t>30</w:t>
      </w:r>
      <w:r>
        <w:rPr>
          <w:spacing w:val="-4"/>
        </w:rPr>
        <w:t xml:space="preserve"> 分钟后清水擦拭干净；对飞机机舱消毒时，消毒剂种类和剂量按中国民航的有关规定进行。织物、坐垫、枕头和床单等建议按医疗废物集中处理。</w:t>
      </w:r>
    </w:p>
    <w:p w:rsidR="00F31FA2" w:rsidRDefault="004152F9">
      <w:pPr>
        <w:pStyle w:val="a3"/>
        <w:spacing w:before="11"/>
        <w:ind w:left="856"/>
        <w:rPr>
          <w:rFonts w:ascii="楷体" w:eastAsia="楷体"/>
        </w:rPr>
      </w:pPr>
      <w:r>
        <w:rPr>
          <w:rFonts w:ascii="楷体" w:eastAsia="楷体" w:hint="eastAsia"/>
        </w:rPr>
        <w:t>（十二）患者生活垃圾。</w:t>
      </w:r>
    </w:p>
    <w:p w:rsidR="00F31FA2" w:rsidRDefault="004152F9">
      <w:pPr>
        <w:pStyle w:val="a3"/>
        <w:ind w:left="856"/>
      </w:pPr>
      <w:r>
        <w:t>患者生活垃圾按医疗废物处理。</w:t>
      </w:r>
    </w:p>
    <w:p w:rsidR="00F31FA2" w:rsidRDefault="004152F9">
      <w:pPr>
        <w:pStyle w:val="a3"/>
        <w:ind w:left="856"/>
        <w:rPr>
          <w:rFonts w:ascii="楷体" w:eastAsia="楷体"/>
        </w:rPr>
      </w:pPr>
      <w:r>
        <w:rPr>
          <w:rFonts w:ascii="楷体" w:eastAsia="楷体" w:hint="eastAsia"/>
        </w:rPr>
        <w:t>（十三）医疗废物。</w:t>
      </w:r>
    </w:p>
    <w:p w:rsidR="00F31FA2" w:rsidRDefault="004152F9">
      <w:pPr>
        <w:pStyle w:val="a3"/>
        <w:spacing w:line="350" w:lineRule="auto"/>
        <w:ind w:right="694" w:firstLine="638"/>
        <w:jc w:val="both"/>
      </w:pPr>
      <w:r>
        <w:rPr>
          <w:spacing w:val="-2"/>
        </w:rPr>
        <w:t>医疗废物的处置应遵循《医疗废物管理条例》和《医疗</w:t>
      </w:r>
      <w:r>
        <w:rPr>
          <w:spacing w:val="-3"/>
        </w:rPr>
        <w:t>卫生机构医疗废物管理办法》的要求，规范使用双层黄色医疗废物收集袋封装后按照常规处置流程进行处置。</w:t>
      </w:r>
    </w:p>
    <w:p w:rsidR="00F31FA2" w:rsidRDefault="004152F9">
      <w:pPr>
        <w:pStyle w:val="a3"/>
        <w:spacing w:before="4"/>
        <w:ind w:left="856"/>
        <w:rPr>
          <w:rFonts w:ascii="楷体" w:eastAsia="楷体"/>
        </w:rPr>
      </w:pPr>
      <w:r>
        <w:rPr>
          <w:rFonts w:ascii="楷体" w:eastAsia="楷体" w:hint="eastAsia"/>
        </w:rPr>
        <w:t>（十四）尸体处理。</w:t>
      </w:r>
    </w:p>
    <w:p w:rsidR="00F31FA2" w:rsidRDefault="004152F9">
      <w:pPr>
        <w:pStyle w:val="a3"/>
        <w:spacing w:line="350" w:lineRule="auto"/>
        <w:ind w:right="694" w:firstLine="638"/>
        <w:jc w:val="both"/>
      </w:pPr>
      <w:r>
        <w:rPr>
          <w:spacing w:val="-2"/>
        </w:rPr>
        <w:t>患者死亡后，要尽量减少尸体移动和搬运，应由经培训</w:t>
      </w:r>
      <w:r>
        <w:rPr>
          <w:spacing w:val="-3"/>
        </w:rPr>
        <w:t>的工作人员在严密防护下及时进行处理。用浸有消毒液的双</w:t>
      </w:r>
      <w:r>
        <w:rPr>
          <w:spacing w:val="-4"/>
        </w:rPr>
        <w:t>层布单包裹尸体，装入双层尸体袋中，由民政部门派专用车辆直接送至指定地点尽快火化。</w:t>
      </w:r>
    </w:p>
    <w:p w:rsidR="00F31FA2" w:rsidRDefault="004152F9">
      <w:pPr>
        <w:pStyle w:val="a3"/>
        <w:spacing w:before="6"/>
        <w:ind w:left="856"/>
        <w:rPr>
          <w:rFonts w:ascii="黑体" w:eastAsia="黑体"/>
        </w:rPr>
      </w:pPr>
      <w:r>
        <w:rPr>
          <w:rFonts w:ascii="黑体" w:eastAsia="黑体" w:hint="eastAsia"/>
        </w:rPr>
        <w:t>四、低温消毒</w:t>
      </w:r>
    </w:p>
    <w:p w:rsidR="00F31FA2" w:rsidRDefault="004152F9">
      <w:pPr>
        <w:pStyle w:val="a3"/>
        <w:spacing w:line="350" w:lineRule="auto"/>
        <w:ind w:right="694" w:firstLine="638"/>
        <w:jc w:val="both"/>
      </w:pPr>
      <w:r>
        <w:t>（一</w:t>
      </w:r>
      <w:r>
        <w:rPr>
          <w:spacing w:val="-5"/>
        </w:rPr>
        <w:t>）</w:t>
      </w:r>
      <w:r>
        <w:rPr>
          <w:spacing w:val="-1"/>
        </w:rPr>
        <w:t>现场所用低温消毒剂必须合法有效，在上市前应</w:t>
      </w:r>
      <w:r>
        <w:rPr>
          <w:spacing w:val="-3"/>
        </w:rPr>
        <w:t>按《国家卫生健康委办公厅关于印发低温消毒剂卫生安全评</w:t>
      </w:r>
      <w:r>
        <w:rPr>
          <w:spacing w:val="-18"/>
        </w:rPr>
        <w:t>价技术要求的通知》</w:t>
      </w:r>
      <w:r>
        <w:rPr>
          <w:spacing w:val="5"/>
        </w:rPr>
        <w:t>（</w:t>
      </w:r>
      <w:r>
        <w:rPr>
          <w:spacing w:val="1"/>
        </w:rPr>
        <w:t>国卫办监督函〔</w:t>
      </w:r>
      <w:r>
        <w:t>2020</w:t>
      </w:r>
      <w:r>
        <w:rPr>
          <w:spacing w:val="5"/>
        </w:rPr>
        <w:t>〕</w:t>
      </w:r>
      <w:r>
        <w:t>1062</w:t>
      </w:r>
      <w:r>
        <w:rPr>
          <w:spacing w:val="-40"/>
        </w:rPr>
        <w:t xml:space="preserve"> 号</w:t>
      </w:r>
      <w:r>
        <w:t>）</w:t>
      </w:r>
      <w:r>
        <w:rPr>
          <w:spacing w:val="2"/>
        </w:rPr>
        <w:t>的要</w:t>
      </w:r>
    </w:p>
    <w:p w:rsidR="00F31FA2" w:rsidRDefault="00F31FA2">
      <w:pPr>
        <w:spacing w:line="350" w:lineRule="auto"/>
        <w:jc w:val="both"/>
        <w:sectPr w:rsidR="00F31FA2">
          <w:pgSz w:w="11910" w:h="16840"/>
          <w:pgMar w:top="1540" w:right="1100" w:bottom="1380" w:left="1580" w:header="0" w:footer="1200" w:gutter="0"/>
          <w:cols w:space="720"/>
        </w:sectPr>
      </w:pPr>
    </w:p>
    <w:p w:rsidR="00F31FA2" w:rsidRDefault="004152F9">
      <w:pPr>
        <w:pStyle w:val="a3"/>
        <w:spacing w:before="43"/>
      </w:pPr>
      <w:bookmarkStart w:id="50" w:name="附件9"/>
      <w:bookmarkEnd w:id="50"/>
      <w:r>
        <w:lastRenderedPageBreak/>
        <w:t>求做好产品卫生安全评价并备案。</w:t>
      </w:r>
    </w:p>
    <w:p w:rsidR="00F31FA2" w:rsidRDefault="004152F9">
      <w:pPr>
        <w:pStyle w:val="a3"/>
        <w:spacing w:line="350" w:lineRule="auto"/>
        <w:ind w:right="655" w:firstLine="638"/>
      </w:pPr>
      <w:r>
        <w:t>（二）使用时应严格遵循产品说明书，确保按照低温消毒剂的适用温度范围合理使用。</w:t>
      </w:r>
    </w:p>
    <w:p w:rsidR="00F31FA2" w:rsidRDefault="004152F9">
      <w:pPr>
        <w:pStyle w:val="a3"/>
        <w:spacing w:before="3" w:line="350" w:lineRule="auto"/>
        <w:ind w:right="696" w:firstLine="638"/>
        <w:jc w:val="both"/>
      </w:pPr>
      <w:r>
        <w:t>（三</w:t>
      </w:r>
      <w:r>
        <w:rPr>
          <w:spacing w:val="-5"/>
        </w:rPr>
        <w:t>）</w:t>
      </w:r>
      <w:r>
        <w:rPr>
          <w:spacing w:val="-1"/>
        </w:rPr>
        <w:t>与相关消毒设备配套使用时，应先对消毒设备进</w:t>
      </w:r>
      <w:r>
        <w:rPr>
          <w:spacing w:val="-3"/>
        </w:rPr>
        <w:t>行调试，进行机械化喷洒消毒时，务必确保消毒剂足量全覆盖消毒对象表面，做好质量控制，确保达到消毒合格。</w:t>
      </w:r>
    </w:p>
    <w:p w:rsidR="00F31FA2" w:rsidRDefault="004152F9">
      <w:pPr>
        <w:pStyle w:val="a3"/>
        <w:spacing w:before="4" w:line="350" w:lineRule="auto"/>
        <w:ind w:right="694" w:firstLine="638"/>
      </w:pPr>
      <w:r>
        <w:t>（四）消毒对象污染严重时，应先用低温消毒剂冲洗或浸泡后再做处理，严禁喷洒或擦拭消毒。</w:t>
      </w:r>
    </w:p>
    <w:p w:rsidR="00F31FA2" w:rsidRDefault="004152F9">
      <w:pPr>
        <w:pStyle w:val="a3"/>
        <w:spacing w:before="2"/>
        <w:ind w:left="856"/>
        <w:rPr>
          <w:rFonts w:ascii="黑体" w:eastAsia="黑体"/>
        </w:rPr>
      </w:pPr>
      <w:r>
        <w:rPr>
          <w:rFonts w:ascii="黑体" w:eastAsia="黑体" w:hint="eastAsia"/>
        </w:rPr>
        <w:t>五、注意事项</w:t>
      </w:r>
    </w:p>
    <w:p w:rsidR="00F31FA2" w:rsidRDefault="004152F9">
      <w:pPr>
        <w:pStyle w:val="a3"/>
        <w:spacing w:line="350" w:lineRule="auto"/>
        <w:ind w:right="694" w:firstLine="638"/>
        <w:jc w:val="both"/>
      </w:pPr>
      <w:r>
        <w:t>（一</w:t>
      </w:r>
      <w:r>
        <w:rPr>
          <w:spacing w:val="-5"/>
        </w:rPr>
        <w:t>）</w:t>
      </w:r>
      <w:r>
        <w:rPr>
          <w:spacing w:val="-1"/>
        </w:rPr>
        <w:t>消毒工作实施单位应具备现场消毒能力，操作人</w:t>
      </w:r>
      <w:r>
        <w:rPr>
          <w:spacing w:val="-3"/>
        </w:rPr>
        <w:t>员应经过消毒专业培训，掌握消毒和个人防护基本知识，熟悉消毒器械的使用和消毒剂的配制等。</w:t>
      </w:r>
    </w:p>
    <w:p w:rsidR="00F31FA2" w:rsidRDefault="004152F9">
      <w:pPr>
        <w:pStyle w:val="a3"/>
        <w:spacing w:before="5" w:line="350" w:lineRule="auto"/>
        <w:ind w:right="694" w:firstLine="638"/>
      </w:pPr>
      <w:r>
        <w:t>（二</w:t>
      </w:r>
      <w:r>
        <w:rPr>
          <w:spacing w:val="-5"/>
        </w:rPr>
        <w:t>）</w:t>
      </w:r>
      <w:r>
        <w:rPr>
          <w:spacing w:val="-1"/>
        </w:rPr>
        <w:t>所有现场消毒均应进行过程评价，做好消毒记录并保存。必要时，进行消毒效果评价。</w:t>
      </w:r>
    </w:p>
    <w:p w:rsidR="00F31FA2" w:rsidRDefault="004152F9">
      <w:pPr>
        <w:pStyle w:val="a3"/>
        <w:spacing w:before="2" w:line="350" w:lineRule="auto"/>
        <w:ind w:right="655" w:firstLine="638"/>
      </w:pPr>
      <w:r>
        <w:t>（三）现场消毒时，应做好个人防护，根据现场情况和相关标准要求，选择合法有效的个人防护装备。</w:t>
      </w:r>
    </w:p>
    <w:p w:rsidR="00F31FA2" w:rsidRDefault="00F31FA2">
      <w:pPr>
        <w:spacing w:line="350" w:lineRule="auto"/>
        <w:sectPr w:rsidR="00F31FA2">
          <w:footerReference w:type="default" r:id="rId23"/>
          <w:pgSz w:w="11910" w:h="16840"/>
          <w:pgMar w:top="1540" w:right="1100" w:bottom="1380" w:left="1580" w:header="0" w:footer="1200" w:gutter="0"/>
          <w:pgNumType w:start="90"/>
          <w:cols w:space="720"/>
        </w:sectPr>
      </w:pPr>
    </w:p>
    <w:p w:rsidR="00F31FA2" w:rsidRDefault="004152F9">
      <w:pPr>
        <w:pStyle w:val="a3"/>
        <w:spacing w:before="43"/>
        <w:rPr>
          <w:rFonts w:ascii="黑体" w:eastAsia="黑体"/>
        </w:rPr>
      </w:pPr>
      <w:r>
        <w:rPr>
          <w:rFonts w:ascii="黑体" w:eastAsia="黑体" w:hint="eastAsia"/>
        </w:rPr>
        <w:lastRenderedPageBreak/>
        <w:t>附件 9</w:t>
      </w:r>
    </w:p>
    <w:p w:rsidR="00F31FA2" w:rsidRDefault="00F31FA2">
      <w:pPr>
        <w:pStyle w:val="a3"/>
        <w:spacing w:before="0"/>
        <w:ind w:left="0"/>
        <w:rPr>
          <w:rFonts w:ascii="黑体"/>
        </w:rPr>
      </w:pPr>
    </w:p>
    <w:p w:rsidR="00F31FA2" w:rsidRDefault="004152F9">
      <w:pPr>
        <w:pStyle w:val="11"/>
        <w:spacing w:before="260"/>
        <w:ind w:left="844"/>
        <w:jc w:val="left"/>
      </w:pPr>
      <w:r>
        <w:t>新冠肺炎疫情心理健康服务技术指南</w:t>
      </w:r>
    </w:p>
    <w:p w:rsidR="00F31FA2" w:rsidRDefault="00F31FA2">
      <w:pPr>
        <w:pStyle w:val="a3"/>
        <w:spacing w:before="0"/>
        <w:ind w:left="0"/>
        <w:rPr>
          <w:rFonts w:ascii="宋体"/>
          <w:b/>
          <w:sz w:val="59"/>
        </w:rPr>
      </w:pPr>
    </w:p>
    <w:p w:rsidR="00F31FA2" w:rsidRDefault="004152F9">
      <w:pPr>
        <w:pStyle w:val="a3"/>
        <w:spacing w:before="0"/>
        <w:ind w:left="856"/>
        <w:rPr>
          <w:rFonts w:ascii="黑体" w:eastAsia="黑体"/>
        </w:rPr>
      </w:pPr>
      <w:r>
        <w:rPr>
          <w:rFonts w:ascii="黑体" w:eastAsia="黑体" w:hint="eastAsia"/>
        </w:rPr>
        <w:t>一、服务对象</w:t>
      </w:r>
    </w:p>
    <w:p w:rsidR="00F31FA2" w:rsidRDefault="004152F9">
      <w:pPr>
        <w:pStyle w:val="a3"/>
        <w:spacing w:line="350" w:lineRule="auto"/>
        <w:ind w:right="687" w:firstLine="638"/>
      </w:pPr>
      <w:r>
        <w:t>新冠肺炎患者及家属、隔离人员及家属、病亡者家属、医务人员等一线工作人员、特殊困难老年人、困境儿童等。</w:t>
      </w:r>
    </w:p>
    <w:p w:rsidR="00F31FA2" w:rsidRDefault="004152F9">
      <w:pPr>
        <w:pStyle w:val="a3"/>
        <w:spacing w:before="3"/>
        <w:ind w:left="856"/>
        <w:rPr>
          <w:rFonts w:ascii="黑体" w:eastAsia="黑体"/>
        </w:rPr>
      </w:pPr>
      <w:r>
        <w:rPr>
          <w:rFonts w:ascii="黑体" w:eastAsia="黑体" w:hint="eastAsia"/>
        </w:rPr>
        <w:t>二、心理干预措施</w:t>
      </w:r>
    </w:p>
    <w:p w:rsidR="00F31FA2" w:rsidRDefault="004152F9">
      <w:pPr>
        <w:pStyle w:val="a3"/>
        <w:spacing w:line="350" w:lineRule="auto"/>
        <w:ind w:left="212" w:right="694" w:firstLine="640"/>
        <w:jc w:val="both"/>
      </w:pPr>
      <w:r>
        <w:rPr>
          <w:rFonts w:ascii="楷体" w:eastAsia="楷体" w:hint="eastAsia"/>
        </w:rPr>
        <w:t>（一）保障环境宜居，倡导合理安排作息时间。</w:t>
      </w:r>
      <w:r>
        <w:t>各地疫情防控指挥部要协调各方面力量，尽量保障各类人员的基本生活需求，包括与外界联系的基本设施。向各类人群发放健康教育宣传资料，如健康作息知识等，鼓励各类人员主动适应疫情防控要求，合理安排作息时间，提高自身免疫力。</w:t>
      </w:r>
    </w:p>
    <w:p w:rsidR="00F31FA2" w:rsidRDefault="004152F9">
      <w:pPr>
        <w:pStyle w:val="a3"/>
        <w:spacing w:before="7" w:line="350" w:lineRule="auto"/>
        <w:ind w:right="694" w:firstLine="638"/>
        <w:jc w:val="both"/>
      </w:pPr>
      <w:r>
        <w:rPr>
          <w:rFonts w:ascii="楷体" w:eastAsia="楷体" w:hint="eastAsia"/>
        </w:rPr>
        <w:t>（二</w:t>
      </w:r>
      <w:r>
        <w:rPr>
          <w:rFonts w:ascii="楷体" w:eastAsia="楷体" w:hint="eastAsia"/>
          <w:spacing w:val="-108"/>
        </w:rPr>
        <w:t>）</w:t>
      </w:r>
      <w:r>
        <w:rPr>
          <w:rFonts w:ascii="楷体" w:eastAsia="楷体" w:hint="eastAsia"/>
          <w:spacing w:val="-8"/>
        </w:rPr>
        <w:t>发放疫情防控心理自助宣教材料。</w:t>
      </w:r>
      <w:r>
        <w:rPr>
          <w:spacing w:val="-17"/>
        </w:rPr>
        <w:t>各地要发放《新</w:t>
      </w:r>
      <w:r>
        <w:rPr>
          <w:spacing w:val="-3"/>
          <w:w w:val="95"/>
        </w:rPr>
        <w:t xml:space="preserve">型冠状病毒感染的肺炎公众心理自助与疏导指南》《一线人 </w:t>
      </w:r>
      <w:r>
        <w:rPr>
          <w:spacing w:val="-5"/>
        </w:rPr>
        <w:t>员减压系列训练》等科普宣教材料，引导各类人群学习心理健康知识与自我心理调节技巧。</w:t>
      </w:r>
    </w:p>
    <w:p w:rsidR="00F31FA2" w:rsidRDefault="004152F9">
      <w:pPr>
        <w:pStyle w:val="a3"/>
        <w:spacing w:before="5" w:line="350" w:lineRule="auto"/>
        <w:ind w:right="687" w:firstLine="638"/>
        <w:jc w:val="both"/>
      </w:pPr>
      <w:r>
        <w:rPr>
          <w:rFonts w:ascii="楷体" w:eastAsia="楷体" w:hint="eastAsia"/>
        </w:rPr>
        <w:t>（三）建立疫情防控心理服务资源库。</w:t>
      </w:r>
      <w:r>
        <w:t>各地卫生健康行政部门要梳理当地各类心理服务资源，包括精神卫生医疗机构、社会心理服务机构及社会组织等情况，精神科医师、心理治疗师、心理咨询师、社会工作者、心理健康教师等人员数量及服务能力，心理援助热线开设及运行情况等。根据当地疫情防控心理服务需求，对心理服务资源进行有效调配。</w:t>
      </w:r>
    </w:p>
    <w:p w:rsidR="00F31FA2" w:rsidRDefault="00F31FA2">
      <w:pPr>
        <w:spacing w:line="350" w:lineRule="auto"/>
        <w:jc w:val="both"/>
        <w:sectPr w:rsidR="00F31FA2">
          <w:pgSz w:w="11910" w:h="16840"/>
          <w:pgMar w:top="1540" w:right="1100" w:bottom="1380" w:left="1580" w:header="0" w:footer="1200" w:gutter="0"/>
          <w:cols w:space="720"/>
        </w:sectPr>
      </w:pPr>
    </w:p>
    <w:p w:rsidR="00F31FA2" w:rsidRDefault="004152F9">
      <w:pPr>
        <w:pStyle w:val="a3"/>
        <w:spacing w:before="43" w:line="350" w:lineRule="auto"/>
        <w:ind w:right="694" w:firstLine="638"/>
        <w:jc w:val="both"/>
      </w:pPr>
      <w:r>
        <w:rPr>
          <w:rFonts w:ascii="楷体" w:eastAsia="楷体" w:hint="eastAsia"/>
        </w:rPr>
        <w:lastRenderedPageBreak/>
        <w:t>（四</w:t>
      </w:r>
      <w:r>
        <w:rPr>
          <w:rFonts w:ascii="楷体" w:eastAsia="楷体" w:hint="eastAsia"/>
          <w:spacing w:val="-5"/>
        </w:rPr>
        <w:t>）</w:t>
      </w:r>
      <w:r>
        <w:rPr>
          <w:rFonts w:ascii="楷体" w:eastAsia="楷体" w:hint="eastAsia"/>
          <w:spacing w:val="-1"/>
        </w:rPr>
        <w:t>组织开展心理健康评估。</w:t>
      </w:r>
      <w:r>
        <w:t>各级卫生健康行政部门</w:t>
      </w:r>
      <w:r>
        <w:rPr>
          <w:spacing w:val="11"/>
          <w:w w:val="95"/>
        </w:rPr>
        <w:t xml:space="preserve">要组织精神卫生医疗机构等专业机构对当地受疫情影响大 </w:t>
      </w:r>
      <w:r>
        <w:t>的人群进行心理评估，对发现有心理健康问题的及时进行心</w:t>
      </w:r>
      <w:r>
        <w:rPr>
          <w:spacing w:val="-3"/>
        </w:rPr>
        <w:t>理疏导，对问题较为严重的及时进行心理危机干预、向专科</w:t>
      </w:r>
      <w:r>
        <w:rPr>
          <w:spacing w:val="-5"/>
        </w:rPr>
        <w:t>医疗机构转诊，并定期跟进随访。结合心理援助热线等心理</w:t>
      </w:r>
      <w:r>
        <w:rPr>
          <w:spacing w:val="11"/>
          <w:w w:val="95"/>
        </w:rPr>
        <w:t xml:space="preserve">服务资源的运行情况，及时掌握当地各类人群心理健康状 </w:t>
      </w:r>
      <w:r>
        <w:rPr>
          <w:spacing w:val="11"/>
        </w:rPr>
        <w:t>况，有效配合疫情防控举措的制定和实施。</w:t>
      </w:r>
    </w:p>
    <w:p w:rsidR="00F31FA2" w:rsidRDefault="004152F9">
      <w:pPr>
        <w:pStyle w:val="a3"/>
        <w:spacing w:before="10" w:line="350" w:lineRule="auto"/>
        <w:ind w:right="694" w:firstLine="638"/>
        <w:jc w:val="both"/>
      </w:pPr>
      <w:r>
        <w:rPr>
          <w:rFonts w:ascii="楷体" w:eastAsia="楷体" w:hint="eastAsia"/>
        </w:rPr>
        <w:t>（五</w:t>
      </w:r>
      <w:r>
        <w:rPr>
          <w:rFonts w:ascii="楷体" w:eastAsia="楷体" w:hint="eastAsia"/>
          <w:spacing w:val="-5"/>
        </w:rPr>
        <w:t>）</w:t>
      </w:r>
      <w:r>
        <w:rPr>
          <w:rFonts w:ascii="楷体" w:eastAsia="楷体" w:hint="eastAsia"/>
          <w:spacing w:val="-1"/>
        </w:rPr>
        <w:t>提供线上线下心理服务。</w:t>
      </w:r>
      <w:r>
        <w:t>各地卫生健康行政部门</w:t>
      </w:r>
      <w:r>
        <w:rPr>
          <w:spacing w:val="-1"/>
        </w:rPr>
        <w:t>要统筹安排当地疫情防控心理服务资源，为有需要的人群提</w:t>
      </w:r>
      <w:r>
        <w:rPr>
          <w:spacing w:val="-3"/>
          <w:w w:val="95"/>
        </w:rPr>
        <w:t xml:space="preserve">供线上线下心理服务。充分利用传统媒体、新媒体等，为公 </w:t>
      </w:r>
      <w:r>
        <w:rPr>
          <w:spacing w:val="11"/>
          <w:w w:val="95"/>
        </w:rPr>
        <w:t xml:space="preserve">众提供心理健康知识科普宣教，介绍线上线下心理服务资 </w:t>
      </w:r>
      <w:r>
        <w:rPr>
          <w:spacing w:val="-1"/>
        </w:rPr>
        <w:t>源，引导有需求的人员主动寻求帮助。通过公益心理援助热</w:t>
      </w:r>
      <w:r>
        <w:rPr>
          <w:spacing w:val="-2"/>
        </w:rPr>
        <w:t>线为来电者提供心理疏导和心理危机干预。选派具备专业能</w:t>
      </w:r>
      <w:r>
        <w:rPr>
          <w:spacing w:val="11"/>
          <w:w w:val="95"/>
        </w:rPr>
        <w:t xml:space="preserve">力的心理服务人员充实到疫情防控、医疗救治等专业队伍 </w:t>
      </w:r>
      <w:r>
        <w:rPr>
          <w:spacing w:val="11"/>
        </w:rPr>
        <w:t>中，及时对有需要的人员提供心理服务。</w:t>
      </w:r>
    </w:p>
    <w:p w:rsidR="00F31FA2" w:rsidRDefault="004152F9">
      <w:pPr>
        <w:pStyle w:val="a3"/>
        <w:spacing w:before="11" w:line="350" w:lineRule="auto"/>
        <w:ind w:right="537" w:firstLine="638"/>
      </w:pPr>
      <w:r>
        <w:rPr>
          <w:rFonts w:ascii="楷体" w:eastAsia="楷体" w:hint="eastAsia"/>
        </w:rPr>
        <w:t>（六</w:t>
      </w:r>
      <w:r>
        <w:rPr>
          <w:rFonts w:ascii="楷体" w:eastAsia="楷体" w:hint="eastAsia"/>
          <w:spacing w:val="-84"/>
        </w:rPr>
        <w:t>）</w:t>
      </w:r>
      <w:r>
        <w:rPr>
          <w:rFonts w:ascii="楷体" w:eastAsia="楷体" w:hint="eastAsia"/>
          <w:spacing w:val="-6"/>
        </w:rPr>
        <w:t>为重点人群开展针对性心理服务。</w:t>
      </w:r>
      <w:r>
        <w:rPr>
          <w:spacing w:val="-2"/>
        </w:rPr>
        <w:t xml:space="preserve">对于住院患者， </w:t>
      </w:r>
      <w:r>
        <w:rPr>
          <w:spacing w:val="-12"/>
        </w:rPr>
        <w:t>帮助其树立康复的信心，可加强精神科联络会诊服务，预防、</w:t>
      </w:r>
      <w:r>
        <w:rPr>
          <w:spacing w:val="-2"/>
        </w:rPr>
        <w:t>识别和处理精神病性症状尤其是自杀、冲动等情况发生。对</w:t>
      </w:r>
      <w:r>
        <w:rPr>
          <w:spacing w:val="-3"/>
        </w:rPr>
        <w:t>于集中隔离人员，可通过微信群、广播、电视等形式及时提供心理健康科普宣教材料，介绍可利用的心理服务资源，引</w:t>
      </w:r>
      <w:r>
        <w:rPr>
          <w:spacing w:val="-5"/>
        </w:rPr>
        <w:t>导其学习缓解压力方法，有需求时主动寻求帮助。对于社区隔离人员，在保障基本生活需求的同时，要注意保障慢性病患者的药物供应，对利益相对受损群体进行心理疏导。对于</w:t>
      </w:r>
    </w:p>
    <w:p w:rsidR="00F31FA2" w:rsidRDefault="00F31FA2">
      <w:pPr>
        <w:spacing w:line="350" w:lineRule="auto"/>
        <w:sectPr w:rsidR="00F31FA2">
          <w:pgSz w:w="11910" w:h="16840"/>
          <w:pgMar w:top="1540" w:right="1100" w:bottom="1380" w:left="1580" w:header="0" w:footer="1200" w:gutter="0"/>
          <w:cols w:space="720"/>
        </w:sectPr>
      </w:pPr>
    </w:p>
    <w:p w:rsidR="00F31FA2" w:rsidRDefault="004152F9">
      <w:pPr>
        <w:pStyle w:val="a3"/>
        <w:spacing w:before="43" w:line="350" w:lineRule="auto"/>
        <w:ind w:right="537"/>
      </w:pPr>
      <w:r>
        <w:rPr>
          <w:spacing w:val="-13"/>
        </w:rPr>
        <w:lastRenderedPageBreak/>
        <w:t>防疫一线人员，有关部门应合理安排其作息时间，保障睡眠、</w:t>
      </w:r>
      <w:r>
        <w:rPr>
          <w:spacing w:val="-2"/>
        </w:rPr>
        <w:t>休息。在其一线工作或撤回、轮休时，要主动预防其长期应</w:t>
      </w:r>
      <w:r>
        <w:rPr>
          <w:spacing w:val="-3"/>
        </w:rPr>
        <w:t>激导致的疲劳、职业倦怠及相关心理、身体障碍。可通过有</w:t>
      </w:r>
      <w:r>
        <w:rPr>
          <w:spacing w:val="-4"/>
        </w:rPr>
        <w:t>心理服务专业人员参与的微信群等，推送可利用的心理服务资源，对有需要的人员及时提供个别或团体形式的心理健康促进服务。如发现失眠、情绪低落、焦虑等人员，及时开展心理危机干预。</w:t>
      </w:r>
    </w:p>
    <w:p w:rsidR="00F31FA2" w:rsidRDefault="004152F9">
      <w:pPr>
        <w:pStyle w:val="a3"/>
        <w:spacing w:before="10" w:line="350" w:lineRule="auto"/>
        <w:ind w:right="694" w:firstLine="638"/>
        <w:jc w:val="both"/>
      </w:pPr>
      <w:r>
        <w:rPr>
          <w:rFonts w:ascii="楷体" w:eastAsia="楷体" w:hint="eastAsia"/>
        </w:rPr>
        <w:t>（七</w:t>
      </w:r>
      <w:r>
        <w:rPr>
          <w:rFonts w:ascii="楷体" w:eastAsia="楷体" w:hint="eastAsia"/>
          <w:spacing w:val="-5"/>
        </w:rPr>
        <w:t>）</w:t>
      </w:r>
      <w:r>
        <w:rPr>
          <w:rFonts w:ascii="楷体" w:eastAsia="楷体" w:hint="eastAsia"/>
          <w:spacing w:val="-1"/>
        </w:rPr>
        <w:t>规范药物治疗和转诊住院流程。</w:t>
      </w:r>
      <w:r>
        <w:t>各地卫生健康行</w:t>
      </w:r>
      <w:r>
        <w:rPr>
          <w:spacing w:val="-1"/>
        </w:rPr>
        <w:t>政部门要储备精神疾病应急药品。对经评估有相应需要的个</w:t>
      </w:r>
      <w:r>
        <w:rPr>
          <w:spacing w:val="-3"/>
        </w:rPr>
        <w:t>体，由精神科医师结合患者病情提供适量的精神类药物，就</w:t>
      </w:r>
      <w:r>
        <w:rPr>
          <w:spacing w:val="-5"/>
        </w:rPr>
        <w:t>地处理。对需要急诊或住院治疗的个体，要保障畅通的转诊和住院流程，确保精神障碍患者及时得到专业规范救治。</w:t>
      </w:r>
    </w:p>
    <w:p w:rsidR="00F31FA2" w:rsidRDefault="004152F9">
      <w:pPr>
        <w:pStyle w:val="a3"/>
        <w:spacing w:before="6" w:line="350" w:lineRule="auto"/>
        <w:ind w:right="694" w:firstLine="638"/>
        <w:jc w:val="both"/>
      </w:pPr>
      <w:r>
        <w:rPr>
          <w:rFonts w:ascii="楷体" w:eastAsia="楷体" w:hint="eastAsia"/>
        </w:rPr>
        <w:t>（八</w:t>
      </w:r>
      <w:r>
        <w:rPr>
          <w:rFonts w:ascii="楷体" w:eastAsia="楷体" w:hint="eastAsia"/>
          <w:spacing w:val="-5"/>
        </w:rPr>
        <w:t>）</w:t>
      </w:r>
      <w:r>
        <w:rPr>
          <w:rFonts w:ascii="楷体" w:eastAsia="楷体" w:hint="eastAsia"/>
          <w:spacing w:val="-1"/>
        </w:rPr>
        <w:t>加强严重精神障碍患者管理服务。</w:t>
      </w:r>
      <w:r>
        <w:t>各地卫生健康</w:t>
      </w:r>
      <w:r>
        <w:rPr>
          <w:spacing w:val="-1"/>
        </w:rPr>
        <w:t>行政部门要与其他部门密切合作，指导基层多部门工作人员</w:t>
      </w:r>
      <w:r>
        <w:rPr>
          <w:spacing w:val="6"/>
          <w:w w:val="95"/>
        </w:rPr>
        <w:t>结合社区</w:t>
      </w:r>
      <w:r>
        <w:rPr>
          <w:spacing w:val="7"/>
          <w:w w:val="95"/>
        </w:rPr>
        <w:t>（村</w:t>
      </w:r>
      <w:r>
        <w:rPr>
          <w:spacing w:val="-154"/>
          <w:w w:val="95"/>
        </w:rPr>
        <w:t>）</w:t>
      </w:r>
      <w:r>
        <w:rPr>
          <w:spacing w:val="7"/>
          <w:w w:val="95"/>
        </w:rPr>
        <w:t>、街道</w:t>
      </w:r>
      <w:r>
        <w:rPr>
          <w:spacing w:val="5"/>
          <w:w w:val="95"/>
        </w:rPr>
        <w:t>（</w:t>
      </w:r>
      <w:r>
        <w:rPr>
          <w:spacing w:val="7"/>
          <w:w w:val="95"/>
        </w:rPr>
        <w:t>乡镇）</w:t>
      </w:r>
      <w:r>
        <w:rPr>
          <w:spacing w:val="4"/>
          <w:w w:val="95"/>
        </w:rPr>
        <w:t xml:space="preserve">层面疫情防控整体工作，加 </w:t>
      </w:r>
      <w:r>
        <w:t>强对登记在册严重精神障碍患者的服务和规范管理，及时随</w:t>
      </w:r>
      <w:r>
        <w:rPr>
          <w:spacing w:val="-3"/>
        </w:rPr>
        <w:t>访、发药，对病情不稳患者及时收治，减少、防止因病情波动而导致的肇事肇祸。</w:t>
      </w:r>
    </w:p>
    <w:p w:rsidR="00F31FA2" w:rsidRDefault="004152F9">
      <w:pPr>
        <w:pStyle w:val="a3"/>
        <w:spacing w:before="9"/>
        <w:ind w:left="856"/>
        <w:rPr>
          <w:rFonts w:ascii="黑体" w:eastAsia="黑体"/>
        </w:rPr>
      </w:pPr>
      <w:r>
        <w:rPr>
          <w:rFonts w:ascii="黑体" w:eastAsia="黑体" w:hint="eastAsia"/>
        </w:rPr>
        <w:t>三、保障要求</w:t>
      </w:r>
    </w:p>
    <w:p w:rsidR="00F31FA2" w:rsidRDefault="004152F9">
      <w:pPr>
        <w:pStyle w:val="a3"/>
        <w:spacing w:line="350" w:lineRule="auto"/>
        <w:ind w:right="694" w:firstLine="638"/>
        <w:jc w:val="both"/>
      </w:pPr>
      <w:r>
        <w:rPr>
          <w:rFonts w:ascii="楷体" w:eastAsia="楷体" w:hint="eastAsia"/>
        </w:rPr>
        <w:t>（一</w:t>
      </w:r>
      <w:r>
        <w:rPr>
          <w:rFonts w:ascii="楷体" w:eastAsia="楷体" w:hint="eastAsia"/>
          <w:spacing w:val="-5"/>
        </w:rPr>
        <w:t>）</w:t>
      </w:r>
      <w:r>
        <w:rPr>
          <w:rFonts w:ascii="楷体" w:eastAsia="楷体" w:hint="eastAsia"/>
          <w:spacing w:val="-1"/>
        </w:rPr>
        <w:t>加强组织领导。</w:t>
      </w:r>
      <w:r>
        <w:t>各地卫生健康行政部门要将心理</w:t>
      </w:r>
      <w:r>
        <w:rPr>
          <w:spacing w:val="-1"/>
        </w:rPr>
        <w:t>服务纳入疫情防控工作整体部署，在制定疫情防控相关方案</w:t>
      </w:r>
      <w:r>
        <w:rPr>
          <w:spacing w:val="-2"/>
        </w:rPr>
        <w:t>预案时要包括社会心理服务内容，将心理危机干预专业人员</w:t>
      </w:r>
      <w:r>
        <w:rPr>
          <w:spacing w:val="-4"/>
        </w:rPr>
        <w:t>纳入疫情防控队伍。积极协调财政等部门，对各类人员心理</w:t>
      </w:r>
    </w:p>
    <w:p w:rsidR="00F31FA2" w:rsidRDefault="00F31FA2">
      <w:pPr>
        <w:spacing w:line="350" w:lineRule="auto"/>
        <w:jc w:val="both"/>
        <w:sectPr w:rsidR="00F31FA2">
          <w:pgSz w:w="11910" w:h="16840"/>
          <w:pgMar w:top="1540" w:right="1100" w:bottom="1380" w:left="1580" w:header="0" w:footer="1200" w:gutter="0"/>
          <w:cols w:space="720"/>
        </w:sectPr>
      </w:pPr>
    </w:p>
    <w:p w:rsidR="00F31FA2" w:rsidRDefault="004152F9">
      <w:pPr>
        <w:pStyle w:val="a3"/>
        <w:spacing w:before="43"/>
      </w:pPr>
      <w:r>
        <w:lastRenderedPageBreak/>
        <w:t>疏导等工作给予经费支持。</w:t>
      </w:r>
    </w:p>
    <w:p w:rsidR="00F31FA2" w:rsidRDefault="004152F9">
      <w:pPr>
        <w:pStyle w:val="a3"/>
        <w:spacing w:line="350" w:lineRule="auto"/>
        <w:ind w:right="694" w:firstLine="638"/>
        <w:jc w:val="both"/>
      </w:pPr>
      <w:r>
        <w:rPr>
          <w:rFonts w:ascii="楷体" w:eastAsia="楷体" w:hint="eastAsia"/>
        </w:rPr>
        <w:t>（二</w:t>
      </w:r>
      <w:r>
        <w:rPr>
          <w:rFonts w:ascii="楷体" w:eastAsia="楷体" w:hint="eastAsia"/>
          <w:spacing w:val="-5"/>
        </w:rPr>
        <w:t>）</w:t>
      </w:r>
      <w:r>
        <w:rPr>
          <w:rFonts w:ascii="楷体" w:eastAsia="楷体" w:hint="eastAsia"/>
          <w:spacing w:val="-1"/>
        </w:rPr>
        <w:t>建立工作协调机制。</w:t>
      </w:r>
      <w:r>
        <w:t>各地卫生健康行政部门要加</w:t>
      </w:r>
      <w:r>
        <w:rPr>
          <w:spacing w:val="-2"/>
          <w:w w:val="95"/>
        </w:rPr>
        <w:t xml:space="preserve">强与教育、民政等部门协作，各部门设立联络员，建立联动 </w:t>
      </w:r>
      <w:r>
        <w:rPr>
          <w:spacing w:val="-3"/>
        </w:rPr>
        <w:t>工作机制。社会心理服务体系建设试点城市应当发挥社会心理服务网络作用，为各类人员提供服务。</w:t>
      </w:r>
    </w:p>
    <w:p w:rsidR="00F31FA2" w:rsidRDefault="004152F9">
      <w:pPr>
        <w:pStyle w:val="a3"/>
        <w:spacing w:before="5" w:line="350" w:lineRule="auto"/>
        <w:ind w:right="687" w:firstLine="638"/>
        <w:jc w:val="both"/>
      </w:pPr>
      <w:r>
        <w:rPr>
          <w:rFonts w:ascii="楷体" w:eastAsia="楷体" w:hAnsi="楷体" w:hint="eastAsia"/>
        </w:rPr>
        <w:t>（三</w:t>
      </w:r>
      <w:r>
        <w:rPr>
          <w:rFonts w:ascii="楷体" w:eastAsia="楷体" w:hAnsi="楷体" w:hint="eastAsia"/>
          <w:spacing w:val="-5"/>
        </w:rPr>
        <w:t>）</w:t>
      </w:r>
      <w:r>
        <w:rPr>
          <w:rFonts w:ascii="楷体" w:eastAsia="楷体" w:hAnsi="楷体" w:hint="eastAsia"/>
          <w:spacing w:val="-1"/>
        </w:rPr>
        <w:t>组建心理干预网络。</w:t>
      </w:r>
      <w:r>
        <w:t>各地卫生健康行政部门要梳</w:t>
      </w:r>
      <w:r>
        <w:rPr>
          <w:spacing w:val="-1"/>
        </w:rPr>
        <w:t>理当地各类线上线下心理服务资源，建立健全疫情防控心理</w:t>
      </w:r>
      <w:r>
        <w:rPr>
          <w:spacing w:val="-3"/>
        </w:rPr>
        <w:t>干预队伍。由地市级卫生健康行政部门牵头，建立完善在市级设立心理专班、县级综合医院或专科医院设立心理专员、</w:t>
      </w:r>
      <w:r>
        <w:rPr>
          <w:spacing w:val="-4"/>
        </w:rPr>
        <w:t>社区卫生中心</w:t>
      </w:r>
      <w:r>
        <w:t>（乡镇卫生院</w:t>
      </w:r>
      <w:r>
        <w:rPr>
          <w:spacing w:val="-5"/>
        </w:rPr>
        <w:t>）</w:t>
      </w:r>
      <w:r>
        <w:t>至少有一名心理专干的心理干</w:t>
      </w:r>
      <w:r>
        <w:rPr>
          <w:spacing w:val="-3"/>
        </w:rPr>
        <w:t>预“三专”服务网络。资源薄弱地区卫生健康行政部门要与</w:t>
      </w:r>
      <w:r>
        <w:rPr>
          <w:spacing w:val="-4"/>
        </w:rPr>
        <w:t>上级卫生健康行政部门加强沟通，由上级卫生健康行政部门</w:t>
      </w:r>
      <w:r>
        <w:rPr>
          <w:spacing w:val="11"/>
          <w:w w:val="95"/>
        </w:rPr>
        <w:t xml:space="preserve">选派专家通过定点援助的方式组建心理服务队伍并加强培 </w:t>
      </w:r>
      <w:r>
        <w:rPr>
          <w:spacing w:val="11"/>
        </w:rPr>
        <w:t>训。</w:t>
      </w:r>
    </w:p>
    <w:p w:rsidR="00F31FA2" w:rsidRDefault="004152F9">
      <w:pPr>
        <w:pStyle w:val="a3"/>
        <w:spacing w:before="13" w:line="350" w:lineRule="auto"/>
        <w:ind w:right="694" w:firstLine="638"/>
        <w:jc w:val="both"/>
      </w:pPr>
      <w:r>
        <w:rPr>
          <w:rFonts w:ascii="楷体" w:eastAsia="楷体" w:hint="eastAsia"/>
        </w:rPr>
        <w:t>（四</w:t>
      </w:r>
      <w:r>
        <w:rPr>
          <w:rFonts w:ascii="楷体" w:eastAsia="楷体" w:hint="eastAsia"/>
          <w:spacing w:val="-5"/>
        </w:rPr>
        <w:t>）</w:t>
      </w:r>
      <w:r>
        <w:rPr>
          <w:rFonts w:ascii="楷体" w:eastAsia="楷体" w:hint="eastAsia"/>
          <w:spacing w:val="-1"/>
        </w:rPr>
        <w:t>组建专业工作团队。</w:t>
      </w:r>
      <w:r>
        <w:t>地市级以上卫生健康行政部</w:t>
      </w:r>
      <w:r>
        <w:rPr>
          <w:spacing w:val="-2"/>
        </w:rPr>
        <w:t>门要组建由精神科医生、精神科护士、心理治疗师等组成的</w:t>
      </w:r>
      <w:r>
        <w:rPr>
          <w:spacing w:val="-4"/>
        </w:rPr>
        <w:t>工作团队，对受疫情影响各类人群提供心理支持、心理疏导</w:t>
      </w:r>
      <w:r>
        <w:rPr>
          <w:spacing w:val="-15"/>
        </w:rPr>
        <w:t xml:space="preserve">等。原则上每 </w:t>
      </w:r>
      <w:r>
        <w:t>200</w:t>
      </w:r>
      <w:r>
        <w:rPr>
          <w:spacing w:val="-10"/>
        </w:rPr>
        <w:t xml:space="preserve"> 名干预对象至少配备精神科医师、护士各</w:t>
      </w:r>
    </w:p>
    <w:p w:rsidR="00F31FA2" w:rsidRDefault="004152F9">
      <w:pPr>
        <w:pStyle w:val="a3"/>
        <w:spacing w:before="5"/>
        <w:jc w:val="both"/>
      </w:pPr>
      <w:r>
        <w:t>1 名、心理治疗师或社会工作者 2 名。</w:t>
      </w:r>
    </w:p>
    <w:p w:rsidR="00F31FA2" w:rsidRDefault="00F31FA2">
      <w:pPr>
        <w:jc w:val="both"/>
        <w:sectPr w:rsidR="00F31FA2">
          <w:pgSz w:w="11910" w:h="16840"/>
          <w:pgMar w:top="1540" w:right="1100" w:bottom="1380" w:left="1580" w:header="0" w:footer="1200" w:gutter="0"/>
          <w:cols w:space="720"/>
        </w:sectPr>
      </w:pPr>
    </w:p>
    <w:p w:rsidR="00F31FA2" w:rsidRDefault="004152F9">
      <w:pPr>
        <w:pStyle w:val="a3"/>
        <w:spacing w:before="43"/>
        <w:rPr>
          <w:rFonts w:ascii="黑体" w:eastAsia="黑体"/>
        </w:rPr>
      </w:pPr>
      <w:bookmarkStart w:id="51" w:name="附件10"/>
      <w:bookmarkEnd w:id="51"/>
      <w:r>
        <w:rPr>
          <w:rFonts w:ascii="黑体" w:eastAsia="黑体" w:hint="eastAsia"/>
        </w:rPr>
        <w:lastRenderedPageBreak/>
        <w:t>附件 10</w:t>
      </w:r>
    </w:p>
    <w:p w:rsidR="00F31FA2" w:rsidRDefault="00F31FA2">
      <w:pPr>
        <w:pStyle w:val="a3"/>
        <w:spacing w:before="0"/>
        <w:ind w:left="0"/>
        <w:rPr>
          <w:rFonts w:ascii="黑体"/>
        </w:rPr>
      </w:pPr>
    </w:p>
    <w:p w:rsidR="00F31FA2" w:rsidRDefault="004152F9">
      <w:pPr>
        <w:pStyle w:val="11"/>
        <w:spacing w:before="260"/>
        <w:ind w:left="9" w:right="478"/>
      </w:pPr>
      <w:r>
        <w:t>新冠病毒样本采集和检测技术指南</w:t>
      </w:r>
    </w:p>
    <w:p w:rsidR="00F31FA2" w:rsidRDefault="00F31FA2">
      <w:pPr>
        <w:pStyle w:val="a3"/>
        <w:spacing w:before="0"/>
        <w:ind w:left="0"/>
        <w:rPr>
          <w:rFonts w:ascii="宋体"/>
          <w:b/>
          <w:sz w:val="44"/>
        </w:rPr>
      </w:pPr>
    </w:p>
    <w:p w:rsidR="00F31FA2" w:rsidRDefault="00F31FA2">
      <w:pPr>
        <w:pStyle w:val="a3"/>
        <w:spacing w:before="9"/>
        <w:ind w:left="0"/>
        <w:rPr>
          <w:rFonts w:ascii="宋体"/>
          <w:b/>
          <w:sz w:val="33"/>
        </w:rPr>
      </w:pPr>
    </w:p>
    <w:p w:rsidR="00F31FA2" w:rsidRDefault="004152F9">
      <w:pPr>
        <w:pStyle w:val="a3"/>
        <w:spacing w:before="0" w:line="350" w:lineRule="auto"/>
        <w:ind w:right="694" w:firstLine="638"/>
        <w:jc w:val="both"/>
      </w:pPr>
      <w:r>
        <w:rPr>
          <w:spacing w:val="13"/>
          <w:w w:val="95"/>
        </w:rPr>
        <w:t xml:space="preserve">为指导各级疾控部门和其他相关机构规范开展新冠肺 </w:t>
      </w:r>
      <w:r>
        <w:rPr>
          <w:spacing w:val="1"/>
        </w:rPr>
        <w:t>炎病例标本采集与实验室检测工作，保证检测质量，提高检测效率，特制定本指南。</w:t>
      </w:r>
    </w:p>
    <w:p w:rsidR="00F31FA2" w:rsidRDefault="004152F9">
      <w:pPr>
        <w:pStyle w:val="a3"/>
        <w:spacing w:before="5"/>
        <w:ind w:left="856"/>
        <w:rPr>
          <w:rFonts w:ascii="黑体" w:eastAsia="黑体"/>
        </w:rPr>
      </w:pPr>
      <w:r>
        <w:rPr>
          <w:rFonts w:ascii="黑体" w:eastAsia="黑体" w:hint="eastAsia"/>
        </w:rPr>
        <w:t>一、标本采集</w:t>
      </w:r>
    </w:p>
    <w:p w:rsidR="00F31FA2" w:rsidRDefault="004152F9">
      <w:pPr>
        <w:pStyle w:val="a3"/>
        <w:ind w:left="856"/>
        <w:rPr>
          <w:rFonts w:ascii="楷体" w:eastAsia="楷体"/>
        </w:rPr>
      </w:pPr>
      <w:r>
        <w:rPr>
          <w:rFonts w:ascii="楷体" w:eastAsia="楷体" w:hint="eastAsia"/>
        </w:rPr>
        <w:t>（一）采集对象。</w:t>
      </w:r>
    </w:p>
    <w:p w:rsidR="00F31FA2" w:rsidRDefault="004152F9">
      <w:pPr>
        <w:pStyle w:val="a3"/>
        <w:spacing w:line="350" w:lineRule="auto"/>
        <w:ind w:right="655" w:firstLine="638"/>
      </w:pPr>
      <w:r>
        <w:t>新冠肺炎病例、可疑感染人员和其他需要进行检测的人员，以及可能被污染的环境或物品等。</w:t>
      </w:r>
    </w:p>
    <w:p w:rsidR="00F31FA2" w:rsidRDefault="004152F9">
      <w:pPr>
        <w:pStyle w:val="a3"/>
        <w:spacing w:before="2"/>
        <w:ind w:left="856"/>
        <w:rPr>
          <w:rFonts w:ascii="楷体" w:eastAsia="楷体"/>
        </w:rPr>
      </w:pPr>
      <w:r>
        <w:rPr>
          <w:rFonts w:ascii="楷体" w:eastAsia="楷体" w:hint="eastAsia"/>
        </w:rPr>
        <w:t>（二）采样人员基本要求。</w:t>
      </w:r>
    </w:p>
    <w:p w:rsidR="00F31FA2" w:rsidRDefault="004152F9">
      <w:pPr>
        <w:pStyle w:val="a3"/>
        <w:spacing w:line="350" w:lineRule="auto"/>
        <w:ind w:right="696" w:firstLine="638"/>
        <w:jc w:val="both"/>
      </w:pPr>
      <w:r>
        <w:rPr>
          <w:spacing w:val="-1"/>
        </w:rPr>
        <w:t>从事标本采集的技术人员应当经过生物安全、监测技术</w:t>
      </w:r>
      <w:r>
        <w:rPr>
          <w:spacing w:val="-3"/>
          <w:w w:val="95"/>
        </w:rPr>
        <w:t xml:space="preserve">培训并合格，熟悉标本采集方法，熟练掌握标本采集操作流 </w:t>
      </w:r>
      <w:r>
        <w:rPr>
          <w:spacing w:val="-4"/>
        </w:rPr>
        <w:t>程。应严格按照操作流程进行采样，按要求做好标本信息记录，确保标本质量符合要求、标本及相关信息可追溯。</w:t>
      </w:r>
    </w:p>
    <w:p w:rsidR="00F31FA2" w:rsidRDefault="004152F9">
      <w:pPr>
        <w:pStyle w:val="a3"/>
        <w:spacing w:before="6"/>
        <w:ind w:left="856"/>
        <w:rPr>
          <w:rFonts w:ascii="楷体" w:eastAsia="楷体"/>
        </w:rPr>
      </w:pPr>
      <w:r>
        <w:rPr>
          <w:rFonts w:ascii="楷体" w:eastAsia="楷体" w:hint="eastAsia"/>
        </w:rPr>
        <w:t>（三）标本采集基本要求。</w:t>
      </w:r>
    </w:p>
    <w:p w:rsidR="00F31FA2" w:rsidRDefault="004152F9">
      <w:pPr>
        <w:pStyle w:val="a4"/>
        <w:numPr>
          <w:ilvl w:val="0"/>
          <w:numId w:val="1"/>
        </w:numPr>
        <w:tabs>
          <w:tab w:val="left" w:pos="1178"/>
        </w:tabs>
        <w:spacing w:line="350" w:lineRule="auto"/>
        <w:ind w:right="694" w:firstLine="638"/>
        <w:jc w:val="both"/>
        <w:rPr>
          <w:sz w:val="32"/>
        </w:rPr>
      </w:pPr>
      <w:r>
        <w:rPr>
          <w:spacing w:val="-1"/>
          <w:sz w:val="32"/>
        </w:rPr>
        <w:t>住院病例的标本由所在医院的医护人员采集，密切接</w:t>
      </w:r>
      <w:r>
        <w:rPr>
          <w:spacing w:val="-4"/>
          <w:sz w:val="32"/>
        </w:rPr>
        <w:t>触者标本由当地指定的疾控机构、医疗机构负责采集。采集标本时，要根据不同采集对象设置不同的采样区域，发热患</w:t>
      </w:r>
      <w:r>
        <w:rPr>
          <w:spacing w:val="-5"/>
          <w:sz w:val="32"/>
        </w:rPr>
        <w:t>者前往发热门诊就诊、采样，未设置发热门诊的机构应设置</w:t>
      </w:r>
      <w:r>
        <w:rPr>
          <w:spacing w:val="-6"/>
          <w:sz w:val="32"/>
        </w:rPr>
        <w:t>发热患者专用采样区域，将发热患者与其他检测人群分区采</w:t>
      </w:r>
    </w:p>
    <w:p w:rsidR="00F31FA2" w:rsidRDefault="00F31FA2">
      <w:pPr>
        <w:spacing w:line="350" w:lineRule="auto"/>
        <w:jc w:val="both"/>
        <w:rPr>
          <w:sz w:val="32"/>
        </w:rPr>
        <w:sectPr w:rsidR="00F31FA2">
          <w:pgSz w:w="11910" w:h="16840"/>
          <w:pgMar w:top="1540" w:right="1100" w:bottom="1380" w:left="1580" w:header="0" w:footer="1200" w:gutter="0"/>
          <w:cols w:space="720"/>
        </w:sectPr>
      </w:pPr>
    </w:p>
    <w:p w:rsidR="00F31FA2" w:rsidRDefault="004152F9">
      <w:pPr>
        <w:pStyle w:val="a3"/>
        <w:spacing w:before="43"/>
      </w:pPr>
      <w:r>
        <w:rPr>
          <w:w w:val="95"/>
        </w:rPr>
        <w:lastRenderedPageBreak/>
        <w:t>样，避免交叉感染。</w:t>
      </w:r>
    </w:p>
    <w:p w:rsidR="00F31FA2" w:rsidRDefault="004152F9">
      <w:pPr>
        <w:pStyle w:val="a4"/>
        <w:numPr>
          <w:ilvl w:val="0"/>
          <w:numId w:val="1"/>
        </w:numPr>
        <w:tabs>
          <w:tab w:val="left" w:pos="1178"/>
        </w:tabs>
        <w:spacing w:line="350" w:lineRule="auto"/>
        <w:ind w:right="694" w:firstLine="638"/>
        <w:jc w:val="both"/>
        <w:rPr>
          <w:sz w:val="32"/>
        </w:rPr>
      </w:pPr>
      <w:r>
        <w:rPr>
          <w:spacing w:val="-2"/>
          <w:sz w:val="32"/>
        </w:rPr>
        <w:t>无症状感染者、入境人员、密切接触者在隔离观察期</w:t>
      </w:r>
      <w:r>
        <w:rPr>
          <w:spacing w:val="-6"/>
          <w:sz w:val="32"/>
        </w:rPr>
        <w:t xml:space="preserve">间应采集鼻咽拭子进行核酸检测，解除隔离时应同时采集 </w:t>
      </w:r>
      <w:r>
        <w:rPr>
          <w:sz w:val="32"/>
        </w:rPr>
        <w:t>2 份鼻咽拭子样本，分别使用不同核酸检测试剂检测，2</w:t>
      </w:r>
      <w:r>
        <w:rPr>
          <w:spacing w:val="-24"/>
          <w:sz w:val="32"/>
        </w:rPr>
        <w:t xml:space="preserve"> 次检测原则上由不同检测机构开展。</w:t>
      </w:r>
    </w:p>
    <w:p w:rsidR="00F31FA2" w:rsidRDefault="004152F9">
      <w:pPr>
        <w:pStyle w:val="a4"/>
        <w:numPr>
          <w:ilvl w:val="0"/>
          <w:numId w:val="1"/>
        </w:numPr>
        <w:tabs>
          <w:tab w:val="left" w:pos="1178"/>
        </w:tabs>
        <w:spacing w:before="5" w:line="350" w:lineRule="auto"/>
        <w:ind w:right="687" w:firstLine="638"/>
        <w:jc w:val="both"/>
        <w:rPr>
          <w:sz w:val="32"/>
        </w:rPr>
      </w:pPr>
      <w:r>
        <w:rPr>
          <w:spacing w:val="-2"/>
          <w:sz w:val="32"/>
        </w:rPr>
        <w:t>根据临床及实验室检测工作的需要，可在住院、隔离期间多次采样，可同时采集呼吸道、血液、便等多种标本。</w:t>
      </w:r>
      <w:r>
        <w:rPr>
          <w:spacing w:val="-3"/>
          <w:sz w:val="32"/>
        </w:rPr>
        <w:t>采样人员应严格遵循采样规范采集标本，保障所采集标本质</w:t>
      </w:r>
      <w:r>
        <w:rPr>
          <w:spacing w:val="-4"/>
          <w:sz w:val="32"/>
        </w:rPr>
        <w:t>量符合要求，同时应详细记录受检者信息，可利用条形码扫描等信息化手段采集相关信息。</w:t>
      </w:r>
    </w:p>
    <w:p w:rsidR="00F31FA2" w:rsidRDefault="004152F9">
      <w:pPr>
        <w:pStyle w:val="a4"/>
        <w:numPr>
          <w:ilvl w:val="0"/>
          <w:numId w:val="1"/>
        </w:numPr>
        <w:tabs>
          <w:tab w:val="left" w:pos="1178"/>
        </w:tabs>
        <w:spacing w:before="7" w:line="350" w:lineRule="auto"/>
        <w:ind w:right="696" w:firstLine="638"/>
        <w:jc w:val="both"/>
        <w:rPr>
          <w:sz w:val="32"/>
        </w:rPr>
      </w:pPr>
      <w:r>
        <w:rPr>
          <w:spacing w:val="-1"/>
          <w:w w:val="95"/>
          <w:sz w:val="32"/>
        </w:rPr>
        <w:t xml:space="preserve">人群筛查应根据核酸提取、检测所用试剂的要求确定 </w:t>
      </w:r>
      <w:r>
        <w:rPr>
          <w:spacing w:val="-3"/>
          <w:sz w:val="32"/>
        </w:rPr>
        <w:t>采样管，可选择含病毒灭活剂</w:t>
      </w:r>
      <w:r>
        <w:rPr>
          <w:sz w:val="32"/>
        </w:rPr>
        <w:t>（胍盐或表面活性剂等</w:t>
      </w:r>
      <w:r>
        <w:rPr>
          <w:spacing w:val="-3"/>
          <w:sz w:val="32"/>
        </w:rPr>
        <w:t>）</w:t>
      </w:r>
      <w:r>
        <w:rPr>
          <w:sz w:val="32"/>
        </w:rPr>
        <w:t>的采</w:t>
      </w:r>
      <w:r>
        <w:rPr>
          <w:spacing w:val="-3"/>
          <w:w w:val="95"/>
          <w:sz w:val="32"/>
        </w:rPr>
        <w:t xml:space="preserve">样管。用于病毒分离的标本应放置于不含有病毒灭活剂的采 </w:t>
      </w:r>
      <w:r>
        <w:rPr>
          <w:spacing w:val="-3"/>
          <w:sz w:val="32"/>
        </w:rPr>
        <w:t>样管。</w:t>
      </w:r>
    </w:p>
    <w:p w:rsidR="00F31FA2" w:rsidRDefault="004152F9">
      <w:pPr>
        <w:pStyle w:val="a4"/>
        <w:numPr>
          <w:ilvl w:val="0"/>
          <w:numId w:val="1"/>
        </w:numPr>
        <w:tabs>
          <w:tab w:val="left" w:pos="1178"/>
        </w:tabs>
        <w:spacing w:before="6" w:line="350" w:lineRule="auto"/>
        <w:ind w:right="694" w:firstLine="638"/>
        <w:rPr>
          <w:sz w:val="32"/>
        </w:rPr>
      </w:pPr>
      <w:r>
        <w:rPr>
          <w:spacing w:val="-1"/>
          <w:sz w:val="32"/>
        </w:rPr>
        <w:t>物品和环境监测应根据监测目的和防控需求，确定采样物品、位置与数量，采样时应严格遵循采样规范。</w:t>
      </w:r>
    </w:p>
    <w:p w:rsidR="00F31FA2" w:rsidRDefault="004152F9">
      <w:pPr>
        <w:pStyle w:val="a3"/>
        <w:spacing w:before="3"/>
        <w:ind w:left="856"/>
        <w:rPr>
          <w:rFonts w:ascii="楷体" w:eastAsia="楷体"/>
        </w:rPr>
      </w:pPr>
      <w:r>
        <w:rPr>
          <w:rFonts w:ascii="楷体" w:eastAsia="楷体" w:hint="eastAsia"/>
        </w:rPr>
        <w:t>（四）采集标本种类。</w:t>
      </w:r>
    </w:p>
    <w:p w:rsidR="00F31FA2" w:rsidRDefault="004152F9">
      <w:pPr>
        <w:pStyle w:val="a3"/>
        <w:spacing w:line="350" w:lineRule="auto"/>
        <w:ind w:right="687" w:firstLine="638"/>
        <w:jc w:val="both"/>
      </w:pPr>
      <w:r>
        <w:rPr>
          <w:spacing w:val="-1"/>
        </w:rPr>
        <w:t>每个病例必须采集急性期呼吸道标本</w:t>
      </w:r>
      <w:r>
        <w:t>（包括上呼吸道标</w:t>
      </w:r>
      <w:r>
        <w:rPr>
          <w:spacing w:val="5"/>
          <w:w w:val="99"/>
        </w:rPr>
        <w:t>本或下呼吸道标本</w:t>
      </w:r>
      <w:r>
        <w:rPr>
          <w:spacing w:val="-151"/>
          <w:w w:val="99"/>
        </w:rPr>
        <w:t>）</w:t>
      </w:r>
      <w:r>
        <w:rPr>
          <w:spacing w:val="4"/>
          <w:w w:val="99"/>
        </w:rPr>
        <w:t>，重症病例优先采集下呼吸道标本；根</w:t>
      </w:r>
      <w:r>
        <w:rPr>
          <w:spacing w:val="4"/>
        </w:rPr>
        <w:t>据临床需要可留取便标本、全血标本、血清标本和尿标本。物品和环境标本根据监测需求采集。</w:t>
      </w:r>
    </w:p>
    <w:p w:rsidR="00F31FA2" w:rsidRDefault="004152F9">
      <w:pPr>
        <w:pStyle w:val="a3"/>
        <w:spacing w:before="5"/>
        <w:ind w:left="856"/>
      </w:pPr>
      <w:r>
        <w:t>标本种类：</w:t>
      </w:r>
    </w:p>
    <w:p w:rsidR="00F31FA2" w:rsidRDefault="004152F9">
      <w:pPr>
        <w:pStyle w:val="a4"/>
        <w:numPr>
          <w:ilvl w:val="0"/>
          <w:numId w:val="19"/>
        </w:numPr>
        <w:tabs>
          <w:tab w:val="left" w:pos="1178"/>
        </w:tabs>
        <w:rPr>
          <w:sz w:val="32"/>
        </w:rPr>
      </w:pPr>
      <w:r>
        <w:rPr>
          <w:sz w:val="32"/>
        </w:rPr>
        <w:t>上呼吸道标本：包括鼻咽拭子、咽拭子等。</w:t>
      </w:r>
    </w:p>
    <w:p w:rsidR="00F31FA2" w:rsidRDefault="00F31FA2">
      <w:pPr>
        <w:rPr>
          <w:sz w:val="32"/>
        </w:rPr>
        <w:sectPr w:rsidR="00F31FA2">
          <w:pgSz w:w="11910" w:h="16840"/>
          <w:pgMar w:top="1540" w:right="1100" w:bottom="1380" w:left="1580" w:header="0" w:footer="1200" w:gutter="0"/>
          <w:cols w:space="720"/>
        </w:sectPr>
      </w:pPr>
    </w:p>
    <w:p w:rsidR="00F31FA2" w:rsidRDefault="004152F9">
      <w:pPr>
        <w:pStyle w:val="a4"/>
        <w:numPr>
          <w:ilvl w:val="0"/>
          <w:numId w:val="19"/>
        </w:numPr>
        <w:tabs>
          <w:tab w:val="left" w:pos="1178"/>
        </w:tabs>
        <w:spacing w:before="43" w:line="350" w:lineRule="auto"/>
        <w:ind w:left="217" w:right="696" w:firstLine="638"/>
        <w:rPr>
          <w:sz w:val="32"/>
        </w:rPr>
      </w:pPr>
      <w:r>
        <w:rPr>
          <w:spacing w:val="-3"/>
          <w:sz w:val="32"/>
        </w:rPr>
        <w:lastRenderedPageBreak/>
        <w:t>下呼吸道标本：深咳痰液、肺泡灌洗液、支气管灌洗液、呼吸道吸取物等。</w:t>
      </w:r>
    </w:p>
    <w:p w:rsidR="00F31FA2" w:rsidRDefault="004152F9">
      <w:pPr>
        <w:pStyle w:val="a4"/>
        <w:numPr>
          <w:ilvl w:val="0"/>
          <w:numId w:val="19"/>
        </w:numPr>
        <w:tabs>
          <w:tab w:val="left" w:pos="1178"/>
        </w:tabs>
        <w:spacing w:before="3" w:line="350" w:lineRule="auto"/>
        <w:ind w:left="217" w:right="687" w:firstLine="638"/>
        <w:rPr>
          <w:sz w:val="32"/>
        </w:rPr>
      </w:pPr>
      <w:r>
        <w:rPr>
          <w:w w:val="99"/>
          <w:sz w:val="32"/>
        </w:rPr>
        <w:t>便标本</w:t>
      </w:r>
      <w:r>
        <w:rPr>
          <w:spacing w:val="-2"/>
          <w:w w:val="99"/>
          <w:sz w:val="32"/>
        </w:rPr>
        <w:t>/</w:t>
      </w:r>
      <w:r>
        <w:rPr>
          <w:w w:val="99"/>
          <w:sz w:val="32"/>
        </w:rPr>
        <w:t>肛拭子：留取粪便标本约</w:t>
      </w:r>
      <w:r>
        <w:rPr>
          <w:spacing w:val="1"/>
          <w:w w:val="99"/>
          <w:sz w:val="32"/>
        </w:rPr>
        <w:t>1</w:t>
      </w:r>
      <w:r>
        <w:rPr>
          <w:spacing w:val="-2"/>
          <w:w w:val="99"/>
          <w:sz w:val="32"/>
        </w:rPr>
        <w:t>0</w:t>
      </w:r>
      <w:r>
        <w:rPr>
          <w:w w:val="99"/>
          <w:sz w:val="32"/>
        </w:rPr>
        <w:t>克</w:t>
      </w:r>
      <w:r>
        <w:rPr>
          <w:spacing w:val="2"/>
          <w:w w:val="99"/>
          <w:sz w:val="32"/>
        </w:rPr>
        <w:t>（</w:t>
      </w:r>
      <w:r>
        <w:rPr>
          <w:w w:val="99"/>
          <w:sz w:val="32"/>
        </w:rPr>
        <w:t>花生大小</w:t>
      </w:r>
      <w:r>
        <w:rPr>
          <w:spacing w:val="-159"/>
          <w:w w:val="99"/>
          <w:sz w:val="32"/>
        </w:rPr>
        <w:t>）</w:t>
      </w:r>
      <w:r>
        <w:rPr>
          <w:w w:val="99"/>
          <w:sz w:val="32"/>
        </w:rPr>
        <w:t>，</w:t>
      </w:r>
      <w:r>
        <w:rPr>
          <w:sz w:val="32"/>
        </w:rPr>
        <w:t>如果不便于留取便标本，可采集肛拭子。</w:t>
      </w:r>
    </w:p>
    <w:p w:rsidR="00F31FA2" w:rsidRDefault="004152F9">
      <w:pPr>
        <w:pStyle w:val="a4"/>
        <w:numPr>
          <w:ilvl w:val="0"/>
          <w:numId w:val="19"/>
        </w:numPr>
        <w:tabs>
          <w:tab w:val="left" w:pos="1185"/>
        </w:tabs>
        <w:spacing w:before="2" w:line="350" w:lineRule="auto"/>
        <w:ind w:left="217" w:right="695" w:firstLine="638"/>
        <w:rPr>
          <w:sz w:val="32"/>
        </w:rPr>
      </w:pPr>
      <w:r>
        <w:rPr>
          <w:spacing w:val="6"/>
          <w:w w:val="95"/>
          <w:sz w:val="32"/>
        </w:rPr>
        <w:t>血液标本：抗凝血，采集量</w:t>
      </w:r>
      <w:r>
        <w:rPr>
          <w:spacing w:val="3"/>
          <w:w w:val="95"/>
          <w:sz w:val="32"/>
        </w:rPr>
        <w:t>5ml</w:t>
      </w:r>
      <w:r>
        <w:rPr>
          <w:spacing w:val="6"/>
          <w:w w:val="95"/>
          <w:sz w:val="32"/>
        </w:rPr>
        <w:t>，建议使用含有</w:t>
      </w:r>
      <w:r>
        <w:rPr>
          <w:w w:val="95"/>
          <w:sz w:val="32"/>
        </w:rPr>
        <w:t xml:space="preserve">EDTA </w:t>
      </w:r>
      <w:r>
        <w:rPr>
          <w:sz w:val="32"/>
        </w:rPr>
        <w:t>抗凝剂的真空釆血管采集血液。</w:t>
      </w:r>
    </w:p>
    <w:p w:rsidR="00F31FA2" w:rsidRDefault="004152F9">
      <w:pPr>
        <w:pStyle w:val="a4"/>
        <w:numPr>
          <w:ilvl w:val="0"/>
          <w:numId w:val="19"/>
        </w:numPr>
        <w:tabs>
          <w:tab w:val="left" w:pos="1178"/>
        </w:tabs>
        <w:spacing w:before="3" w:line="350" w:lineRule="auto"/>
        <w:ind w:left="217" w:right="696" w:firstLine="638"/>
        <w:jc w:val="both"/>
        <w:rPr>
          <w:sz w:val="32"/>
        </w:rPr>
      </w:pPr>
      <w:r>
        <w:rPr>
          <w:spacing w:val="-2"/>
          <w:w w:val="95"/>
          <w:sz w:val="32"/>
        </w:rPr>
        <w:t xml:space="preserve">血清标本：尽量采集急性期、恢复期双份血清。第一 </w:t>
      </w:r>
      <w:r>
        <w:rPr>
          <w:spacing w:val="6"/>
          <w:w w:val="95"/>
          <w:sz w:val="32"/>
        </w:rPr>
        <w:t>份血清应当尽早</w:t>
      </w:r>
      <w:r>
        <w:rPr>
          <w:spacing w:val="7"/>
          <w:w w:val="95"/>
          <w:sz w:val="32"/>
        </w:rPr>
        <w:t>（</w:t>
      </w:r>
      <w:r>
        <w:rPr>
          <w:spacing w:val="5"/>
          <w:w w:val="95"/>
          <w:sz w:val="32"/>
        </w:rPr>
        <w:t>最好在发病后</w:t>
      </w:r>
      <w:r>
        <w:rPr>
          <w:spacing w:val="8"/>
          <w:w w:val="95"/>
          <w:sz w:val="32"/>
        </w:rPr>
        <w:t>7</w:t>
      </w:r>
      <w:r>
        <w:rPr>
          <w:spacing w:val="7"/>
          <w:w w:val="95"/>
          <w:sz w:val="32"/>
        </w:rPr>
        <w:t>天内）</w:t>
      </w:r>
      <w:r>
        <w:rPr>
          <w:spacing w:val="4"/>
          <w:w w:val="95"/>
          <w:sz w:val="32"/>
        </w:rPr>
        <w:t xml:space="preserve">采集，第二份血清 </w:t>
      </w:r>
      <w:r>
        <w:rPr>
          <w:spacing w:val="6"/>
          <w:w w:val="95"/>
          <w:sz w:val="32"/>
        </w:rPr>
        <w:t>应当在发病后第3～4周采集。采集量</w:t>
      </w:r>
      <w:r>
        <w:rPr>
          <w:spacing w:val="3"/>
          <w:w w:val="95"/>
          <w:sz w:val="32"/>
        </w:rPr>
        <w:t>5ml</w:t>
      </w:r>
      <w:r>
        <w:rPr>
          <w:spacing w:val="4"/>
          <w:w w:val="95"/>
          <w:sz w:val="32"/>
        </w:rPr>
        <w:t xml:space="preserve">，建议使用无抗凝 </w:t>
      </w:r>
      <w:r>
        <w:rPr>
          <w:spacing w:val="-1"/>
          <w:sz w:val="32"/>
        </w:rPr>
        <w:t>剂的真空采血管。血清标本主要用于抗体的测定，不进行核酸检测。</w:t>
      </w:r>
    </w:p>
    <w:p w:rsidR="00F31FA2" w:rsidRDefault="004152F9">
      <w:pPr>
        <w:pStyle w:val="a4"/>
        <w:numPr>
          <w:ilvl w:val="0"/>
          <w:numId w:val="19"/>
        </w:numPr>
        <w:tabs>
          <w:tab w:val="left" w:pos="1178"/>
        </w:tabs>
        <w:spacing w:before="7"/>
        <w:rPr>
          <w:sz w:val="32"/>
        </w:rPr>
      </w:pPr>
      <w:r>
        <w:rPr>
          <w:sz w:val="32"/>
        </w:rPr>
        <w:t>尿标本：留取中段晨尿，采集量2～3ml。</w:t>
      </w:r>
    </w:p>
    <w:p w:rsidR="00F31FA2" w:rsidRDefault="004152F9">
      <w:pPr>
        <w:pStyle w:val="a4"/>
        <w:numPr>
          <w:ilvl w:val="0"/>
          <w:numId w:val="19"/>
        </w:numPr>
        <w:tabs>
          <w:tab w:val="left" w:pos="1178"/>
        </w:tabs>
        <w:spacing w:line="350" w:lineRule="auto"/>
        <w:ind w:left="217" w:right="694" w:firstLine="638"/>
        <w:jc w:val="both"/>
        <w:rPr>
          <w:sz w:val="32"/>
        </w:rPr>
      </w:pPr>
      <w:r>
        <w:rPr>
          <w:spacing w:val="-2"/>
          <w:sz w:val="32"/>
        </w:rPr>
        <w:t>物体表面标本：包括进口冷链食品或进口货物的内外</w:t>
      </w:r>
      <w:r>
        <w:rPr>
          <w:spacing w:val="-3"/>
          <w:sz w:val="32"/>
        </w:rPr>
        <w:t>包装表面，以及运输储藏工具等可能被污染的部位进行涂抹采集的标本。</w:t>
      </w:r>
    </w:p>
    <w:p w:rsidR="00F31FA2" w:rsidRDefault="004152F9">
      <w:pPr>
        <w:pStyle w:val="a4"/>
        <w:numPr>
          <w:ilvl w:val="0"/>
          <w:numId w:val="19"/>
        </w:numPr>
        <w:tabs>
          <w:tab w:val="left" w:pos="1178"/>
        </w:tabs>
        <w:spacing w:before="4" w:line="350" w:lineRule="auto"/>
        <w:ind w:left="217" w:right="694" w:firstLine="638"/>
        <w:jc w:val="both"/>
        <w:rPr>
          <w:sz w:val="32"/>
        </w:rPr>
      </w:pPr>
      <w:r>
        <w:rPr>
          <w:spacing w:val="-2"/>
          <w:sz w:val="32"/>
        </w:rPr>
        <w:t>污水标本：根据海运口岸大型进口冷冻物品加工处理</w:t>
      </w:r>
      <w:r>
        <w:rPr>
          <w:spacing w:val="-4"/>
          <w:sz w:val="32"/>
        </w:rPr>
        <w:t>场所排水系统分布情况，重点选取污水排水口、内部管网汇集处、污水流向的下游或与市政管网的连接处等</w:t>
      </w:r>
      <w:r>
        <w:rPr>
          <w:sz w:val="32"/>
        </w:rPr>
        <w:t>2～3处点位进行采样。</w:t>
      </w:r>
    </w:p>
    <w:p w:rsidR="00F31FA2" w:rsidRDefault="004152F9">
      <w:pPr>
        <w:pStyle w:val="a3"/>
        <w:spacing w:before="6"/>
        <w:ind w:left="856"/>
        <w:rPr>
          <w:rFonts w:ascii="楷体" w:eastAsia="楷体"/>
        </w:rPr>
      </w:pPr>
      <w:r>
        <w:rPr>
          <w:rFonts w:ascii="楷体" w:eastAsia="楷体" w:hint="eastAsia"/>
        </w:rPr>
        <w:t>（四）标本采集和处理。</w:t>
      </w:r>
    </w:p>
    <w:p w:rsidR="00F31FA2" w:rsidRDefault="004152F9">
      <w:pPr>
        <w:pStyle w:val="a4"/>
        <w:numPr>
          <w:ilvl w:val="0"/>
          <w:numId w:val="18"/>
        </w:numPr>
        <w:tabs>
          <w:tab w:val="left" w:pos="1178"/>
        </w:tabs>
        <w:spacing w:line="350" w:lineRule="auto"/>
        <w:ind w:right="537" w:firstLine="638"/>
        <w:rPr>
          <w:sz w:val="32"/>
        </w:rPr>
      </w:pPr>
      <w:r>
        <w:rPr>
          <w:spacing w:val="-2"/>
          <w:sz w:val="32"/>
        </w:rPr>
        <w:t>鼻咽拭子：采样人员一手轻扶被采集人员的头部，一</w:t>
      </w:r>
      <w:r>
        <w:rPr>
          <w:spacing w:val="-14"/>
          <w:sz w:val="32"/>
        </w:rPr>
        <w:t xml:space="preserve">手执拭子，拭子贴鼻孔进入，沿下鼻道的底部向后缓缓深入， </w:t>
      </w:r>
      <w:r>
        <w:rPr>
          <w:spacing w:val="-3"/>
          <w:sz w:val="32"/>
        </w:rPr>
        <w:t>由于鼻道呈弧形，不可用力过猛，以免发生外伤出血。待拭</w:t>
      </w:r>
    </w:p>
    <w:p w:rsidR="00F31FA2" w:rsidRDefault="00F31FA2">
      <w:pPr>
        <w:spacing w:line="350" w:lineRule="auto"/>
        <w:rPr>
          <w:sz w:val="32"/>
        </w:rPr>
        <w:sectPr w:rsidR="00F31FA2">
          <w:pgSz w:w="11910" w:h="16840"/>
          <w:pgMar w:top="1540" w:right="1100" w:bottom="1380" w:left="1580" w:header="0" w:footer="1200" w:gutter="0"/>
          <w:cols w:space="720"/>
        </w:sectPr>
      </w:pPr>
    </w:p>
    <w:p w:rsidR="00F31FA2" w:rsidRDefault="004152F9">
      <w:pPr>
        <w:pStyle w:val="a3"/>
        <w:spacing w:before="43" w:line="350" w:lineRule="auto"/>
        <w:ind w:right="537"/>
      </w:pPr>
      <w:r>
        <w:rPr>
          <w:spacing w:val="-13"/>
        </w:rPr>
        <w:lastRenderedPageBreak/>
        <w:t>子顶端到达鼻咽腔后壁时，轻轻旋转一周</w:t>
      </w:r>
      <w:r>
        <w:t>（</w:t>
      </w:r>
      <w:r>
        <w:rPr>
          <w:spacing w:val="-2"/>
        </w:rPr>
        <w:t xml:space="preserve">如遇反射性咳嗽， </w:t>
      </w:r>
      <w:r>
        <w:rPr>
          <w:spacing w:val="6"/>
          <w:w w:val="99"/>
        </w:rPr>
        <w:t>应停留片刻</w:t>
      </w:r>
      <w:r>
        <w:rPr>
          <w:spacing w:val="-154"/>
          <w:w w:val="99"/>
        </w:rPr>
        <w:t>）</w:t>
      </w:r>
      <w:r>
        <w:rPr>
          <w:spacing w:val="5"/>
          <w:w w:val="99"/>
        </w:rPr>
        <w:t>，然后缓缓取出拭子，将拭子头浸入含</w:t>
      </w:r>
      <w:r>
        <w:rPr>
          <w:spacing w:val="6"/>
          <w:w w:val="99"/>
        </w:rPr>
        <w:t>2</w:t>
      </w:r>
      <w:r>
        <w:rPr>
          <w:spacing w:val="9"/>
          <w:w w:val="99"/>
        </w:rPr>
        <w:t>～</w:t>
      </w:r>
      <w:r>
        <w:rPr>
          <w:spacing w:val="1"/>
          <w:w w:val="99"/>
        </w:rPr>
        <w:t>3</w:t>
      </w:r>
      <w:r>
        <w:rPr>
          <w:spacing w:val="-2"/>
          <w:w w:val="99"/>
        </w:rPr>
        <w:t>m</w:t>
      </w:r>
      <w:r>
        <w:rPr>
          <w:w w:val="99"/>
        </w:rPr>
        <w:t>l</w:t>
      </w:r>
      <w:r>
        <w:rPr>
          <w:spacing w:val="-1"/>
        </w:rPr>
        <w:t>病毒保存液</w:t>
      </w:r>
      <w:r>
        <w:t>（</w:t>
      </w:r>
      <w:r>
        <w:rPr>
          <w:spacing w:val="-1"/>
        </w:rPr>
        <w:t>也可使用等渗盐溶液、组织培养液或磷酸盐缓冲液）的管中，尾部弃去，旋紧管盖。</w:t>
      </w:r>
    </w:p>
    <w:p w:rsidR="00F31FA2" w:rsidRDefault="004152F9">
      <w:pPr>
        <w:pStyle w:val="a4"/>
        <w:numPr>
          <w:ilvl w:val="0"/>
          <w:numId w:val="18"/>
        </w:numPr>
        <w:tabs>
          <w:tab w:val="left" w:pos="1178"/>
        </w:tabs>
        <w:spacing w:before="5" w:line="350" w:lineRule="auto"/>
        <w:ind w:right="537" w:firstLine="638"/>
        <w:rPr>
          <w:sz w:val="32"/>
        </w:rPr>
      </w:pPr>
      <w:r>
        <w:rPr>
          <w:spacing w:val="-3"/>
          <w:sz w:val="32"/>
        </w:rPr>
        <w:t>咽拭子：被采集人员先用生理盐水漱口，采样人员将</w:t>
      </w:r>
      <w:r>
        <w:rPr>
          <w:spacing w:val="-4"/>
          <w:sz w:val="32"/>
        </w:rPr>
        <w:t>拭子放入无菌生理盐水中湿润</w:t>
      </w:r>
      <w:r>
        <w:rPr>
          <w:sz w:val="32"/>
        </w:rPr>
        <w:t>（禁止将拭子放入病毒保存液</w:t>
      </w:r>
      <w:r>
        <w:rPr>
          <w:spacing w:val="-1"/>
          <w:w w:val="99"/>
          <w:sz w:val="32"/>
        </w:rPr>
        <w:t>中，避免抗生素引起过敏</w:t>
      </w:r>
      <w:r>
        <w:rPr>
          <w:spacing w:val="-159"/>
          <w:w w:val="99"/>
          <w:sz w:val="32"/>
        </w:rPr>
        <w:t>）</w:t>
      </w:r>
      <w:r>
        <w:rPr>
          <w:spacing w:val="-2"/>
          <w:w w:val="99"/>
          <w:sz w:val="32"/>
        </w:rPr>
        <w:t>，被采集人员头部微仰，嘴张大，</w:t>
      </w:r>
      <w:r>
        <w:rPr>
          <w:spacing w:val="-2"/>
          <w:sz w:val="32"/>
        </w:rPr>
        <w:t>并发“啊”音，露出两侧扁桃体，将拭子越过舌根，在被采</w:t>
      </w:r>
      <w:r>
        <w:rPr>
          <w:spacing w:val="5"/>
          <w:sz w:val="32"/>
        </w:rPr>
        <w:t>集者两侧扁桃体稍微用力来回擦拭至少</w:t>
      </w:r>
      <w:r>
        <w:rPr>
          <w:spacing w:val="6"/>
          <w:sz w:val="32"/>
        </w:rPr>
        <w:t>3</w:t>
      </w:r>
      <w:r>
        <w:rPr>
          <w:spacing w:val="5"/>
          <w:sz w:val="32"/>
        </w:rPr>
        <w:t>次，然后再在咽后壁上下擦拭至少3</w:t>
      </w:r>
      <w:r>
        <w:rPr>
          <w:spacing w:val="-11"/>
          <w:sz w:val="32"/>
        </w:rPr>
        <w:t>次，将拭子头浸入含</w:t>
      </w:r>
      <w:r>
        <w:rPr>
          <w:sz w:val="32"/>
        </w:rPr>
        <w:t>2～3ml</w:t>
      </w:r>
      <w:r>
        <w:rPr>
          <w:spacing w:val="-17"/>
          <w:sz w:val="32"/>
        </w:rPr>
        <w:t>病毒保存液</w:t>
      </w:r>
      <w:r>
        <w:rPr>
          <w:sz w:val="32"/>
        </w:rPr>
        <w:t xml:space="preserve">（也可使用等渗盐溶液、组织培养液或磷酸盐缓冲液）的管中， </w:t>
      </w:r>
      <w:r>
        <w:rPr>
          <w:spacing w:val="-2"/>
          <w:sz w:val="32"/>
        </w:rPr>
        <w:t>尾部弃去，旋紧管盖。咽拭子也可与鼻咽拭子放置于同一管中。</w:t>
      </w:r>
    </w:p>
    <w:p w:rsidR="00F31FA2" w:rsidRDefault="004152F9">
      <w:pPr>
        <w:pStyle w:val="a4"/>
        <w:numPr>
          <w:ilvl w:val="0"/>
          <w:numId w:val="18"/>
        </w:numPr>
        <w:tabs>
          <w:tab w:val="left" w:pos="1178"/>
        </w:tabs>
        <w:spacing w:before="13" w:line="350" w:lineRule="auto"/>
        <w:ind w:right="696" w:firstLine="638"/>
        <w:jc w:val="both"/>
        <w:rPr>
          <w:sz w:val="32"/>
        </w:rPr>
      </w:pPr>
      <w:r>
        <w:rPr>
          <w:spacing w:val="-1"/>
          <w:sz w:val="32"/>
        </w:rPr>
        <w:t>鼻咽抽取物或呼吸道抽取物：用与负压泵相连的收集</w:t>
      </w:r>
      <w:r>
        <w:rPr>
          <w:spacing w:val="-2"/>
          <w:sz w:val="32"/>
        </w:rPr>
        <w:t>器从鼻咽部抽取粘液或从气管抽取呼吸道分泌物。将收集器</w:t>
      </w:r>
      <w:r>
        <w:rPr>
          <w:spacing w:val="-4"/>
          <w:sz w:val="32"/>
        </w:rPr>
        <w:t>头部插入鼻腔或气管，接通负压，旋转收集器头部并缓慢退</w:t>
      </w:r>
      <w:r>
        <w:rPr>
          <w:spacing w:val="-3"/>
          <w:w w:val="95"/>
          <w:sz w:val="32"/>
        </w:rPr>
        <w:t>出，收集抽取的粘液，并用</w:t>
      </w:r>
      <w:r>
        <w:rPr>
          <w:w w:val="95"/>
          <w:sz w:val="32"/>
        </w:rPr>
        <w:t>3ml采样液冲洗收集器1</w:t>
      </w:r>
      <w:r>
        <w:rPr>
          <w:spacing w:val="-3"/>
          <w:w w:val="95"/>
          <w:sz w:val="32"/>
        </w:rPr>
        <w:t>次</w:t>
      </w:r>
      <w:r>
        <w:rPr>
          <w:w w:val="95"/>
          <w:sz w:val="32"/>
        </w:rPr>
        <w:t xml:space="preserve">（亦可 </w:t>
      </w:r>
      <w:r>
        <w:rPr>
          <w:sz w:val="32"/>
        </w:rPr>
        <w:t>用小儿导尿管接在50ml注射器上来替代收集器</w:t>
      </w:r>
      <w:r>
        <w:rPr>
          <w:spacing w:val="-159"/>
          <w:sz w:val="32"/>
        </w:rPr>
        <w:t>）</w:t>
      </w:r>
      <w:r>
        <w:rPr>
          <w:sz w:val="32"/>
        </w:rPr>
        <w:t>。</w:t>
      </w:r>
    </w:p>
    <w:p w:rsidR="00F31FA2" w:rsidRDefault="004152F9">
      <w:pPr>
        <w:pStyle w:val="a4"/>
        <w:numPr>
          <w:ilvl w:val="0"/>
          <w:numId w:val="18"/>
        </w:numPr>
        <w:tabs>
          <w:tab w:val="left" w:pos="1178"/>
        </w:tabs>
        <w:spacing w:before="7"/>
        <w:ind w:left="1177"/>
        <w:rPr>
          <w:sz w:val="32"/>
        </w:rPr>
      </w:pPr>
      <w:r>
        <w:rPr>
          <w:spacing w:val="-2"/>
          <w:sz w:val="32"/>
        </w:rPr>
        <w:t>深咳痰液：要求病人深咳后，将咳出的痰液收集于含</w:t>
      </w:r>
    </w:p>
    <w:p w:rsidR="00F31FA2" w:rsidRDefault="004152F9">
      <w:pPr>
        <w:pStyle w:val="a3"/>
        <w:spacing w:line="350" w:lineRule="auto"/>
        <w:ind w:right="696"/>
        <w:jc w:val="both"/>
      </w:pPr>
      <w:r>
        <w:rPr>
          <w:w w:val="95"/>
        </w:rPr>
        <w:t>3ml</w:t>
      </w:r>
      <w:r>
        <w:rPr>
          <w:spacing w:val="5"/>
          <w:w w:val="95"/>
        </w:rPr>
        <w:t xml:space="preserve">采样液的采样管中。如果痰液未收集于采样液中，可在 </w:t>
      </w:r>
      <w:r>
        <w:t>检测前，加入2～3ml</w:t>
      </w:r>
      <w:r>
        <w:rPr>
          <w:spacing w:val="-2"/>
        </w:rPr>
        <w:t>采样液，或加入痰液等体积的痰液消化液。痰液消化液储存液配方见表1。</w:t>
      </w:r>
    </w:p>
    <w:p w:rsidR="00F31FA2" w:rsidRDefault="00F31FA2">
      <w:pPr>
        <w:spacing w:line="350" w:lineRule="auto"/>
        <w:jc w:val="both"/>
        <w:sectPr w:rsidR="00F31FA2">
          <w:pgSz w:w="11910" w:h="16840"/>
          <w:pgMar w:top="1540" w:right="1100" w:bottom="1380" w:left="1580" w:header="0" w:footer="1200" w:gutter="0"/>
          <w:cols w:space="720"/>
        </w:sectPr>
      </w:pPr>
    </w:p>
    <w:p w:rsidR="00F31FA2" w:rsidRDefault="00543C80">
      <w:pPr>
        <w:tabs>
          <w:tab w:val="left" w:pos="779"/>
        </w:tabs>
        <w:spacing w:before="43"/>
        <w:ind w:left="78"/>
        <w:jc w:val="center"/>
        <w:rPr>
          <w:rFonts w:ascii="宋体" w:eastAsia="宋体"/>
          <w:sz w:val="28"/>
        </w:rPr>
      </w:pPr>
      <w:r>
        <w:rPr>
          <w:noProof/>
          <w:lang w:val="en-US" w:bidi="ar-SA"/>
        </w:rPr>
        <w:lastRenderedPageBreak/>
        <mc:AlternateContent>
          <mc:Choice Requires="wps">
            <w:drawing>
              <wp:anchor distT="0" distB="0" distL="0" distR="0" simplePos="0" relativeHeight="251665408" behindDoc="1" locked="0" layoutInCell="1" allowOverlap="1">
                <wp:simplePos x="0" y="0"/>
                <wp:positionH relativeFrom="page">
                  <wp:posOffset>1072515</wp:posOffset>
                </wp:positionH>
                <wp:positionV relativeFrom="paragraph">
                  <wp:posOffset>283845</wp:posOffset>
                </wp:positionV>
                <wp:extent cx="5717540" cy="0"/>
                <wp:effectExtent l="0" t="0" r="0" b="0"/>
                <wp:wrapTopAndBottom/>
                <wp:docPr id="2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75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993262" id="Line 6" o:spid="_x0000_s1026" style="position:absolute;left:0;text-align:lef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4.45pt,22.35pt" to="534.6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ejiEgIAACkEAAAOAAAAZHJzL2Uyb0RvYy54bWysU8GO2yAQvVfqPyDuie3U602sOKvKTnrZ&#10;tpF2+wEEcIyKAQGJE1X99w4kjrLtparqAx6YmcebecPy6dRLdOTWCa0qnE1TjLiimgm1r/C3181k&#10;jpHzRDEiteIVPnOHn1bv3y0HU/KZ7rRk3CIAUa4cTIU7702ZJI52vCduqg1X4Gy17YmHrd0nzJIB&#10;0HuZzNK0SAZtmbGacufgtLk48Srity2n/mvbOu6RrDBw83G1cd2FNVktSbm3xHSCXmmQf2DRE6Hg&#10;0htUQzxBByv+gOoFtdrp1k+p7hPdtoLyWANUk6W/VfPSEcNjLdAcZ25tcv8Pln45bi0SrMIzUEqR&#10;HjR6FoqjIrRmMK6EiFptbSiOntSLedb0u0NK1x1Rex4pvp4NpGUhI3mTEjbOwAW74bNmEEMOXsc+&#10;nVrbB0joADpFOc43OfjJIwqHD4/Z40MOqtHRl5ByTDTW+U9c9ygYFZbAOQKT47PzgQgpx5Bwj9Ib&#10;IWVUWyo0VLhIF0VMcFoKFpwhzNn9rpYWHUmYl/jFqsBzH2b1QbEI1nHC1lfbEyEvNlwuVcCDUoDO&#10;1boMxI9FuljP1/N8ks+K9SRPm2bycVPnk2ID5TYfmrpusp+BWpaXnWCMq8BuHM4s/zvxr8/kMla3&#10;8by1IXmLHvsFZMd/JB21DPJdBmGn2XlrR41hHmPw9e2Egb/fg33/wle/AAAA//8DAFBLAwQUAAYA&#10;CAAAACEAbddtQd8AAAAKAQAADwAAAGRycy9kb3ducmV2LnhtbEyPwW7CMAyG75N4h8iTdhvpNlTS&#10;0hShTZvEAU0DxDk0Xtu1caom0PL2BO2wHX/70+/P2XI0LTtj72pLEp6mETCkwuqaSgn73fujAOa8&#10;Iq1aSyjhgg6W+eQuU6m2A33heetLFkrIpUpC5X2Xcu6KCo1yU9shhd237Y3yIfYl170aQrlp+XMU&#10;xdyomsKFSnX4WmHRbE9GwkbwN/vZHIrLz7D7EGLdJPP1XsqH+3G1AOZx9H8w3PSDOuTB6WhPpB1r&#10;Q45FElAJs9kc2A2I4uQF2PF3wvOM/38hvwIAAP//AwBQSwECLQAUAAYACAAAACEAtoM4kv4AAADh&#10;AQAAEwAAAAAAAAAAAAAAAAAAAAAAW0NvbnRlbnRfVHlwZXNdLnhtbFBLAQItABQABgAIAAAAIQA4&#10;/SH/1gAAAJQBAAALAAAAAAAAAAAAAAAAAC8BAABfcmVscy8ucmVsc1BLAQItABQABgAIAAAAIQCU&#10;rejiEgIAACkEAAAOAAAAAAAAAAAAAAAAAC4CAABkcnMvZTJvRG9jLnhtbFBLAQItABQABgAIAAAA&#10;IQBt121B3wAAAAoBAAAPAAAAAAAAAAAAAAAAAGwEAABkcnMvZG93bnJldi54bWxQSwUGAAAAAAQA&#10;BADzAAAAeAUAAAAA&#10;" strokeweight=".48pt">
                <w10:wrap type="topAndBottom" anchorx="page"/>
              </v:line>
            </w:pict>
          </mc:Fallback>
        </mc:AlternateContent>
      </w:r>
      <w:r w:rsidR="004152F9">
        <w:rPr>
          <w:rFonts w:ascii="宋体" w:eastAsia="宋体" w:hint="eastAsia"/>
          <w:sz w:val="28"/>
        </w:rPr>
        <w:t>表1</w:t>
      </w:r>
      <w:r w:rsidR="004152F9">
        <w:rPr>
          <w:rFonts w:ascii="宋体" w:eastAsia="宋体" w:hint="eastAsia"/>
          <w:sz w:val="28"/>
        </w:rPr>
        <w:tab/>
        <w:t>痰</w:t>
      </w:r>
      <w:r w:rsidR="004152F9">
        <w:rPr>
          <w:rFonts w:ascii="宋体" w:eastAsia="宋体" w:hint="eastAsia"/>
          <w:spacing w:val="-3"/>
          <w:sz w:val="28"/>
        </w:rPr>
        <w:t>液</w:t>
      </w:r>
      <w:r w:rsidR="004152F9">
        <w:rPr>
          <w:rFonts w:ascii="宋体" w:eastAsia="宋体" w:hint="eastAsia"/>
          <w:sz w:val="28"/>
        </w:rPr>
        <w:t>消化</w:t>
      </w:r>
      <w:r w:rsidR="004152F9">
        <w:rPr>
          <w:rFonts w:ascii="宋体" w:eastAsia="宋体" w:hint="eastAsia"/>
          <w:spacing w:val="-3"/>
          <w:sz w:val="28"/>
        </w:rPr>
        <w:t>液</w:t>
      </w:r>
      <w:r w:rsidR="004152F9">
        <w:rPr>
          <w:rFonts w:ascii="宋体" w:eastAsia="宋体" w:hint="eastAsia"/>
          <w:sz w:val="28"/>
        </w:rPr>
        <w:t>储存</w:t>
      </w:r>
      <w:r w:rsidR="004152F9">
        <w:rPr>
          <w:rFonts w:ascii="宋体" w:eastAsia="宋体" w:hint="eastAsia"/>
          <w:spacing w:val="-3"/>
          <w:sz w:val="28"/>
        </w:rPr>
        <w:t>液</w:t>
      </w:r>
      <w:r w:rsidR="004152F9">
        <w:rPr>
          <w:rFonts w:ascii="宋体" w:eastAsia="宋体" w:hint="eastAsia"/>
          <w:sz w:val="28"/>
        </w:rPr>
        <w:t>配方</w:t>
      </w:r>
    </w:p>
    <w:p w:rsidR="00F31FA2" w:rsidRDefault="00F31FA2">
      <w:pPr>
        <w:pStyle w:val="a3"/>
        <w:spacing w:before="5"/>
        <w:ind w:left="0"/>
        <w:rPr>
          <w:rFonts w:ascii="宋体"/>
          <w:sz w:val="16"/>
        </w:rPr>
      </w:pPr>
    </w:p>
    <w:tbl>
      <w:tblPr>
        <w:tblStyle w:val="TableNormal"/>
        <w:tblW w:w="0" w:type="auto"/>
        <w:tblInd w:w="116" w:type="dxa"/>
        <w:tblLayout w:type="fixed"/>
        <w:tblLook w:val="01E0" w:firstRow="1" w:lastRow="1" w:firstColumn="1" w:lastColumn="1" w:noHBand="0" w:noVBand="0"/>
      </w:tblPr>
      <w:tblGrid>
        <w:gridCol w:w="4958"/>
        <w:gridCol w:w="4046"/>
      </w:tblGrid>
      <w:tr w:rsidR="00F31FA2">
        <w:trPr>
          <w:trHeight w:val="360"/>
        </w:trPr>
        <w:tc>
          <w:tcPr>
            <w:tcW w:w="4958" w:type="dxa"/>
            <w:tcBorders>
              <w:bottom w:val="single" w:sz="4" w:space="0" w:color="000000"/>
            </w:tcBorders>
          </w:tcPr>
          <w:p w:rsidR="00F31FA2" w:rsidRDefault="004152F9">
            <w:pPr>
              <w:pStyle w:val="TableParagraph"/>
              <w:spacing w:line="320" w:lineRule="exact"/>
              <w:ind w:left="693" w:right="1145"/>
              <w:jc w:val="center"/>
              <w:rPr>
                <w:sz w:val="28"/>
              </w:rPr>
            </w:pPr>
            <w:r>
              <w:rPr>
                <w:sz w:val="28"/>
              </w:rPr>
              <w:t>成分</w:t>
            </w:r>
          </w:p>
        </w:tc>
        <w:tc>
          <w:tcPr>
            <w:tcW w:w="4046" w:type="dxa"/>
            <w:tcBorders>
              <w:bottom w:val="single" w:sz="4" w:space="0" w:color="000000"/>
            </w:tcBorders>
          </w:tcPr>
          <w:p w:rsidR="00F31FA2" w:rsidRDefault="004152F9">
            <w:pPr>
              <w:pStyle w:val="TableParagraph"/>
              <w:spacing w:line="320" w:lineRule="exact"/>
              <w:ind w:left="1147" w:right="1598"/>
              <w:jc w:val="center"/>
              <w:rPr>
                <w:sz w:val="28"/>
              </w:rPr>
            </w:pPr>
            <w:r>
              <w:rPr>
                <w:sz w:val="28"/>
              </w:rPr>
              <w:t>质量/体积</w:t>
            </w:r>
          </w:p>
        </w:tc>
      </w:tr>
      <w:tr w:rsidR="00F31FA2">
        <w:trPr>
          <w:trHeight w:val="679"/>
        </w:trPr>
        <w:tc>
          <w:tcPr>
            <w:tcW w:w="4958" w:type="dxa"/>
            <w:tcBorders>
              <w:top w:val="single" w:sz="4" w:space="0" w:color="000000"/>
            </w:tcBorders>
          </w:tcPr>
          <w:p w:rsidR="00F31FA2" w:rsidRDefault="004152F9">
            <w:pPr>
              <w:pStyle w:val="TableParagraph"/>
              <w:spacing w:before="200"/>
              <w:ind w:left="693" w:right="1145"/>
              <w:jc w:val="center"/>
              <w:rPr>
                <w:sz w:val="28"/>
              </w:rPr>
            </w:pPr>
            <w:r>
              <w:rPr>
                <w:sz w:val="28"/>
              </w:rPr>
              <w:t>二硫苏糖醇</w:t>
            </w:r>
          </w:p>
        </w:tc>
        <w:tc>
          <w:tcPr>
            <w:tcW w:w="4046" w:type="dxa"/>
            <w:tcBorders>
              <w:top w:val="single" w:sz="4" w:space="0" w:color="000000"/>
            </w:tcBorders>
          </w:tcPr>
          <w:p w:rsidR="00F31FA2" w:rsidRDefault="004152F9">
            <w:pPr>
              <w:pStyle w:val="TableParagraph"/>
              <w:spacing w:before="200"/>
              <w:ind w:left="1146" w:right="1598"/>
              <w:jc w:val="center"/>
              <w:rPr>
                <w:sz w:val="28"/>
              </w:rPr>
            </w:pPr>
            <w:r>
              <w:rPr>
                <w:sz w:val="28"/>
              </w:rPr>
              <w:t>0.1g</w:t>
            </w:r>
          </w:p>
        </w:tc>
      </w:tr>
      <w:tr w:rsidR="00F31FA2">
        <w:trPr>
          <w:trHeight w:val="604"/>
        </w:trPr>
        <w:tc>
          <w:tcPr>
            <w:tcW w:w="4958" w:type="dxa"/>
          </w:tcPr>
          <w:p w:rsidR="00F31FA2" w:rsidRDefault="004152F9">
            <w:pPr>
              <w:pStyle w:val="TableParagraph"/>
              <w:spacing w:before="121"/>
              <w:ind w:left="693" w:right="1145"/>
              <w:jc w:val="center"/>
              <w:rPr>
                <w:sz w:val="28"/>
              </w:rPr>
            </w:pPr>
            <w:r>
              <w:rPr>
                <w:sz w:val="28"/>
              </w:rPr>
              <w:t>氯化钠</w:t>
            </w:r>
          </w:p>
        </w:tc>
        <w:tc>
          <w:tcPr>
            <w:tcW w:w="4046" w:type="dxa"/>
          </w:tcPr>
          <w:p w:rsidR="00F31FA2" w:rsidRDefault="004152F9">
            <w:pPr>
              <w:pStyle w:val="TableParagraph"/>
              <w:spacing w:before="121"/>
              <w:ind w:left="1146" w:right="1598"/>
              <w:jc w:val="center"/>
              <w:rPr>
                <w:sz w:val="28"/>
              </w:rPr>
            </w:pPr>
            <w:r>
              <w:rPr>
                <w:sz w:val="28"/>
              </w:rPr>
              <w:t>0.78g</w:t>
            </w:r>
          </w:p>
        </w:tc>
      </w:tr>
      <w:tr w:rsidR="00F31FA2">
        <w:trPr>
          <w:trHeight w:val="604"/>
        </w:trPr>
        <w:tc>
          <w:tcPr>
            <w:tcW w:w="4958" w:type="dxa"/>
          </w:tcPr>
          <w:p w:rsidR="00F31FA2" w:rsidRDefault="004152F9">
            <w:pPr>
              <w:pStyle w:val="TableParagraph"/>
              <w:spacing w:before="125"/>
              <w:ind w:left="693" w:right="1145"/>
              <w:jc w:val="center"/>
              <w:rPr>
                <w:sz w:val="28"/>
              </w:rPr>
            </w:pPr>
            <w:r>
              <w:rPr>
                <w:sz w:val="28"/>
              </w:rPr>
              <w:t>氯化磷</w:t>
            </w:r>
          </w:p>
        </w:tc>
        <w:tc>
          <w:tcPr>
            <w:tcW w:w="4046" w:type="dxa"/>
          </w:tcPr>
          <w:p w:rsidR="00F31FA2" w:rsidRDefault="004152F9">
            <w:pPr>
              <w:pStyle w:val="TableParagraph"/>
              <w:spacing w:before="125"/>
              <w:ind w:left="1146" w:right="1598"/>
              <w:jc w:val="center"/>
              <w:rPr>
                <w:sz w:val="28"/>
              </w:rPr>
            </w:pPr>
            <w:r>
              <w:rPr>
                <w:sz w:val="28"/>
              </w:rPr>
              <w:t>0.02g</w:t>
            </w:r>
          </w:p>
        </w:tc>
      </w:tr>
      <w:tr w:rsidR="00F31FA2">
        <w:trPr>
          <w:trHeight w:val="600"/>
        </w:trPr>
        <w:tc>
          <w:tcPr>
            <w:tcW w:w="4958" w:type="dxa"/>
          </w:tcPr>
          <w:p w:rsidR="00F31FA2" w:rsidRDefault="004152F9">
            <w:pPr>
              <w:pStyle w:val="TableParagraph"/>
              <w:spacing w:before="121"/>
              <w:ind w:left="693" w:right="1145"/>
              <w:jc w:val="center"/>
              <w:rPr>
                <w:sz w:val="28"/>
              </w:rPr>
            </w:pPr>
            <w:r>
              <w:rPr>
                <w:sz w:val="28"/>
              </w:rPr>
              <w:t>磷酸氢二钠</w:t>
            </w:r>
          </w:p>
        </w:tc>
        <w:tc>
          <w:tcPr>
            <w:tcW w:w="4046" w:type="dxa"/>
          </w:tcPr>
          <w:p w:rsidR="00F31FA2" w:rsidRDefault="004152F9">
            <w:pPr>
              <w:pStyle w:val="TableParagraph"/>
              <w:spacing w:before="121"/>
              <w:ind w:left="1143" w:right="1598"/>
              <w:jc w:val="center"/>
              <w:rPr>
                <w:sz w:val="28"/>
              </w:rPr>
            </w:pPr>
            <w:r>
              <w:rPr>
                <w:sz w:val="28"/>
              </w:rPr>
              <w:t>0.112g</w:t>
            </w:r>
          </w:p>
        </w:tc>
      </w:tr>
      <w:tr w:rsidR="00F31FA2">
        <w:trPr>
          <w:trHeight w:val="600"/>
        </w:trPr>
        <w:tc>
          <w:tcPr>
            <w:tcW w:w="4958" w:type="dxa"/>
          </w:tcPr>
          <w:p w:rsidR="00F31FA2" w:rsidRDefault="004152F9">
            <w:pPr>
              <w:pStyle w:val="TableParagraph"/>
              <w:spacing w:before="121"/>
              <w:ind w:left="693" w:right="1145"/>
              <w:jc w:val="center"/>
              <w:rPr>
                <w:sz w:val="28"/>
              </w:rPr>
            </w:pPr>
            <w:r>
              <w:rPr>
                <w:sz w:val="28"/>
              </w:rPr>
              <w:t>磷酸二氢钾</w:t>
            </w:r>
          </w:p>
        </w:tc>
        <w:tc>
          <w:tcPr>
            <w:tcW w:w="4046" w:type="dxa"/>
          </w:tcPr>
          <w:p w:rsidR="00F31FA2" w:rsidRDefault="004152F9">
            <w:pPr>
              <w:pStyle w:val="TableParagraph"/>
              <w:spacing w:before="121"/>
              <w:ind w:left="1146" w:right="1598"/>
              <w:jc w:val="center"/>
              <w:rPr>
                <w:sz w:val="28"/>
              </w:rPr>
            </w:pPr>
            <w:r>
              <w:rPr>
                <w:sz w:val="28"/>
              </w:rPr>
              <w:t>0.02g</w:t>
            </w:r>
          </w:p>
        </w:tc>
      </w:tr>
      <w:tr w:rsidR="00F31FA2">
        <w:trPr>
          <w:trHeight w:val="1120"/>
        </w:trPr>
        <w:tc>
          <w:tcPr>
            <w:tcW w:w="4958" w:type="dxa"/>
            <w:tcBorders>
              <w:bottom w:val="single" w:sz="4" w:space="0" w:color="000000"/>
            </w:tcBorders>
          </w:tcPr>
          <w:p w:rsidR="00F31FA2" w:rsidRDefault="004152F9">
            <w:pPr>
              <w:pStyle w:val="TableParagraph"/>
              <w:spacing w:before="121"/>
              <w:ind w:right="454"/>
              <w:jc w:val="center"/>
              <w:rPr>
                <w:sz w:val="28"/>
              </w:rPr>
            </w:pPr>
            <w:r>
              <w:rPr>
                <w:sz w:val="28"/>
              </w:rPr>
              <w:t>水</w:t>
            </w:r>
          </w:p>
          <w:p w:rsidR="00F31FA2" w:rsidRDefault="004152F9">
            <w:pPr>
              <w:pStyle w:val="TableParagraph"/>
              <w:spacing w:before="241"/>
              <w:ind w:left="693" w:right="1145"/>
              <w:jc w:val="center"/>
              <w:rPr>
                <w:sz w:val="28"/>
              </w:rPr>
            </w:pPr>
            <w:r>
              <w:rPr>
                <w:sz w:val="28"/>
              </w:rPr>
              <w:t>PH值 7.4±0.2 （25℃）</w:t>
            </w:r>
          </w:p>
        </w:tc>
        <w:tc>
          <w:tcPr>
            <w:tcW w:w="4046" w:type="dxa"/>
            <w:tcBorders>
              <w:bottom w:val="single" w:sz="4" w:space="0" w:color="000000"/>
            </w:tcBorders>
          </w:tcPr>
          <w:p w:rsidR="00F31FA2" w:rsidRDefault="004152F9">
            <w:pPr>
              <w:pStyle w:val="TableParagraph"/>
              <w:spacing w:before="121"/>
              <w:ind w:left="1146" w:right="1598"/>
              <w:jc w:val="center"/>
              <w:rPr>
                <w:sz w:val="28"/>
              </w:rPr>
            </w:pPr>
            <w:r>
              <w:rPr>
                <w:sz w:val="28"/>
              </w:rPr>
              <w:t>7.5ml</w:t>
            </w:r>
          </w:p>
        </w:tc>
      </w:tr>
    </w:tbl>
    <w:p w:rsidR="00F31FA2" w:rsidRDefault="004152F9">
      <w:pPr>
        <w:pStyle w:val="a3"/>
        <w:spacing w:before="157" w:line="350" w:lineRule="auto"/>
        <w:ind w:right="694" w:firstLine="638"/>
        <w:jc w:val="both"/>
      </w:pPr>
      <w:r>
        <w:rPr>
          <w:w w:val="95"/>
        </w:rPr>
        <w:t xml:space="preserve">使用时将储存液用去离子水稀释至50ml，与痰液等体积 </w:t>
      </w:r>
      <w:r>
        <w:rPr>
          <w:spacing w:val="-2"/>
        </w:rPr>
        <w:t>混合使用，或者参照试剂说明进行使用，也可采用痰液等体积的含1g/L蛋白酶K的磷酸盐缓冲液将痰液化。</w:t>
      </w:r>
    </w:p>
    <w:p w:rsidR="00F31FA2" w:rsidRDefault="004152F9">
      <w:pPr>
        <w:pStyle w:val="a4"/>
        <w:numPr>
          <w:ilvl w:val="0"/>
          <w:numId w:val="18"/>
        </w:numPr>
        <w:tabs>
          <w:tab w:val="left" w:pos="1178"/>
        </w:tabs>
        <w:spacing w:before="4" w:line="350" w:lineRule="auto"/>
        <w:ind w:right="694" w:firstLine="638"/>
        <w:jc w:val="both"/>
        <w:rPr>
          <w:sz w:val="32"/>
        </w:rPr>
      </w:pPr>
      <w:r>
        <w:rPr>
          <w:spacing w:val="-2"/>
          <w:sz w:val="32"/>
        </w:rPr>
        <w:t>支气管灌洗液：将收集器头部从鼻孔或气管插口处插</w:t>
      </w:r>
      <w:r>
        <w:rPr>
          <w:spacing w:val="-1"/>
          <w:w w:val="99"/>
          <w:sz w:val="32"/>
        </w:rPr>
        <w:t>入气管</w:t>
      </w:r>
      <w:r>
        <w:rPr>
          <w:w w:val="99"/>
          <w:sz w:val="32"/>
        </w:rPr>
        <w:t>（</w:t>
      </w:r>
      <w:r>
        <w:rPr>
          <w:spacing w:val="2"/>
          <w:w w:val="99"/>
          <w:sz w:val="32"/>
        </w:rPr>
        <w:t>约</w:t>
      </w:r>
      <w:r>
        <w:rPr>
          <w:spacing w:val="1"/>
          <w:w w:val="99"/>
          <w:sz w:val="32"/>
        </w:rPr>
        <w:t>3</w:t>
      </w:r>
      <w:r>
        <w:rPr>
          <w:spacing w:val="-2"/>
          <w:w w:val="99"/>
          <w:sz w:val="32"/>
        </w:rPr>
        <w:t>0</w:t>
      </w:r>
      <w:r>
        <w:rPr>
          <w:spacing w:val="1"/>
          <w:w w:val="99"/>
          <w:sz w:val="32"/>
        </w:rPr>
        <w:t>c</w:t>
      </w:r>
      <w:r>
        <w:rPr>
          <w:spacing w:val="-2"/>
          <w:w w:val="99"/>
          <w:sz w:val="32"/>
        </w:rPr>
        <w:t>m</w:t>
      </w:r>
      <w:r>
        <w:rPr>
          <w:spacing w:val="1"/>
          <w:w w:val="99"/>
          <w:sz w:val="32"/>
        </w:rPr>
        <w:t>深处</w:t>
      </w:r>
      <w:r>
        <w:rPr>
          <w:spacing w:val="-159"/>
          <w:w w:val="99"/>
          <w:sz w:val="32"/>
        </w:rPr>
        <w:t>）</w:t>
      </w:r>
      <w:r>
        <w:rPr>
          <w:spacing w:val="-1"/>
          <w:w w:val="99"/>
          <w:sz w:val="32"/>
        </w:rPr>
        <w:t>，注入</w:t>
      </w:r>
      <w:r>
        <w:rPr>
          <w:spacing w:val="1"/>
          <w:w w:val="99"/>
          <w:sz w:val="32"/>
        </w:rPr>
        <w:t>5m</w:t>
      </w:r>
      <w:r>
        <w:rPr>
          <w:spacing w:val="-2"/>
          <w:w w:val="99"/>
          <w:sz w:val="32"/>
        </w:rPr>
        <w:t>l</w:t>
      </w:r>
      <w:r>
        <w:rPr>
          <w:spacing w:val="-1"/>
          <w:w w:val="99"/>
          <w:sz w:val="32"/>
        </w:rPr>
        <w:t>生理盐水，接通负压，旋转</w:t>
      </w:r>
      <w:r>
        <w:rPr>
          <w:spacing w:val="-3"/>
          <w:sz w:val="32"/>
        </w:rPr>
        <w:t>收集器头部并缓慢退出，收集抽取的粘液，并用采样液冲洗</w:t>
      </w:r>
      <w:r>
        <w:rPr>
          <w:spacing w:val="6"/>
          <w:w w:val="95"/>
          <w:sz w:val="32"/>
        </w:rPr>
        <w:t>收集器</w:t>
      </w:r>
      <w:r>
        <w:rPr>
          <w:spacing w:val="8"/>
          <w:w w:val="95"/>
          <w:sz w:val="32"/>
        </w:rPr>
        <w:t>1</w:t>
      </w:r>
      <w:r>
        <w:rPr>
          <w:spacing w:val="6"/>
          <w:w w:val="95"/>
          <w:sz w:val="32"/>
        </w:rPr>
        <w:t>次，也可用小儿导尿管接在</w:t>
      </w:r>
      <w:r>
        <w:rPr>
          <w:w w:val="95"/>
          <w:sz w:val="32"/>
        </w:rPr>
        <w:t>50ml</w:t>
      </w:r>
      <w:r>
        <w:rPr>
          <w:spacing w:val="6"/>
          <w:w w:val="95"/>
          <w:sz w:val="32"/>
        </w:rPr>
        <w:t xml:space="preserve">注射器上来替代收 </w:t>
      </w:r>
      <w:r>
        <w:rPr>
          <w:spacing w:val="6"/>
          <w:sz w:val="32"/>
        </w:rPr>
        <w:t>集。</w:t>
      </w:r>
    </w:p>
    <w:p w:rsidR="00F31FA2" w:rsidRDefault="004152F9">
      <w:pPr>
        <w:pStyle w:val="a4"/>
        <w:numPr>
          <w:ilvl w:val="0"/>
          <w:numId w:val="18"/>
        </w:numPr>
        <w:tabs>
          <w:tab w:val="left" w:pos="1178"/>
        </w:tabs>
        <w:spacing w:before="7" w:line="350" w:lineRule="auto"/>
        <w:ind w:right="694" w:firstLine="638"/>
        <w:jc w:val="both"/>
        <w:rPr>
          <w:sz w:val="32"/>
        </w:rPr>
      </w:pPr>
      <w:r>
        <w:rPr>
          <w:spacing w:val="-2"/>
          <w:sz w:val="32"/>
        </w:rPr>
        <w:t>肺泡灌洗液：局部麻醉后将纤维支气管镜通过口或鼻</w:t>
      </w:r>
      <w:r>
        <w:rPr>
          <w:spacing w:val="-3"/>
          <w:sz w:val="32"/>
        </w:rPr>
        <w:t>经过咽部插入右肺中叶或左肺舌段的支气管，将其顶端契入</w:t>
      </w:r>
      <w:r>
        <w:rPr>
          <w:spacing w:val="-4"/>
          <w:sz w:val="32"/>
        </w:rPr>
        <w:t>支气管分支开口，经气管活检孔缓缓加入灭菌生理盐水，每次30～50ml，总量100～250ml，不应超过300ml。</w:t>
      </w:r>
    </w:p>
    <w:p w:rsidR="00F31FA2" w:rsidRDefault="004152F9">
      <w:pPr>
        <w:pStyle w:val="a4"/>
        <w:numPr>
          <w:ilvl w:val="0"/>
          <w:numId w:val="18"/>
        </w:numPr>
        <w:tabs>
          <w:tab w:val="left" w:pos="1183"/>
        </w:tabs>
        <w:spacing w:before="6" w:line="350" w:lineRule="auto"/>
        <w:ind w:right="695" w:firstLine="638"/>
        <w:rPr>
          <w:sz w:val="32"/>
        </w:rPr>
      </w:pPr>
      <w:r>
        <w:rPr>
          <w:spacing w:val="7"/>
          <w:w w:val="95"/>
          <w:sz w:val="32"/>
        </w:rPr>
        <w:t>粪便标本：取</w:t>
      </w:r>
      <w:r>
        <w:rPr>
          <w:w w:val="95"/>
          <w:sz w:val="32"/>
        </w:rPr>
        <w:t>1ml</w:t>
      </w:r>
      <w:r>
        <w:rPr>
          <w:spacing w:val="6"/>
          <w:w w:val="95"/>
          <w:sz w:val="32"/>
        </w:rPr>
        <w:t xml:space="preserve">标本处理液，挑取黄豆粒大小的便 </w:t>
      </w:r>
      <w:r>
        <w:rPr>
          <w:sz w:val="32"/>
        </w:rPr>
        <w:t>标本加至管中，轻轻吹吸3～5</w:t>
      </w:r>
      <w:r>
        <w:rPr>
          <w:spacing w:val="-2"/>
          <w:sz w:val="32"/>
        </w:rPr>
        <w:t>次，室温静置</w:t>
      </w:r>
      <w:r>
        <w:rPr>
          <w:sz w:val="32"/>
        </w:rPr>
        <w:t>10</w:t>
      </w:r>
      <w:r>
        <w:rPr>
          <w:spacing w:val="-1"/>
          <w:sz w:val="32"/>
        </w:rPr>
        <w:t>分钟，以</w:t>
      </w:r>
      <w:r>
        <w:rPr>
          <w:sz w:val="32"/>
        </w:rPr>
        <w:t>8000</w:t>
      </w:r>
    </w:p>
    <w:p w:rsidR="00F31FA2" w:rsidRDefault="00F31FA2">
      <w:pPr>
        <w:spacing w:line="350" w:lineRule="auto"/>
        <w:rPr>
          <w:sz w:val="32"/>
        </w:rPr>
        <w:sectPr w:rsidR="00F31FA2">
          <w:pgSz w:w="11910" w:h="16840"/>
          <w:pgMar w:top="1580" w:right="1100" w:bottom="1380" w:left="1580" w:header="0" w:footer="1200" w:gutter="0"/>
          <w:cols w:space="720"/>
        </w:sectPr>
      </w:pPr>
    </w:p>
    <w:p w:rsidR="00F31FA2" w:rsidRDefault="004152F9">
      <w:pPr>
        <w:pStyle w:val="a3"/>
        <w:spacing w:before="43" w:line="350" w:lineRule="auto"/>
        <w:ind w:right="653"/>
      </w:pPr>
      <w:r>
        <w:lastRenderedPageBreak/>
        <w:t>rpm离心5分钟，吸取上清液进行检测。粪便标本处理液可自行配制，配方见表2。</w:t>
      </w:r>
    </w:p>
    <w:p w:rsidR="00F31FA2" w:rsidRDefault="00543C80">
      <w:pPr>
        <w:tabs>
          <w:tab w:val="left" w:pos="700"/>
        </w:tabs>
        <w:spacing w:before="43"/>
        <w:ind w:right="478"/>
        <w:jc w:val="center"/>
        <w:rPr>
          <w:rFonts w:ascii="宋体" w:eastAsia="宋体"/>
          <w:sz w:val="28"/>
        </w:rPr>
      </w:pPr>
      <w:r>
        <w:rPr>
          <w:noProof/>
          <w:lang w:val="en-US" w:bidi="ar-SA"/>
        </w:rPr>
        <mc:AlternateContent>
          <mc:Choice Requires="wps">
            <w:drawing>
              <wp:anchor distT="0" distB="0" distL="0" distR="0" simplePos="0" relativeHeight="251666432" behindDoc="1" locked="0" layoutInCell="1" allowOverlap="1">
                <wp:simplePos x="0" y="0"/>
                <wp:positionH relativeFrom="page">
                  <wp:posOffset>1109345</wp:posOffset>
                </wp:positionH>
                <wp:positionV relativeFrom="paragraph">
                  <wp:posOffset>283845</wp:posOffset>
                </wp:positionV>
                <wp:extent cx="5340350" cy="0"/>
                <wp:effectExtent l="0" t="0" r="0" b="0"/>
                <wp:wrapTopAndBottom/>
                <wp:docPr id="2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035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32379B" id="Line 5" o:spid="_x0000_s1026" style="position:absolute;left:0;text-align:lef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7.35pt,22.35pt" to="507.8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m4KFA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jJ4wU&#10;6UCjjVAcTUJreuMKiKjU1obi6Em9mo2m3x1SumqJ2vNI8e1sIC0LGcm7lLBxBi7Y9V80gxhy8Dr2&#10;6dTYLkBCB9ApynG+y8FPHlE4nIzzdDwB1ejNl5Dilmis85+57lAwSiyBcwQmx43zgQgpbiHhHqXX&#10;QsqotlSoL/E0nU9jgtNSsOAMYc7ud5W06EjCvMQvVgWexzCrD4pFsJYTtrrangh5seFyqQIelAJ0&#10;rtZlIH7M0/lqtprlg3w0XQ3ytK4Hn9ZVPpius6dJPa6rqs5+BmpZXrSCMa4Cu9twZvnfiX99Jpex&#10;uo/nvQ3Je/TYLyB7+0fSUcsg32UQdpqdt/amMcxjDL6+nTDwj3uwH1/48hcAAAD//wMAUEsDBBQA&#10;BgAIAAAAIQD2tsK/3gAAAAoBAAAPAAAAZHJzL2Rvd25yZXYueG1sTI9BT8MwDIXvSPyHyEjcWDo0&#10;aNc1nRAIpB3QxDZxzhrTljZO1WRr9+9xxQFO9rOfnj9n69G24oy9rx0pmM8iEEiFMzWVCg7717sE&#10;hA+ajG4doYILeljn11eZTo0b6APPu1AKDiGfagVVCF0qpS8qtNrPXIfEuy/XWx1Y9qU0vR443Lby&#10;PooepdU18YVKd/hcYdHsTlbBeyJf3Lb5LC7fw/4tSTbNMt4clLq9GZ9WIAKO4c8MEz6jQ85MR3ci&#10;40XLOl7EbFWwmOpkiOYP3B1/JzLP5P8X8h8AAAD//wMAUEsBAi0AFAAGAAgAAAAhALaDOJL+AAAA&#10;4QEAABMAAAAAAAAAAAAAAAAAAAAAAFtDb250ZW50X1R5cGVzXS54bWxQSwECLQAUAAYACAAAACEA&#10;OP0h/9YAAACUAQAACwAAAAAAAAAAAAAAAAAvAQAAX3JlbHMvLnJlbHNQSwECLQAUAAYACAAAACEA&#10;8EpuChQCAAApBAAADgAAAAAAAAAAAAAAAAAuAgAAZHJzL2Uyb0RvYy54bWxQSwECLQAUAAYACAAA&#10;ACEA9rbCv94AAAAKAQAADwAAAAAAAAAAAAAAAABuBAAAZHJzL2Rvd25yZXYueG1sUEsFBgAAAAAE&#10;AAQA8wAAAHkFAAAAAA==&#10;" strokeweight=".48pt">
                <w10:wrap type="topAndBottom" anchorx="page"/>
              </v:line>
            </w:pict>
          </mc:Fallback>
        </mc:AlternateContent>
      </w:r>
      <w:r w:rsidR="004152F9">
        <w:rPr>
          <w:rFonts w:ascii="宋体" w:eastAsia="宋体" w:hint="eastAsia"/>
          <w:sz w:val="28"/>
        </w:rPr>
        <w:t>表2</w:t>
      </w:r>
      <w:r w:rsidR="004152F9">
        <w:rPr>
          <w:rFonts w:ascii="宋体" w:eastAsia="宋体" w:hint="eastAsia"/>
          <w:sz w:val="28"/>
        </w:rPr>
        <w:tab/>
        <w:t>粪</w:t>
      </w:r>
      <w:r w:rsidR="004152F9">
        <w:rPr>
          <w:rFonts w:ascii="宋体" w:eastAsia="宋体" w:hint="eastAsia"/>
          <w:spacing w:val="-3"/>
          <w:sz w:val="28"/>
        </w:rPr>
        <w:t>便</w:t>
      </w:r>
      <w:r w:rsidR="004152F9">
        <w:rPr>
          <w:rFonts w:ascii="宋体" w:eastAsia="宋体" w:hint="eastAsia"/>
          <w:sz w:val="28"/>
        </w:rPr>
        <w:t>标本</w:t>
      </w:r>
      <w:r w:rsidR="004152F9">
        <w:rPr>
          <w:rFonts w:ascii="宋体" w:eastAsia="宋体" w:hint="eastAsia"/>
          <w:spacing w:val="-3"/>
          <w:sz w:val="28"/>
        </w:rPr>
        <w:t>处</w:t>
      </w:r>
      <w:r w:rsidR="004152F9">
        <w:rPr>
          <w:rFonts w:ascii="宋体" w:eastAsia="宋体" w:hint="eastAsia"/>
          <w:sz w:val="28"/>
        </w:rPr>
        <w:t>理液</w:t>
      </w:r>
      <w:r w:rsidR="004152F9">
        <w:rPr>
          <w:rFonts w:ascii="宋体" w:eastAsia="宋体" w:hint="eastAsia"/>
          <w:spacing w:val="-3"/>
          <w:sz w:val="28"/>
        </w:rPr>
        <w:t>配</w:t>
      </w:r>
      <w:r w:rsidR="004152F9">
        <w:rPr>
          <w:rFonts w:ascii="宋体" w:eastAsia="宋体" w:hint="eastAsia"/>
          <w:sz w:val="28"/>
        </w:rPr>
        <w:t>方</w:t>
      </w:r>
    </w:p>
    <w:p w:rsidR="00F31FA2" w:rsidRDefault="004152F9">
      <w:pPr>
        <w:tabs>
          <w:tab w:val="left" w:pos="6061"/>
        </w:tabs>
        <w:spacing w:before="172" w:after="39"/>
        <w:ind w:left="275"/>
        <w:rPr>
          <w:sz w:val="28"/>
        </w:rPr>
      </w:pPr>
      <w:r>
        <w:rPr>
          <w:sz w:val="28"/>
        </w:rPr>
        <w:t>成分</w:t>
      </w:r>
      <w:r>
        <w:rPr>
          <w:sz w:val="28"/>
        </w:rPr>
        <w:tab/>
        <w:t>质</w:t>
      </w:r>
      <w:r>
        <w:rPr>
          <w:spacing w:val="-3"/>
          <w:sz w:val="28"/>
        </w:rPr>
        <w:t>量</w:t>
      </w:r>
      <w:r>
        <w:rPr>
          <w:sz w:val="28"/>
        </w:rPr>
        <w:t>/体积</w:t>
      </w:r>
    </w:p>
    <w:p w:rsidR="00F31FA2" w:rsidRDefault="00543C80">
      <w:pPr>
        <w:pStyle w:val="a3"/>
        <w:spacing w:before="0" w:line="20" w:lineRule="exact"/>
        <w:ind w:left="162"/>
        <w:rPr>
          <w:sz w:val="2"/>
        </w:rPr>
      </w:pPr>
      <w:r>
        <w:rPr>
          <w:noProof/>
          <w:sz w:val="2"/>
          <w:lang w:val="en-US" w:bidi="ar-SA"/>
        </w:rPr>
        <mc:AlternateContent>
          <mc:Choice Requires="wpg">
            <w:drawing>
              <wp:inline distT="0" distB="0" distL="0" distR="0">
                <wp:extent cx="5340350" cy="6350"/>
                <wp:effectExtent l="10795" t="6350" r="11430" b="6350"/>
                <wp:docPr id="2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0350" cy="6350"/>
                          <a:chOff x="0" y="0"/>
                          <a:chExt cx="8410" cy="10"/>
                        </a:xfrm>
                      </wpg:grpSpPr>
                      <wps:wsp>
                        <wps:cNvPr id="26" name="Line 4"/>
                        <wps:cNvCnPr>
                          <a:cxnSpLocks noChangeShapeType="1"/>
                        </wps:cNvCnPr>
                        <wps:spPr bwMode="auto">
                          <a:xfrm>
                            <a:off x="0" y="5"/>
                            <a:ext cx="84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84FDE47" id="Group 3" o:spid="_x0000_s1026" style="width:420.5pt;height:.5pt;mso-position-horizontal-relative:char;mso-position-vertical-relative:line" coordsize="84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LpecgIAAHkFAAAOAAAAZHJzL2Uyb0RvYy54bWykVNFu2yAUfZ+0f0B+T20nTpZadaopTvrS&#10;bZHafQABbKNhQEDjRNP+fRdw0rV9qTo/2BdzOZx7Dpeb22Mv0IEZy5WskvwqSxCTRFEu2yr5+bid&#10;LBNkHZYUCyVZlZyYTW5Xnz/dDLpkU9UpQZlBACJtOegq6ZzTZZpa0rEe2yulmYTJRpkeOxiaNqUG&#10;D4Dei3SaZYt0UIZqowizFv7WcTJZBfymYcT9aBrLHBJVAtxceJvw3vt3urrBZWuw7jgZaeAPsOgx&#10;l7DpBarGDqMnw99A9ZwYZVXjrojqU9U0nLBQA1STZ6+quTPqSYda2nJo9UUmkPaVTh+GJd8PO4M4&#10;rZLpPEES9+BR2BbNvDaDbktIuTP6Qe9MLBDCe0V+WZhOX8/7cRuT0X74pijA4SengjbHxvQeAqpG&#10;x2DB6WIBOzpE4Od8VmSzOThFYG7ho+AQ6cDGN4tItxmXLYt8XANfTwyXcbfAcGTky4FTZp+FtP8n&#10;5EOHNQv+WK/SWcjFWch7Lhkqoo4hYy2jiOQoRxGRVOsOy5YFrMeTBsHyUIHnCqBxiR9YcOCdos6j&#10;amdRn9V5KQ4utbHujqke+aBKBBAOVuHDvXVRx3OKd06qLRciOCIkGsCh7HoRFlglOPWTPs2adr8W&#10;Bh2w77rwjKa8SIPTLWkA6ximmzF2mIsYg4lCejyoA+iMUWyr39fZ9Wa5WRaTYrrYTIqsridft+ti&#10;stjmX+b1rF6v6/yPp5YXZccpZdKzO7d4XrzP+fGyic15afKLDOlL9HDugOz5G0jDCYzexeO3V/S0&#10;M17a8TCGKPR3WDbeRf4C+Xccsp5vzNVfAAAA//8DAFBLAwQUAAYACAAAACEAqWIsHdoAAAADAQAA&#10;DwAAAGRycy9kb3ducmV2LnhtbEyPT0vDQBDF74LfYRnBm93Ef5Q0m1KKeiqCrSC9TbPTJDQ7G7Lb&#10;JP32jl70MvB4jze/ly8n16qB+tB4NpDOElDEpbcNVwY+d693c1AhIltsPZOBCwVYFtdXOWbWj/xB&#10;wzZWSko4ZGigjrHLtA5lTQ7DzHfE4h197zCK7Cttexyl3LX6PkmetcOG5UONHa1rKk/bszPwNuK4&#10;ekhfhs3puL7sd0/vX5uUjLm9mVYLUJGm+BeGH3xBh0KYDv7MNqjWgAyJv1e8+WMq8iChBHSR6//s&#10;xTcAAAD//wMAUEsBAi0AFAAGAAgAAAAhALaDOJL+AAAA4QEAABMAAAAAAAAAAAAAAAAAAAAAAFtD&#10;b250ZW50X1R5cGVzXS54bWxQSwECLQAUAAYACAAAACEAOP0h/9YAAACUAQAACwAAAAAAAAAAAAAA&#10;AAAvAQAAX3JlbHMvLnJlbHNQSwECLQAUAAYACAAAACEAIaC6XnICAAB5BQAADgAAAAAAAAAAAAAA&#10;AAAuAgAAZHJzL2Uyb0RvYy54bWxQSwECLQAUAAYACAAAACEAqWIsHdoAAAADAQAADwAAAAAAAAAA&#10;AAAAAADMBAAAZHJzL2Rvd25yZXYueG1sUEsFBgAAAAAEAAQA8wAAANMFAAAAAA==&#10;">
                <v:line id="Line 4" o:spid="_x0000_s1027" style="position:absolute;visibility:visible;mso-wrap-style:square" from="0,5" to="84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pwzwwAAANsAAAAPAAAAZHJzL2Rvd25yZXYueG1sRI9PawIx&#10;FMTvQr9DeAVvmq0HLatR2oJ/YE9qoR4fyXOzuHlZNnF3/fZNQehxmJnfMKvN4GrRURsqzwrephkI&#10;Yu1NxaWC7/N28g4iRGSDtWdS8KAAm/XLaIW58T0fqTvFUiQIhxwV2BibXMqgLTkMU98QJ+/qW4cx&#10;ybaUpsU+wV0tZ1k2lw4rTgsWG/qypG+nu1PQ7YtLVyw86v1P8Wn1dlct+p1S49fhYwki0hD/w8/2&#10;wSiYzeHvS/oBcv0LAAD//wMAUEsBAi0AFAAGAAgAAAAhANvh9svuAAAAhQEAABMAAAAAAAAAAAAA&#10;AAAAAAAAAFtDb250ZW50X1R5cGVzXS54bWxQSwECLQAUAAYACAAAACEAWvQsW78AAAAVAQAACwAA&#10;AAAAAAAAAAAAAAAfAQAAX3JlbHMvLnJlbHNQSwECLQAUAAYACAAAACEAHYacM8MAAADbAAAADwAA&#10;AAAAAAAAAAAAAAAHAgAAZHJzL2Rvd25yZXYueG1sUEsFBgAAAAADAAMAtwAAAPcCAAAAAA==&#10;" strokeweight=".48pt"/>
                <w10:anchorlock/>
              </v:group>
            </w:pict>
          </mc:Fallback>
        </mc:AlternateContent>
      </w:r>
    </w:p>
    <w:p w:rsidR="00F31FA2" w:rsidRDefault="004152F9">
      <w:pPr>
        <w:tabs>
          <w:tab w:val="left" w:pos="6061"/>
        </w:tabs>
        <w:spacing w:before="190"/>
        <w:ind w:left="275"/>
        <w:rPr>
          <w:sz w:val="28"/>
        </w:rPr>
      </w:pPr>
      <w:r>
        <w:rPr>
          <w:sz w:val="28"/>
        </w:rPr>
        <w:t>Tris</w:t>
      </w:r>
      <w:r>
        <w:rPr>
          <w:sz w:val="28"/>
        </w:rPr>
        <w:tab/>
        <w:t>1.211g</w:t>
      </w:r>
    </w:p>
    <w:p w:rsidR="00F31FA2" w:rsidRDefault="004152F9">
      <w:pPr>
        <w:tabs>
          <w:tab w:val="left" w:pos="6061"/>
        </w:tabs>
        <w:spacing w:before="241"/>
        <w:ind w:left="275"/>
        <w:rPr>
          <w:sz w:val="28"/>
        </w:rPr>
      </w:pPr>
      <w:r>
        <w:rPr>
          <w:sz w:val="28"/>
        </w:rPr>
        <w:t>氯</w:t>
      </w:r>
      <w:r>
        <w:rPr>
          <w:spacing w:val="-3"/>
          <w:sz w:val="28"/>
        </w:rPr>
        <w:t>化</w:t>
      </w:r>
      <w:r>
        <w:rPr>
          <w:sz w:val="28"/>
        </w:rPr>
        <w:t>钠</w:t>
      </w:r>
      <w:r>
        <w:rPr>
          <w:sz w:val="28"/>
        </w:rPr>
        <w:tab/>
        <w:t>8.5g</w:t>
      </w:r>
    </w:p>
    <w:p w:rsidR="00F31FA2" w:rsidRDefault="004152F9">
      <w:pPr>
        <w:tabs>
          <w:tab w:val="left" w:pos="6061"/>
        </w:tabs>
        <w:spacing w:before="242" w:line="400" w:lineRule="auto"/>
        <w:ind w:left="275" w:right="1200"/>
        <w:rPr>
          <w:sz w:val="28"/>
        </w:rPr>
      </w:pPr>
      <w:r>
        <w:rPr>
          <w:sz w:val="28"/>
        </w:rPr>
        <w:t>无</w:t>
      </w:r>
      <w:r>
        <w:rPr>
          <w:spacing w:val="-3"/>
          <w:sz w:val="28"/>
        </w:rPr>
        <w:t>水</w:t>
      </w:r>
      <w:r>
        <w:rPr>
          <w:sz w:val="28"/>
        </w:rPr>
        <w:t>氯化</w:t>
      </w:r>
      <w:r>
        <w:rPr>
          <w:spacing w:val="-3"/>
          <w:sz w:val="28"/>
        </w:rPr>
        <w:t>钙</w:t>
      </w:r>
      <w:r>
        <w:rPr>
          <w:sz w:val="28"/>
        </w:rPr>
        <w:t>（或</w:t>
      </w:r>
      <w:r>
        <w:rPr>
          <w:spacing w:val="-3"/>
          <w:sz w:val="28"/>
        </w:rPr>
        <w:t>含</w:t>
      </w:r>
      <w:r>
        <w:rPr>
          <w:sz w:val="28"/>
        </w:rPr>
        <w:t>结晶</w:t>
      </w:r>
      <w:r>
        <w:rPr>
          <w:spacing w:val="-3"/>
          <w:sz w:val="28"/>
        </w:rPr>
        <w:t>水</w:t>
      </w:r>
      <w:r>
        <w:rPr>
          <w:sz w:val="28"/>
        </w:rPr>
        <w:t>的氯</w:t>
      </w:r>
      <w:r>
        <w:rPr>
          <w:spacing w:val="-3"/>
          <w:sz w:val="28"/>
        </w:rPr>
        <w:t>化</w:t>
      </w:r>
      <w:r>
        <w:rPr>
          <w:sz w:val="28"/>
        </w:rPr>
        <w:t>钙）</w:t>
      </w:r>
      <w:r>
        <w:rPr>
          <w:sz w:val="28"/>
        </w:rPr>
        <w:tab/>
        <w:t xml:space="preserve">1.1g </w:t>
      </w:r>
      <w:r>
        <w:rPr>
          <w:spacing w:val="-3"/>
          <w:sz w:val="28"/>
        </w:rPr>
        <w:t xml:space="preserve">（1.47g） </w:t>
      </w:r>
      <w:r>
        <w:rPr>
          <w:sz w:val="28"/>
        </w:rPr>
        <w:t>水</w:t>
      </w:r>
      <w:r>
        <w:rPr>
          <w:sz w:val="28"/>
        </w:rPr>
        <w:tab/>
        <w:t>800ml</w:t>
      </w:r>
    </w:p>
    <w:p w:rsidR="00F31FA2" w:rsidRDefault="00543C80">
      <w:pPr>
        <w:spacing w:before="1"/>
        <w:ind w:left="275"/>
        <w:rPr>
          <w:sz w:val="28"/>
        </w:rPr>
      </w:pPr>
      <w:r>
        <w:rPr>
          <w:noProof/>
          <w:lang w:val="en-US" w:bidi="ar-SA"/>
        </w:rPr>
        <mc:AlternateContent>
          <mc:Choice Requires="wps">
            <w:drawing>
              <wp:anchor distT="0" distB="0" distL="0" distR="0" simplePos="0" relativeHeight="251668480" behindDoc="1" locked="0" layoutInCell="1" allowOverlap="1">
                <wp:simplePos x="0" y="0"/>
                <wp:positionH relativeFrom="page">
                  <wp:posOffset>1109345</wp:posOffset>
                </wp:positionH>
                <wp:positionV relativeFrom="paragraph">
                  <wp:posOffset>257810</wp:posOffset>
                </wp:positionV>
                <wp:extent cx="5340350" cy="0"/>
                <wp:effectExtent l="0" t="0" r="0" b="0"/>
                <wp:wrapTopAndBottom/>
                <wp:docPr id="2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035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7EBB6F" id="Line 2" o:spid="_x0000_s1026" style="position:absolute;left:0;text-align:lef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7.35pt,20.3pt" to="507.85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Kh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SY6RI&#10;Bxo9C8XRJLSmN66AiErtbCiOntWLedb0u0NKVy1RBx4pvl4MpGUhI3mTEjbOwAX7/rNmEEOOXsc+&#10;nRvbBUjoADpHOS53OfjZIwqHs2meTmegGh18CSmGRGOd/8R1h4JRYgmcIzA5PTsfiJBiCAn3KL0V&#10;Uka1pUJ9iefpch4TnJaCBWcIc/awr6RFJxLmJX6xKvA8hll9VCyCtZywzc32RMirDZdLFfCgFKBz&#10;s64D8WOZLjeLzSIf5ZP5ZpSndT36uK3y0XybfZjV07qq6uxnoJblRSsY4yqwG4Yzy/9O/NszuY7V&#10;fTzvbUjeosd+AdnhH0lHLYN810HYa3bZ2UFjmMcYfHs7YeAf92A/vvD1LwAAAP//AwBQSwMEFAAG&#10;AAgAAAAhAKM3jf3eAAAACgEAAA8AAABkcnMvZG93bnJldi54bWxMj8FOwzAQRO9I/IO1SNyoXVSa&#10;EOJUCARSDwjRVpzdeElC4nUUu03692zFAY4z+zQ7k68m14kjDqHxpGE+UyCQSm8bqjTsti83KYgQ&#10;DVnTeUINJwywKi4vcpNZP9IHHjexEhxCITMa6hj7TMpQ1uhMmPkeiW9ffnAmshwqaQczcrjr5K1S&#10;S+lMQ/yhNj0+1Vi2m4PT8JbKZ//efpan73H7mqbr9j5Z77S+vpoeH0BEnOIfDOf6XB0K7rT3B7JB&#10;dKyTRcKohoVagjgDan7Hzv7XkUUu/08ofgAAAP//AwBQSwECLQAUAAYACAAAACEAtoM4kv4AAADh&#10;AQAAEwAAAAAAAAAAAAAAAAAAAAAAW0NvbnRlbnRfVHlwZXNdLnhtbFBLAQItABQABgAIAAAAIQA4&#10;/SH/1gAAAJQBAAALAAAAAAAAAAAAAAAAAC8BAABfcmVscy8ucmVsc1BLAQItABQABgAIAAAAIQDp&#10;+oKhEwIAACkEAAAOAAAAAAAAAAAAAAAAAC4CAABkcnMvZTJvRG9jLnhtbFBLAQItABQABgAIAAAA&#10;IQCjN4393gAAAAoBAAAPAAAAAAAAAAAAAAAAAG0EAABkcnMvZG93bnJldi54bWxQSwUGAAAAAAQA&#10;BADzAAAAeAUAAAAA&#10;" strokeweight=".48pt">
                <w10:wrap type="topAndBottom" anchorx="page"/>
              </v:line>
            </w:pict>
          </mc:Fallback>
        </mc:AlternateContent>
      </w:r>
      <w:r w:rsidR="004152F9">
        <w:rPr>
          <w:sz w:val="28"/>
        </w:rPr>
        <w:t>用浓盐酸调节pH 为 7.5，以去离子水补充至 1000 ml</w:t>
      </w:r>
    </w:p>
    <w:p w:rsidR="00F31FA2" w:rsidRDefault="004152F9">
      <w:pPr>
        <w:pStyle w:val="a3"/>
        <w:spacing w:before="131" w:line="350" w:lineRule="auto"/>
        <w:ind w:right="694" w:firstLine="638"/>
        <w:jc w:val="both"/>
      </w:pPr>
      <w:r>
        <w:rPr>
          <w:spacing w:val="7"/>
          <w:w w:val="95"/>
        </w:rPr>
        <w:t>也可使用</w:t>
      </w:r>
      <w:r>
        <w:rPr>
          <w:spacing w:val="3"/>
          <w:w w:val="95"/>
        </w:rPr>
        <w:t>HANK’S</w:t>
      </w:r>
      <w:r>
        <w:rPr>
          <w:spacing w:val="6"/>
          <w:w w:val="95"/>
        </w:rPr>
        <w:t xml:space="preserve">液或其它等渗盐溶液、组织培养液或 </w:t>
      </w:r>
      <w:r>
        <w:rPr>
          <w:spacing w:val="11"/>
          <w:w w:val="95"/>
        </w:rPr>
        <w:t xml:space="preserve">磷酸盐缓冲液溶解便标本制备便悬液。如患者出现腹泻症 </w:t>
      </w:r>
      <w:r>
        <w:rPr>
          <w:spacing w:val="6"/>
          <w:w w:val="95"/>
        </w:rPr>
        <w:t>状，则留取粪便标本</w:t>
      </w:r>
      <w:r>
        <w:rPr>
          <w:spacing w:val="5"/>
          <w:w w:val="95"/>
        </w:rPr>
        <w:t>3～5ml</w:t>
      </w:r>
      <w:r>
        <w:rPr>
          <w:spacing w:val="7"/>
          <w:w w:val="95"/>
        </w:rPr>
        <w:t>，轻轻吹打混匀后，以</w:t>
      </w:r>
      <w:r>
        <w:rPr>
          <w:w w:val="95"/>
        </w:rPr>
        <w:t xml:space="preserve">8000rpm </w:t>
      </w:r>
      <w:r>
        <w:t>离心5分钟，吸取上清液备用。</w:t>
      </w:r>
    </w:p>
    <w:p w:rsidR="00F31FA2" w:rsidRDefault="004152F9">
      <w:pPr>
        <w:pStyle w:val="a4"/>
        <w:numPr>
          <w:ilvl w:val="0"/>
          <w:numId w:val="18"/>
        </w:numPr>
        <w:tabs>
          <w:tab w:val="left" w:pos="1178"/>
        </w:tabs>
        <w:spacing w:before="5" w:line="350" w:lineRule="auto"/>
        <w:ind w:right="694" w:firstLine="638"/>
        <w:jc w:val="both"/>
        <w:rPr>
          <w:sz w:val="32"/>
        </w:rPr>
      </w:pPr>
      <w:r>
        <w:rPr>
          <w:spacing w:val="-2"/>
          <w:w w:val="95"/>
          <w:sz w:val="32"/>
        </w:rPr>
        <w:t>肛拭子：用消毒棉拭子轻轻插入肛门</w:t>
      </w:r>
      <w:r>
        <w:rPr>
          <w:w w:val="95"/>
          <w:sz w:val="32"/>
        </w:rPr>
        <w:t xml:space="preserve">3～5cm，再轻轻 </w:t>
      </w:r>
      <w:r>
        <w:rPr>
          <w:spacing w:val="-2"/>
          <w:w w:val="95"/>
          <w:sz w:val="32"/>
        </w:rPr>
        <w:t>旋转拔出，立即放入含有</w:t>
      </w:r>
      <w:r>
        <w:rPr>
          <w:w w:val="95"/>
          <w:sz w:val="32"/>
        </w:rPr>
        <w:t xml:space="preserve">3～5ml病毒保存液的15ml外螺旋盖 </w:t>
      </w:r>
      <w:r>
        <w:rPr>
          <w:sz w:val="32"/>
        </w:rPr>
        <w:t>采样管中，弃去尾部，旋紧管盖。</w:t>
      </w:r>
    </w:p>
    <w:p w:rsidR="00F31FA2" w:rsidRDefault="004152F9">
      <w:pPr>
        <w:pStyle w:val="a4"/>
        <w:numPr>
          <w:ilvl w:val="0"/>
          <w:numId w:val="18"/>
        </w:numPr>
        <w:tabs>
          <w:tab w:val="left" w:pos="1178"/>
        </w:tabs>
        <w:spacing w:before="4" w:line="350" w:lineRule="auto"/>
        <w:ind w:right="696" w:firstLine="638"/>
        <w:jc w:val="both"/>
        <w:rPr>
          <w:sz w:val="32"/>
        </w:rPr>
      </w:pPr>
      <w:r>
        <w:rPr>
          <w:spacing w:val="-2"/>
          <w:w w:val="95"/>
          <w:sz w:val="32"/>
        </w:rPr>
        <w:t>血液标本：建议使用含有</w:t>
      </w:r>
      <w:r>
        <w:rPr>
          <w:w w:val="95"/>
          <w:sz w:val="32"/>
        </w:rPr>
        <w:t xml:space="preserve">EDTA抗凝剂的真空采血管采 </w:t>
      </w:r>
      <w:r>
        <w:rPr>
          <w:spacing w:val="6"/>
          <w:w w:val="95"/>
          <w:sz w:val="32"/>
        </w:rPr>
        <w:t>集血液标本</w:t>
      </w:r>
      <w:r>
        <w:rPr>
          <w:spacing w:val="3"/>
          <w:w w:val="95"/>
          <w:sz w:val="32"/>
        </w:rPr>
        <w:t>5ml</w:t>
      </w:r>
      <w:r>
        <w:rPr>
          <w:spacing w:val="4"/>
          <w:w w:val="95"/>
          <w:sz w:val="32"/>
        </w:rPr>
        <w:t xml:space="preserve">，根据所选用核酸提取试剂的类型确定以全 </w:t>
      </w:r>
      <w:r>
        <w:rPr>
          <w:spacing w:val="18"/>
          <w:sz w:val="32"/>
        </w:rPr>
        <w:t>血或血浆进行核酸提取。如需分离血浆， 将全血</w:t>
      </w:r>
      <w:r>
        <w:rPr>
          <w:spacing w:val="2"/>
          <w:sz w:val="32"/>
        </w:rPr>
        <w:t xml:space="preserve">1500～ </w:t>
      </w:r>
      <w:r>
        <w:rPr>
          <w:sz w:val="32"/>
        </w:rPr>
        <w:t>2000rpm离心10分钟，收集上清液于无菌螺口塑料管中。</w:t>
      </w:r>
    </w:p>
    <w:p w:rsidR="00F31FA2" w:rsidRDefault="004152F9">
      <w:pPr>
        <w:pStyle w:val="a4"/>
        <w:numPr>
          <w:ilvl w:val="0"/>
          <w:numId w:val="18"/>
        </w:numPr>
        <w:tabs>
          <w:tab w:val="left" w:pos="1339"/>
        </w:tabs>
        <w:spacing w:before="6" w:line="350" w:lineRule="auto"/>
        <w:ind w:right="694" w:firstLine="638"/>
        <w:jc w:val="both"/>
        <w:rPr>
          <w:sz w:val="32"/>
        </w:rPr>
      </w:pPr>
      <w:r>
        <w:rPr>
          <w:spacing w:val="-1"/>
          <w:w w:val="95"/>
          <w:sz w:val="32"/>
        </w:rPr>
        <w:t>血清标本：用真空负压采血管采集血液标本</w:t>
      </w:r>
      <w:r>
        <w:rPr>
          <w:w w:val="95"/>
          <w:sz w:val="32"/>
        </w:rPr>
        <w:t xml:space="preserve">5ml，室 </w:t>
      </w:r>
      <w:r>
        <w:rPr>
          <w:spacing w:val="7"/>
          <w:w w:val="95"/>
          <w:sz w:val="32"/>
        </w:rPr>
        <w:t>温静置</w:t>
      </w:r>
      <w:r>
        <w:rPr>
          <w:spacing w:val="4"/>
          <w:w w:val="95"/>
          <w:sz w:val="32"/>
        </w:rPr>
        <w:t>30</w:t>
      </w:r>
      <w:r>
        <w:rPr>
          <w:spacing w:val="6"/>
          <w:w w:val="95"/>
          <w:sz w:val="32"/>
        </w:rPr>
        <w:t>分钟，</w:t>
      </w:r>
      <w:r>
        <w:rPr>
          <w:spacing w:val="2"/>
          <w:w w:val="95"/>
          <w:sz w:val="32"/>
        </w:rPr>
        <w:t>1500～2000rpm</w:t>
      </w:r>
      <w:r>
        <w:rPr>
          <w:spacing w:val="8"/>
          <w:w w:val="95"/>
          <w:sz w:val="32"/>
        </w:rPr>
        <w:t>离心</w:t>
      </w:r>
      <w:r>
        <w:rPr>
          <w:spacing w:val="3"/>
          <w:w w:val="95"/>
          <w:sz w:val="32"/>
        </w:rPr>
        <w:t>10</w:t>
      </w:r>
      <w:r>
        <w:rPr>
          <w:spacing w:val="6"/>
          <w:w w:val="95"/>
          <w:sz w:val="32"/>
        </w:rPr>
        <w:t xml:space="preserve">分钟，收集血清于无 </w:t>
      </w:r>
      <w:r>
        <w:rPr>
          <w:spacing w:val="6"/>
          <w:sz w:val="32"/>
        </w:rPr>
        <w:t>菌螺口塑料管中。</w:t>
      </w:r>
    </w:p>
    <w:p w:rsidR="00F31FA2" w:rsidRDefault="00F31FA2">
      <w:pPr>
        <w:spacing w:line="350" w:lineRule="auto"/>
        <w:jc w:val="both"/>
        <w:rPr>
          <w:sz w:val="32"/>
        </w:rPr>
        <w:sectPr w:rsidR="00F31FA2">
          <w:footerReference w:type="default" r:id="rId24"/>
          <w:pgSz w:w="11910" w:h="16840"/>
          <w:pgMar w:top="1540" w:right="1100" w:bottom="1380" w:left="1580" w:header="0" w:footer="1200" w:gutter="0"/>
          <w:pgNumType w:start="100"/>
          <w:cols w:space="720"/>
        </w:sectPr>
      </w:pPr>
    </w:p>
    <w:p w:rsidR="00F31FA2" w:rsidRDefault="004152F9">
      <w:pPr>
        <w:pStyle w:val="a4"/>
        <w:numPr>
          <w:ilvl w:val="0"/>
          <w:numId w:val="18"/>
        </w:numPr>
        <w:tabs>
          <w:tab w:val="left" w:pos="1344"/>
        </w:tabs>
        <w:spacing w:before="43" w:line="350" w:lineRule="auto"/>
        <w:ind w:right="696" w:firstLine="638"/>
        <w:jc w:val="both"/>
        <w:rPr>
          <w:sz w:val="32"/>
        </w:rPr>
      </w:pPr>
      <w:r>
        <w:rPr>
          <w:spacing w:val="7"/>
          <w:w w:val="95"/>
          <w:sz w:val="32"/>
        </w:rPr>
        <w:lastRenderedPageBreak/>
        <w:t>物体表面标本：参考《农贸</w:t>
      </w:r>
      <w:r>
        <w:rPr>
          <w:spacing w:val="9"/>
          <w:w w:val="95"/>
          <w:sz w:val="32"/>
        </w:rPr>
        <w:t>（</w:t>
      </w:r>
      <w:r>
        <w:rPr>
          <w:spacing w:val="7"/>
          <w:w w:val="95"/>
          <w:sz w:val="32"/>
        </w:rPr>
        <w:t>集贸）</w:t>
      </w:r>
      <w:r>
        <w:rPr>
          <w:spacing w:val="5"/>
          <w:w w:val="95"/>
          <w:sz w:val="32"/>
        </w:rPr>
        <w:t xml:space="preserve">市场新型冠状 </w:t>
      </w:r>
      <w:r>
        <w:rPr>
          <w:spacing w:val="-11"/>
          <w:w w:val="95"/>
          <w:sz w:val="32"/>
        </w:rPr>
        <w:t>病毒环境监测技术规范》</w:t>
      </w:r>
      <w:r>
        <w:rPr>
          <w:w w:val="95"/>
          <w:sz w:val="32"/>
        </w:rPr>
        <w:t>（WS/T776—2021）</w:t>
      </w:r>
      <w:r>
        <w:rPr>
          <w:spacing w:val="-1"/>
          <w:w w:val="95"/>
          <w:sz w:val="32"/>
        </w:rPr>
        <w:t xml:space="preserve">推荐的方法，采 </w:t>
      </w:r>
      <w:r>
        <w:rPr>
          <w:spacing w:val="-2"/>
          <w:w w:val="95"/>
          <w:sz w:val="32"/>
        </w:rPr>
        <w:t xml:space="preserve">样拭子充分浸润病毒保存液后在表面重复涂抹，将拭子放回 </w:t>
      </w:r>
      <w:r>
        <w:rPr>
          <w:spacing w:val="5"/>
          <w:w w:val="95"/>
          <w:sz w:val="32"/>
        </w:rPr>
        <w:t>采样管浸润，取出后再次涂抹采样，重复</w:t>
      </w:r>
      <w:r>
        <w:rPr>
          <w:spacing w:val="6"/>
          <w:w w:val="95"/>
          <w:sz w:val="32"/>
        </w:rPr>
        <w:t>3</w:t>
      </w:r>
      <w:r>
        <w:rPr>
          <w:spacing w:val="5"/>
          <w:w w:val="95"/>
          <w:sz w:val="32"/>
        </w:rPr>
        <w:t xml:space="preserve">次以上。对表面 </w:t>
      </w:r>
      <w:r>
        <w:rPr>
          <w:spacing w:val="5"/>
          <w:sz w:val="32"/>
        </w:rPr>
        <w:t>较大的物体进行多点分布式采样。</w:t>
      </w:r>
    </w:p>
    <w:p w:rsidR="00F31FA2" w:rsidRDefault="004152F9">
      <w:pPr>
        <w:pStyle w:val="a4"/>
        <w:numPr>
          <w:ilvl w:val="0"/>
          <w:numId w:val="18"/>
        </w:numPr>
        <w:tabs>
          <w:tab w:val="left" w:pos="1344"/>
        </w:tabs>
        <w:spacing w:before="7" w:line="350" w:lineRule="auto"/>
        <w:ind w:right="687" w:firstLine="638"/>
        <w:jc w:val="both"/>
        <w:rPr>
          <w:sz w:val="32"/>
        </w:rPr>
      </w:pPr>
      <w:r>
        <w:rPr>
          <w:spacing w:val="7"/>
          <w:w w:val="95"/>
          <w:sz w:val="32"/>
        </w:rPr>
        <w:t>污水标本：参考《农贸（</w:t>
      </w:r>
      <w:r>
        <w:rPr>
          <w:spacing w:val="8"/>
          <w:w w:val="95"/>
          <w:sz w:val="32"/>
        </w:rPr>
        <w:t>集贸</w:t>
      </w:r>
      <w:r>
        <w:rPr>
          <w:spacing w:val="7"/>
          <w:w w:val="95"/>
          <w:sz w:val="32"/>
        </w:rPr>
        <w:t>）</w:t>
      </w:r>
      <w:r>
        <w:rPr>
          <w:spacing w:val="6"/>
          <w:w w:val="95"/>
          <w:sz w:val="32"/>
        </w:rPr>
        <w:t xml:space="preserve">市场新型冠状病毒 </w:t>
      </w:r>
      <w:r>
        <w:rPr>
          <w:spacing w:val="-13"/>
          <w:sz w:val="32"/>
        </w:rPr>
        <w:t>环境监测技术规范》</w:t>
      </w:r>
      <w:r>
        <w:rPr>
          <w:sz w:val="32"/>
        </w:rPr>
        <w:t>（WS/T776—2021）</w:t>
      </w:r>
      <w:r>
        <w:rPr>
          <w:spacing w:val="-1"/>
          <w:sz w:val="32"/>
        </w:rPr>
        <w:t>推荐的方法，采集污</w:t>
      </w:r>
      <w:r>
        <w:rPr>
          <w:spacing w:val="-3"/>
          <w:sz w:val="32"/>
        </w:rPr>
        <w:t>水的拭子样本时，用拭子浸入吸附污水，将拭子放回采样管</w:t>
      </w:r>
      <w:r>
        <w:rPr>
          <w:spacing w:val="5"/>
          <w:w w:val="95"/>
          <w:sz w:val="32"/>
        </w:rPr>
        <w:t>浸润，取出后再次浸入污水，重复</w:t>
      </w:r>
      <w:r>
        <w:rPr>
          <w:spacing w:val="6"/>
          <w:w w:val="95"/>
          <w:sz w:val="32"/>
        </w:rPr>
        <w:t>3</w:t>
      </w:r>
      <w:r>
        <w:rPr>
          <w:spacing w:val="5"/>
          <w:w w:val="95"/>
          <w:sz w:val="32"/>
        </w:rPr>
        <w:t xml:space="preserve">次以上，对每个污水采 </w:t>
      </w:r>
      <w:r>
        <w:rPr>
          <w:spacing w:val="-1"/>
          <w:sz w:val="32"/>
        </w:rPr>
        <w:t>样位置应进行多点分布式采样。采集污水的水体样本时，用</w:t>
      </w:r>
      <w:r>
        <w:rPr>
          <w:spacing w:val="13"/>
          <w:w w:val="95"/>
          <w:sz w:val="32"/>
        </w:rPr>
        <w:t>聚乙烯塑料瓶收集</w:t>
      </w:r>
      <w:r>
        <w:rPr>
          <w:spacing w:val="6"/>
          <w:w w:val="95"/>
          <w:sz w:val="32"/>
        </w:rPr>
        <w:t>1L～1.5L</w:t>
      </w:r>
      <w:r>
        <w:rPr>
          <w:spacing w:val="14"/>
          <w:w w:val="95"/>
          <w:sz w:val="32"/>
        </w:rPr>
        <w:t>污水，大于</w:t>
      </w:r>
      <w:r>
        <w:rPr>
          <w:spacing w:val="3"/>
          <w:w w:val="95"/>
          <w:sz w:val="32"/>
        </w:rPr>
        <w:t>1.5L</w:t>
      </w:r>
      <w:r>
        <w:rPr>
          <w:spacing w:val="11"/>
          <w:w w:val="95"/>
          <w:sz w:val="32"/>
        </w:rPr>
        <w:t xml:space="preserve">体积的污水采 </w:t>
      </w:r>
      <w:r>
        <w:rPr>
          <w:spacing w:val="-1"/>
          <w:sz w:val="32"/>
        </w:rPr>
        <w:t>集，可以使用聚乙烯塑料桶或现场水样专用富集设备。污水</w:t>
      </w:r>
      <w:r>
        <w:rPr>
          <w:spacing w:val="-3"/>
          <w:sz w:val="32"/>
        </w:rPr>
        <w:t>水体样本采集前，先充分混合均匀后取样；如果污水难以充分混合，出现分层现象时，可按各层水量的比例分层取样。</w:t>
      </w:r>
    </w:p>
    <w:p w:rsidR="00F31FA2" w:rsidRDefault="004152F9">
      <w:pPr>
        <w:pStyle w:val="a4"/>
        <w:numPr>
          <w:ilvl w:val="0"/>
          <w:numId w:val="18"/>
        </w:numPr>
        <w:tabs>
          <w:tab w:val="left" w:pos="1339"/>
        </w:tabs>
        <w:spacing w:before="12"/>
        <w:ind w:left="1338" w:hanging="483"/>
        <w:rPr>
          <w:sz w:val="32"/>
        </w:rPr>
      </w:pPr>
      <w:r>
        <w:rPr>
          <w:sz w:val="32"/>
        </w:rPr>
        <w:t>其他材料：依据设计需求规范采集。</w:t>
      </w:r>
    </w:p>
    <w:p w:rsidR="00F31FA2" w:rsidRDefault="004152F9">
      <w:pPr>
        <w:pStyle w:val="a3"/>
        <w:ind w:left="856"/>
        <w:rPr>
          <w:rFonts w:ascii="楷体" w:eastAsia="楷体"/>
        </w:rPr>
      </w:pPr>
      <w:r>
        <w:rPr>
          <w:rFonts w:ascii="楷体" w:eastAsia="楷体" w:hint="eastAsia"/>
        </w:rPr>
        <w:t>（五）标本包装。</w:t>
      </w:r>
    </w:p>
    <w:p w:rsidR="00F31FA2" w:rsidRDefault="004152F9">
      <w:pPr>
        <w:pStyle w:val="a3"/>
        <w:spacing w:line="350" w:lineRule="auto"/>
        <w:ind w:left="856" w:right="687"/>
      </w:pPr>
      <w:r>
        <w:t>标本采集后在生物安全二级实验室生物安全柜内分装。1.所有标本应当放在大小适合的带螺旋盖内有垫圈、耐</w:t>
      </w:r>
    </w:p>
    <w:p w:rsidR="00F31FA2" w:rsidRDefault="004152F9">
      <w:pPr>
        <w:pStyle w:val="a3"/>
        <w:spacing w:before="3" w:line="350" w:lineRule="auto"/>
        <w:ind w:right="687"/>
      </w:pPr>
      <w:r>
        <w:t>冷冻的样本采集管里，拧紧。容器外注明样本编号、种类、姓名及采样日期。</w:t>
      </w:r>
    </w:p>
    <w:p w:rsidR="00F31FA2" w:rsidRDefault="004152F9">
      <w:pPr>
        <w:pStyle w:val="a4"/>
        <w:numPr>
          <w:ilvl w:val="0"/>
          <w:numId w:val="17"/>
        </w:numPr>
        <w:tabs>
          <w:tab w:val="left" w:pos="1178"/>
        </w:tabs>
        <w:spacing w:before="3" w:line="350" w:lineRule="auto"/>
        <w:ind w:right="696" w:firstLine="638"/>
        <w:jc w:val="both"/>
        <w:rPr>
          <w:sz w:val="32"/>
        </w:rPr>
      </w:pPr>
      <w:r>
        <w:rPr>
          <w:spacing w:val="-2"/>
          <w:sz w:val="32"/>
        </w:rPr>
        <w:t>将密闭后的标本装入密封袋，每袋限一份标本。样本</w:t>
      </w:r>
      <w:r>
        <w:rPr>
          <w:spacing w:val="-4"/>
          <w:sz w:val="32"/>
        </w:rPr>
        <w:t>包装要求要符合《危险品航空安全运输技术细则》相应的标准。</w:t>
      </w:r>
    </w:p>
    <w:p w:rsidR="00F31FA2" w:rsidRDefault="00F31FA2">
      <w:pPr>
        <w:spacing w:line="350" w:lineRule="auto"/>
        <w:jc w:val="both"/>
        <w:rPr>
          <w:sz w:val="32"/>
        </w:rPr>
        <w:sectPr w:rsidR="00F31FA2">
          <w:pgSz w:w="11910" w:h="16840"/>
          <w:pgMar w:top="1540" w:right="1100" w:bottom="1380" w:left="1580" w:header="0" w:footer="1200" w:gutter="0"/>
          <w:cols w:space="720"/>
        </w:sectPr>
      </w:pPr>
    </w:p>
    <w:p w:rsidR="00F31FA2" w:rsidRDefault="004152F9">
      <w:pPr>
        <w:pStyle w:val="a4"/>
        <w:numPr>
          <w:ilvl w:val="0"/>
          <w:numId w:val="17"/>
        </w:numPr>
        <w:tabs>
          <w:tab w:val="left" w:pos="1178"/>
        </w:tabs>
        <w:spacing w:before="43" w:line="350" w:lineRule="auto"/>
        <w:ind w:right="695" w:firstLine="638"/>
        <w:rPr>
          <w:sz w:val="32"/>
        </w:rPr>
      </w:pPr>
      <w:r>
        <w:rPr>
          <w:spacing w:val="-2"/>
          <w:sz w:val="32"/>
        </w:rPr>
        <w:lastRenderedPageBreak/>
        <w:t>涉及外部标本运输的，应根据标本类型，按照</w:t>
      </w:r>
      <w:r>
        <w:rPr>
          <w:sz w:val="32"/>
        </w:rPr>
        <w:t>A类或B 类感染性物质进行三层包装。</w:t>
      </w:r>
    </w:p>
    <w:p w:rsidR="00F31FA2" w:rsidRDefault="004152F9">
      <w:pPr>
        <w:pStyle w:val="a3"/>
        <w:spacing w:before="3"/>
        <w:ind w:left="856"/>
        <w:rPr>
          <w:rFonts w:ascii="楷体" w:eastAsia="楷体"/>
        </w:rPr>
      </w:pPr>
      <w:r>
        <w:rPr>
          <w:rFonts w:ascii="楷体" w:eastAsia="楷体" w:hint="eastAsia"/>
        </w:rPr>
        <w:t>（六）标本保存。</w:t>
      </w:r>
    </w:p>
    <w:p w:rsidR="00F31FA2" w:rsidRDefault="004152F9">
      <w:pPr>
        <w:pStyle w:val="a3"/>
        <w:spacing w:line="350" w:lineRule="auto"/>
        <w:ind w:right="694" w:firstLine="638"/>
        <w:jc w:val="both"/>
      </w:pPr>
      <w:r>
        <w:rPr>
          <w:spacing w:val="-1"/>
        </w:rPr>
        <w:t>用于病毒分离和核酸检测的标本应当尽快进行检测，可</w:t>
      </w:r>
      <w:r>
        <w:rPr>
          <w:spacing w:val="7"/>
          <w:w w:val="95"/>
        </w:rPr>
        <w:t>在</w:t>
      </w:r>
      <w:r>
        <w:rPr>
          <w:w w:val="95"/>
        </w:rPr>
        <w:t>24</w:t>
      </w:r>
      <w:r>
        <w:rPr>
          <w:spacing w:val="5"/>
          <w:w w:val="95"/>
        </w:rPr>
        <w:t>小时内检测的标本可置于</w:t>
      </w:r>
      <w:r>
        <w:rPr>
          <w:spacing w:val="6"/>
          <w:w w:val="95"/>
        </w:rPr>
        <w:t>4</w:t>
      </w:r>
      <w:r>
        <w:rPr>
          <w:spacing w:val="5"/>
          <w:w w:val="95"/>
        </w:rPr>
        <w:t>℃保存；</w:t>
      </w:r>
      <w:r>
        <w:rPr>
          <w:spacing w:val="4"/>
          <w:w w:val="95"/>
        </w:rPr>
        <w:t>24</w:t>
      </w:r>
      <w:r>
        <w:rPr>
          <w:spacing w:val="5"/>
          <w:w w:val="95"/>
        </w:rPr>
        <w:t>小时内无法检测 的标本则应置于-70</w:t>
      </w:r>
      <w:r>
        <w:rPr>
          <w:spacing w:val="3"/>
          <w:w w:val="95"/>
        </w:rPr>
        <w:t>℃或以下保存</w:t>
      </w:r>
      <w:r>
        <w:rPr>
          <w:w w:val="95"/>
        </w:rPr>
        <w:t>（如无-70</w:t>
      </w:r>
      <w:r>
        <w:rPr>
          <w:spacing w:val="-1"/>
          <w:w w:val="95"/>
        </w:rPr>
        <w:t xml:space="preserve">℃保存条件，则 </w:t>
      </w:r>
      <w:r>
        <w:rPr>
          <w:spacing w:val="5"/>
          <w:w w:val="95"/>
        </w:rPr>
        <w:t>于-</w:t>
      </w:r>
      <w:r>
        <w:rPr>
          <w:spacing w:val="3"/>
          <w:w w:val="95"/>
        </w:rPr>
        <w:t>20</w:t>
      </w:r>
      <w:r>
        <w:rPr>
          <w:spacing w:val="5"/>
          <w:w w:val="95"/>
        </w:rPr>
        <w:t>℃冰箱暂存</w:t>
      </w:r>
      <w:r>
        <w:rPr>
          <w:spacing w:val="-154"/>
          <w:w w:val="95"/>
        </w:rPr>
        <w:t>）</w:t>
      </w:r>
      <w:r>
        <w:rPr>
          <w:spacing w:val="6"/>
          <w:w w:val="95"/>
        </w:rPr>
        <w:t>。血清标本可在4℃存放3</w:t>
      </w:r>
      <w:r>
        <w:rPr>
          <w:spacing w:val="5"/>
          <w:w w:val="95"/>
        </w:rPr>
        <w:t>天，</w:t>
      </w:r>
      <w:r>
        <w:rPr>
          <w:spacing w:val="3"/>
          <w:w w:val="95"/>
        </w:rPr>
        <w:t xml:space="preserve">-20℃以下 </w:t>
      </w:r>
      <w:r>
        <w:rPr>
          <w:spacing w:val="3"/>
        </w:rPr>
        <w:t>可长期保存。应当设立专库或专柜单独保存标本。</w:t>
      </w:r>
    </w:p>
    <w:p w:rsidR="00F31FA2" w:rsidRDefault="004152F9">
      <w:pPr>
        <w:pStyle w:val="a3"/>
        <w:spacing w:before="6"/>
        <w:ind w:left="856"/>
        <w:rPr>
          <w:rFonts w:ascii="楷体" w:eastAsia="楷体"/>
        </w:rPr>
      </w:pPr>
      <w:r>
        <w:rPr>
          <w:rFonts w:ascii="楷体" w:eastAsia="楷体" w:hint="eastAsia"/>
        </w:rPr>
        <w:t>（七）标本送检。</w:t>
      </w:r>
    </w:p>
    <w:p w:rsidR="00F31FA2" w:rsidRDefault="004152F9">
      <w:pPr>
        <w:pStyle w:val="a3"/>
        <w:ind w:left="856"/>
      </w:pPr>
      <w:r>
        <w:t>标本采集后应当尽快送往实验室， 标本采集后室温</w:t>
      </w:r>
    </w:p>
    <w:p w:rsidR="00F31FA2" w:rsidRDefault="004152F9">
      <w:pPr>
        <w:pStyle w:val="a3"/>
        <w:spacing w:line="350" w:lineRule="auto"/>
        <w:ind w:right="696"/>
        <w:jc w:val="both"/>
      </w:pPr>
      <w:r>
        <w:rPr>
          <w:spacing w:val="5"/>
          <w:w w:val="95"/>
        </w:rPr>
        <w:t>（25℃）</w:t>
      </w:r>
      <w:r>
        <w:rPr>
          <w:spacing w:val="6"/>
          <w:w w:val="95"/>
        </w:rPr>
        <w:t>放置不宜超过4</w:t>
      </w:r>
      <w:r>
        <w:rPr>
          <w:spacing w:val="4"/>
          <w:w w:val="95"/>
        </w:rPr>
        <w:t xml:space="preserve">小时。如果需要长途运输，建议采 </w:t>
      </w:r>
      <w:r>
        <w:t>用干冰等制冷方式进行保藏。标本运送期间应当避免反复冻融。</w:t>
      </w:r>
    </w:p>
    <w:p w:rsidR="00F31FA2" w:rsidRDefault="004152F9">
      <w:pPr>
        <w:pStyle w:val="a4"/>
        <w:numPr>
          <w:ilvl w:val="0"/>
          <w:numId w:val="16"/>
        </w:numPr>
        <w:tabs>
          <w:tab w:val="left" w:pos="1178"/>
        </w:tabs>
        <w:spacing w:before="5"/>
        <w:rPr>
          <w:sz w:val="32"/>
        </w:rPr>
      </w:pPr>
      <w:r>
        <w:rPr>
          <w:sz w:val="32"/>
        </w:rPr>
        <w:t>上送标本。</w:t>
      </w:r>
    </w:p>
    <w:p w:rsidR="00F31FA2" w:rsidRDefault="004152F9">
      <w:pPr>
        <w:pStyle w:val="a3"/>
        <w:spacing w:line="350" w:lineRule="auto"/>
        <w:ind w:right="537" w:firstLine="638"/>
      </w:pPr>
      <w:r>
        <w:t>各省（</w:t>
      </w:r>
      <w:r>
        <w:rPr>
          <w:spacing w:val="-1"/>
        </w:rPr>
        <w:t>自治区、直辖市</w:t>
      </w:r>
      <w:r>
        <w:rPr>
          <w:spacing w:val="-3"/>
        </w:rPr>
        <w:t>）</w:t>
      </w:r>
      <w:r>
        <w:t>发现的本土疫情中的首发或早</w:t>
      </w:r>
      <w:r>
        <w:rPr>
          <w:spacing w:val="-3"/>
        </w:rPr>
        <w:t>期病例、与早期病例有流行病学关联的关键病例、感染来源</w:t>
      </w:r>
      <w:r>
        <w:rPr>
          <w:spacing w:val="-5"/>
        </w:rPr>
        <w:t>不明的本土病例、境外输入病例、入境物品及相关环境阳性</w:t>
      </w:r>
      <w:r>
        <w:rPr>
          <w:spacing w:val="5"/>
        </w:rPr>
        <w:t>标本等所有原始标本应平行采集至少</w:t>
      </w:r>
      <w:r>
        <w:rPr>
          <w:spacing w:val="6"/>
        </w:rPr>
        <w:t>2</w:t>
      </w:r>
      <w:r>
        <w:rPr>
          <w:spacing w:val="5"/>
        </w:rPr>
        <w:t>份，一份送各省级疾</w:t>
      </w:r>
      <w:r>
        <w:rPr>
          <w:spacing w:val="-11"/>
        </w:rPr>
        <w:t xml:space="preserve">控机构进行检测，另一份上送中国疾控中心进行检测、复核， </w:t>
      </w:r>
      <w:r>
        <w:rPr>
          <w:spacing w:val="7"/>
          <w:w w:val="99"/>
        </w:rPr>
        <w:t>同时附样本送检单（</w:t>
      </w:r>
      <w:r>
        <w:rPr>
          <w:spacing w:val="6"/>
          <w:w w:val="99"/>
        </w:rPr>
        <w:t>见附件</w:t>
      </w:r>
      <w:r>
        <w:rPr>
          <w:spacing w:val="1"/>
          <w:w w:val="99"/>
        </w:rPr>
        <w:t>10</w:t>
      </w:r>
      <w:r>
        <w:rPr>
          <w:spacing w:val="-2"/>
          <w:w w:val="99"/>
        </w:rPr>
        <w:t>-</w:t>
      </w:r>
      <w:r>
        <w:rPr>
          <w:spacing w:val="6"/>
          <w:w w:val="99"/>
        </w:rPr>
        <w:t>1</w:t>
      </w:r>
      <w:r>
        <w:rPr>
          <w:spacing w:val="-151"/>
          <w:w w:val="99"/>
        </w:rPr>
        <w:t>）</w:t>
      </w:r>
      <w:r>
        <w:rPr>
          <w:spacing w:val="6"/>
          <w:w w:val="99"/>
        </w:rPr>
        <w:t>。各省分离到的新的代表</w:t>
      </w:r>
      <w:r>
        <w:rPr>
          <w:spacing w:val="6"/>
        </w:rPr>
        <w:t>性毒株，应及时送中国疾控中心复核、保藏。</w:t>
      </w:r>
    </w:p>
    <w:p w:rsidR="00F31FA2" w:rsidRDefault="004152F9">
      <w:pPr>
        <w:pStyle w:val="a4"/>
        <w:numPr>
          <w:ilvl w:val="0"/>
          <w:numId w:val="16"/>
        </w:numPr>
        <w:tabs>
          <w:tab w:val="left" w:pos="1178"/>
        </w:tabs>
        <w:spacing w:before="10"/>
        <w:rPr>
          <w:sz w:val="32"/>
        </w:rPr>
      </w:pPr>
      <w:r>
        <w:rPr>
          <w:w w:val="95"/>
          <w:sz w:val="32"/>
        </w:rPr>
        <w:t>标本及毒株运输。</w:t>
      </w:r>
    </w:p>
    <w:p w:rsidR="00F31FA2" w:rsidRDefault="004152F9">
      <w:pPr>
        <w:pStyle w:val="a4"/>
        <w:numPr>
          <w:ilvl w:val="0"/>
          <w:numId w:val="15"/>
        </w:numPr>
        <w:tabs>
          <w:tab w:val="left" w:pos="1658"/>
        </w:tabs>
        <w:rPr>
          <w:sz w:val="32"/>
        </w:rPr>
      </w:pPr>
      <w:r>
        <w:rPr>
          <w:w w:val="95"/>
          <w:sz w:val="32"/>
        </w:rPr>
        <w:t>国内运输。</w:t>
      </w:r>
    </w:p>
    <w:p w:rsidR="00F31FA2" w:rsidRDefault="00F31FA2">
      <w:pPr>
        <w:rPr>
          <w:sz w:val="32"/>
        </w:rPr>
        <w:sectPr w:rsidR="00F31FA2">
          <w:pgSz w:w="11910" w:h="16840"/>
          <w:pgMar w:top="1540" w:right="1100" w:bottom="1380" w:left="1580" w:header="0" w:footer="1200" w:gutter="0"/>
          <w:cols w:space="720"/>
        </w:sectPr>
      </w:pPr>
    </w:p>
    <w:p w:rsidR="00F31FA2" w:rsidRDefault="004152F9">
      <w:pPr>
        <w:pStyle w:val="a3"/>
        <w:spacing w:before="43" w:line="350" w:lineRule="auto"/>
        <w:ind w:right="696" w:firstLine="638"/>
        <w:jc w:val="both"/>
      </w:pPr>
      <w:r>
        <w:rPr>
          <w:spacing w:val="13"/>
          <w:w w:val="95"/>
        </w:rPr>
        <w:lastRenderedPageBreak/>
        <w:t xml:space="preserve">新冠病毒毒株或其它潜在感染性生物材料的运输包装 </w:t>
      </w:r>
      <w:r>
        <w:rPr>
          <w:spacing w:val="7"/>
          <w:w w:val="95"/>
        </w:rPr>
        <w:t>分类属于</w:t>
      </w:r>
      <w:r>
        <w:rPr>
          <w:spacing w:val="6"/>
          <w:w w:val="95"/>
        </w:rPr>
        <w:t>A</w:t>
      </w:r>
      <w:r>
        <w:rPr>
          <w:spacing w:val="7"/>
          <w:w w:val="95"/>
        </w:rPr>
        <w:t>类，对应的联合国编号为</w:t>
      </w:r>
      <w:r>
        <w:rPr>
          <w:spacing w:val="2"/>
          <w:w w:val="95"/>
        </w:rPr>
        <w:t>UN2814</w:t>
      </w:r>
      <w:r>
        <w:rPr>
          <w:spacing w:val="4"/>
          <w:w w:val="95"/>
        </w:rPr>
        <w:t xml:space="preserve">，包装符合国际 </w:t>
      </w:r>
      <w:r>
        <w:rPr>
          <w:spacing w:val="7"/>
          <w:w w:val="95"/>
        </w:rPr>
        <w:t>民航组织文件</w:t>
      </w:r>
      <w:r>
        <w:rPr>
          <w:w w:val="95"/>
        </w:rPr>
        <w:t>Doc9284</w:t>
      </w:r>
      <w:r>
        <w:rPr>
          <w:spacing w:val="6"/>
          <w:w w:val="95"/>
        </w:rPr>
        <w:t>《危险品航空安全运输技术细则》的</w:t>
      </w:r>
      <w:r>
        <w:rPr>
          <w:spacing w:val="6"/>
        </w:rPr>
        <w:t>PI620</w:t>
      </w:r>
      <w:r>
        <w:t>分类包装要求；环境样本属于B</w:t>
      </w:r>
      <w:r>
        <w:rPr>
          <w:spacing w:val="-2"/>
        </w:rPr>
        <w:t>类，对应的联合国编号</w:t>
      </w:r>
      <w:r>
        <w:rPr>
          <w:spacing w:val="7"/>
          <w:w w:val="95"/>
        </w:rPr>
        <w:t>为</w:t>
      </w:r>
      <w:r>
        <w:rPr>
          <w:spacing w:val="2"/>
          <w:w w:val="95"/>
        </w:rPr>
        <w:t>UN3373</w:t>
      </w:r>
      <w:r>
        <w:rPr>
          <w:spacing w:val="6"/>
          <w:w w:val="95"/>
        </w:rPr>
        <w:t>，包装符合国际民航组织文件</w:t>
      </w:r>
      <w:r>
        <w:rPr>
          <w:w w:val="95"/>
        </w:rPr>
        <w:t>Doc9284</w:t>
      </w:r>
      <w:r>
        <w:rPr>
          <w:spacing w:val="5"/>
          <w:w w:val="95"/>
        </w:rPr>
        <w:t xml:space="preserve">《危险品航 </w:t>
      </w:r>
      <w:r>
        <w:rPr>
          <w:spacing w:val="6"/>
          <w:w w:val="95"/>
        </w:rPr>
        <w:t>空安全运输技术细则》的</w:t>
      </w:r>
      <w:r>
        <w:rPr>
          <w:w w:val="95"/>
        </w:rPr>
        <w:t>PI650</w:t>
      </w:r>
      <w:r>
        <w:rPr>
          <w:spacing w:val="6"/>
          <w:w w:val="95"/>
        </w:rPr>
        <w:t xml:space="preserve">分类包装要求；通过其他交 </w:t>
      </w:r>
      <w:r>
        <w:rPr>
          <w:spacing w:val="6"/>
        </w:rPr>
        <w:t>通工具运输的可参照以上标准包装。</w:t>
      </w:r>
    </w:p>
    <w:p w:rsidR="00F31FA2" w:rsidRDefault="004152F9">
      <w:pPr>
        <w:pStyle w:val="a3"/>
        <w:spacing w:before="10" w:line="350" w:lineRule="auto"/>
        <w:ind w:right="694" w:firstLine="638"/>
        <w:jc w:val="both"/>
      </w:pPr>
      <w:r>
        <w:rPr>
          <w:spacing w:val="-1"/>
        </w:rPr>
        <w:t>新冠病毒毒株或其它潜在感染性材料运输应按照《可感</w:t>
      </w:r>
      <w:r>
        <w:rPr>
          <w:spacing w:val="-2"/>
        </w:rPr>
        <w:t>染人类的高致病性病原微生物菌</w:t>
      </w:r>
      <w:r>
        <w:t>（毒</w:t>
      </w:r>
      <w:r>
        <w:rPr>
          <w:spacing w:val="-3"/>
        </w:rPr>
        <w:t>）</w:t>
      </w:r>
      <w:r>
        <w:t>种或样本运输管理规</w:t>
      </w:r>
      <w:r>
        <w:rPr>
          <w:spacing w:val="-80"/>
        </w:rPr>
        <w:t>定》</w:t>
      </w:r>
      <w:r>
        <w:t>（原卫生部令第45号）</w:t>
      </w:r>
      <w:r>
        <w:rPr>
          <w:spacing w:val="-18"/>
        </w:rPr>
        <w:t>办理《准运证书》。</w:t>
      </w:r>
    </w:p>
    <w:p w:rsidR="00F31FA2" w:rsidRDefault="004152F9">
      <w:pPr>
        <w:pStyle w:val="a4"/>
        <w:numPr>
          <w:ilvl w:val="0"/>
          <w:numId w:val="15"/>
        </w:numPr>
        <w:tabs>
          <w:tab w:val="left" w:pos="1658"/>
        </w:tabs>
        <w:spacing w:before="4"/>
        <w:rPr>
          <w:sz w:val="32"/>
        </w:rPr>
      </w:pPr>
      <w:r>
        <w:rPr>
          <w:sz w:val="32"/>
        </w:rPr>
        <w:t>国际运输。</w:t>
      </w:r>
    </w:p>
    <w:p w:rsidR="00F31FA2" w:rsidRDefault="004152F9">
      <w:pPr>
        <w:pStyle w:val="a3"/>
        <w:spacing w:line="350" w:lineRule="auto"/>
        <w:ind w:right="687" w:firstLine="638"/>
        <w:jc w:val="both"/>
      </w:pPr>
      <w:r>
        <w:t>在国际间运输的新冠病毒标本或毒株，应当规范包装， 按照《出入境特殊物品卫生检疫管理规定》办理相关手续， 并满足相关国家和国际相关要求。</w:t>
      </w:r>
    </w:p>
    <w:p w:rsidR="00F31FA2" w:rsidRDefault="004152F9">
      <w:pPr>
        <w:pStyle w:val="a4"/>
        <w:numPr>
          <w:ilvl w:val="0"/>
          <w:numId w:val="15"/>
        </w:numPr>
        <w:tabs>
          <w:tab w:val="left" w:pos="1658"/>
        </w:tabs>
        <w:spacing w:before="4"/>
        <w:rPr>
          <w:sz w:val="32"/>
        </w:rPr>
      </w:pPr>
      <w:r>
        <w:rPr>
          <w:sz w:val="32"/>
        </w:rPr>
        <w:t>标本和毒株的接收及管理。</w:t>
      </w:r>
    </w:p>
    <w:p w:rsidR="00F31FA2" w:rsidRDefault="004152F9">
      <w:pPr>
        <w:pStyle w:val="a3"/>
        <w:spacing w:line="350" w:lineRule="auto"/>
        <w:ind w:right="694" w:firstLine="638"/>
        <w:jc w:val="both"/>
      </w:pPr>
      <w:r>
        <w:rPr>
          <w:spacing w:val="-1"/>
        </w:rPr>
        <w:t>通过航空进行运送的标本抵达目的地机场后，由专业运</w:t>
      </w:r>
      <w:r>
        <w:rPr>
          <w:spacing w:val="-2"/>
        </w:rPr>
        <w:t>输车辆运送至接收单位，通过陆路运输的标本由专业车辆进行运送，运送人员和接收人员应对标本进行双签收。</w:t>
      </w:r>
    </w:p>
    <w:p w:rsidR="00F31FA2" w:rsidRDefault="004152F9">
      <w:pPr>
        <w:pStyle w:val="a3"/>
        <w:spacing w:before="4" w:line="350" w:lineRule="auto"/>
        <w:ind w:right="694" w:firstLine="638"/>
        <w:jc w:val="both"/>
      </w:pPr>
      <w:r>
        <w:rPr>
          <w:spacing w:val="-1"/>
        </w:rPr>
        <w:t>新冠病毒标本及毒株应由专人管理，准确记录标本及毒</w:t>
      </w:r>
      <w:r>
        <w:rPr>
          <w:spacing w:val="-2"/>
          <w:w w:val="95"/>
        </w:rPr>
        <w:t xml:space="preserve">株的来源、种类、数量，编号登记，采取有效措施确保毒株 </w:t>
      </w:r>
      <w:r>
        <w:rPr>
          <w:spacing w:val="-3"/>
          <w:w w:val="95"/>
        </w:rPr>
        <w:t xml:space="preserve">和样本的安全，严防发生误用、恶意使用、被盗、被抢、丢 </w:t>
      </w:r>
      <w:r>
        <w:rPr>
          <w:spacing w:val="-3"/>
        </w:rPr>
        <w:t>失、泄露等事件。</w:t>
      </w:r>
    </w:p>
    <w:p w:rsidR="00F31FA2" w:rsidRDefault="004152F9">
      <w:pPr>
        <w:pStyle w:val="a3"/>
        <w:spacing w:before="6"/>
        <w:ind w:left="856"/>
        <w:rPr>
          <w:rFonts w:ascii="黑体" w:eastAsia="黑体"/>
        </w:rPr>
      </w:pPr>
      <w:r>
        <w:rPr>
          <w:rFonts w:ascii="黑体" w:eastAsia="黑体" w:hint="eastAsia"/>
        </w:rPr>
        <w:t>二、新冠病毒的实验室检测</w:t>
      </w:r>
    </w:p>
    <w:p w:rsidR="00F31FA2" w:rsidRDefault="00F31FA2">
      <w:pPr>
        <w:rPr>
          <w:rFonts w:ascii="黑体" w:eastAsia="黑体"/>
        </w:rPr>
        <w:sectPr w:rsidR="00F31FA2">
          <w:pgSz w:w="11910" w:h="16840"/>
          <w:pgMar w:top="1540" w:right="1100" w:bottom="1380" w:left="1580" w:header="0" w:footer="1200" w:gutter="0"/>
          <w:cols w:space="720"/>
        </w:sectPr>
      </w:pPr>
    </w:p>
    <w:p w:rsidR="00F31FA2" w:rsidRDefault="004152F9">
      <w:pPr>
        <w:pStyle w:val="a3"/>
        <w:spacing w:before="43"/>
        <w:ind w:left="856"/>
        <w:rPr>
          <w:rFonts w:ascii="楷体" w:eastAsia="楷体"/>
        </w:rPr>
      </w:pPr>
      <w:r>
        <w:rPr>
          <w:rFonts w:ascii="楷体" w:eastAsia="楷体" w:hint="eastAsia"/>
        </w:rPr>
        <w:lastRenderedPageBreak/>
        <w:t>（一）检测人员要求。</w:t>
      </w:r>
    </w:p>
    <w:p w:rsidR="00F31FA2" w:rsidRDefault="004152F9">
      <w:pPr>
        <w:pStyle w:val="a3"/>
        <w:spacing w:line="350" w:lineRule="auto"/>
        <w:ind w:right="687" w:firstLine="638"/>
        <w:jc w:val="both"/>
      </w:pPr>
      <w:r>
        <w:rPr>
          <w:spacing w:val="13"/>
          <w:w w:val="95"/>
        </w:rPr>
        <w:t xml:space="preserve">实验室检测技术人员应当具备实验室工作经历以及相 </w:t>
      </w:r>
      <w:r>
        <w:rPr>
          <w:spacing w:val="13"/>
        </w:rPr>
        <w:t>关专业技术技能，接受过新冠病毒相关检验检测技能培训。</w:t>
      </w:r>
      <w:r>
        <w:rPr>
          <w:spacing w:val="11"/>
          <w:w w:val="95"/>
        </w:rPr>
        <w:t xml:space="preserve">检测机构应当按照所开展检测项目及标本量配备实验室检 </w:t>
      </w:r>
      <w:r>
        <w:rPr>
          <w:spacing w:val="11"/>
        </w:rPr>
        <w:t>测人员，以保证及时、高效完成检测和结果报告。</w:t>
      </w:r>
    </w:p>
    <w:p w:rsidR="00F31FA2" w:rsidRDefault="004152F9">
      <w:pPr>
        <w:pStyle w:val="a3"/>
        <w:spacing w:before="5"/>
        <w:ind w:left="856"/>
        <w:rPr>
          <w:rFonts w:ascii="楷体" w:eastAsia="楷体"/>
        </w:rPr>
      </w:pPr>
      <w:r>
        <w:rPr>
          <w:rFonts w:ascii="楷体" w:eastAsia="楷体" w:hint="eastAsia"/>
        </w:rPr>
        <w:t>（二）实验室检测。</w:t>
      </w:r>
    </w:p>
    <w:p w:rsidR="00F31FA2" w:rsidRDefault="004152F9">
      <w:pPr>
        <w:pStyle w:val="a4"/>
        <w:numPr>
          <w:ilvl w:val="0"/>
          <w:numId w:val="14"/>
        </w:numPr>
        <w:tabs>
          <w:tab w:val="left" w:pos="1178"/>
        </w:tabs>
        <w:rPr>
          <w:sz w:val="32"/>
        </w:rPr>
      </w:pPr>
      <w:r>
        <w:rPr>
          <w:sz w:val="32"/>
        </w:rPr>
        <w:t>实时荧光RT-PCR方法检测新冠病毒核酸。</w:t>
      </w:r>
    </w:p>
    <w:p w:rsidR="00F31FA2" w:rsidRDefault="004152F9">
      <w:pPr>
        <w:pStyle w:val="a4"/>
        <w:numPr>
          <w:ilvl w:val="0"/>
          <w:numId w:val="13"/>
        </w:numPr>
        <w:tabs>
          <w:tab w:val="left" w:pos="1677"/>
        </w:tabs>
        <w:spacing w:line="350" w:lineRule="auto"/>
        <w:ind w:right="537" w:firstLine="638"/>
        <w:rPr>
          <w:sz w:val="32"/>
        </w:rPr>
      </w:pPr>
      <w:r>
        <w:rPr>
          <w:spacing w:val="6"/>
          <w:sz w:val="32"/>
        </w:rPr>
        <w:t>核酸检测实验室。新冠核酸检测实验室按功能区</w:t>
      </w:r>
      <w:r>
        <w:rPr>
          <w:spacing w:val="-1"/>
          <w:sz w:val="32"/>
        </w:rPr>
        <w:t>布置位置的不同，可分为集中布置形式和分散布置形式。开</w:t>
      </w:r>
      <w:r>
        <w:rPr>
          <w:spacing w:val="-2"/>
          <w:sz w:val="32"/>
        </w:rPr>
        <w:t>展新冠病毒核酸检测的实验室应当设置以下区域：试剂储存</w:t>
      </w:r>
      <w:r>
        <w:rPr>
          <w:spacing w:val="-3"/>
          <w:sz w:val="32"/>
        </w:rPr>
        <w:t>和准备区、标本制备区、扩增和产物分析区。根据所采用仪</w:t>
      </w:r>
      <w:r>
        <w:rPr>
          <w:spacing w:val="-15"/>
          <w:sz w:val="32"/>
        </w:rPr>
        <w:t>器的实际情况，标本制备区、扩增和产物分析区可进行合并。</w:t>
      </w:r>
      <w:r>
        <w:rPr>
          <w:spacing w:val="-17"/>
          <w:sz w:val="32"/>
        </w:rPr>
        <w:t>集中布置形式的实验室设置应遵循“各区独立，单向流动</w:t>
      </w:r>
      <w:r>
        <w:rPr>
          <w:sz w:val="32"/>
        </w:rPr>
        <w:t>（注</w:t>
      </w:r>
      <w:r>
        <w:rPr>
          <w:spacing w:val="5"/>
          <w:w w:val="99"/>
          <w:sz w:val="32"/>
        </w:rPr>
        <w:t>意风向，压力梯度走向</w:t>
      </w:r>
      <w:r>
        <w:rPr>
          <w:spacing w:val="-154"/>
          <w:w w:val="99"/>
          <w:sz w:val="32"/>
        </w:rPr>
        <w:t>）</w:t>
      </w:r>
      <w:r>
        <w:rPr>
          <w:spacing w:val="4"/>
          <w:w w:val="99"/>
          <w:sz w:val="32"/>
        </w:rPr>
        <w:t>，因地制宜，方便工作”的原则。</w:t>
      </w:r>
      <w:r>
        <w:rPr>
          <w:spacing w:val="4"/>
          <w:sz w:val="32"/>
        </w:rPr>
        <w:t>各区的功能如下：</w:t>
      </w:r>
    </w:p>
    <w:p w:rsidR="00F31FA2" w:rsidRDefault="004152F9">
      <w:pPr>
        <w:pStyle w:val="a3"/>
        <w:spacing w:before="11" w:line="350" w:lineRule="auto"/>
        <w:ind w:right="696" w:firstLine="638"/>
        <w:jc w:val="both"/>
      </w:pPr>
      <w:r>
        <w:rPr>
          <w:spacing w:val="-3"/>
        </w:rPr>
        <w:t>①试剂储存和准备区：用于分装、储存试剂、制备扩增</w:t>
      </w:r>
      <w:r>
        <w:rPr>
          <w:spacing w:val="-4"/>
          <w:w w:val="95"/>
        </w:rPr>
        <w:t xml:space="preserve">反应混合液，以及储存和准备实验耗材。该区应配备冰箱或 冰柜、离心机、试验台、涡旋振荡器、微量加样器等。为防 </w:t>
      </w:r>
      <w:r>
        <w:rPr>
          <w:spacing w:val="-4"/>
        </w:rPr>
        <w:t>止污染，该区宜保持正压状态。</w:t>
      </w:r>
    </w:p>
    <w:p w:rsidR="00F31FA2" w:rsidRDefault="004152F9">
      <w:pPr>
        <w:pStyle w:val="a3"/>
        <w:spacing w:before="6" w:line="350" w:lineRule="auto"/>
        <w:ind w:right="537" w:firstLine="638"/>
      </w:pPr>
      <w:r>
        <w:rPr>
          <w:spacing w:val="-22"/>
          <w:w w:val="95"/>
        </w:rPr>
        <w:t>②标本制备区：标本转运桶的开启、标本灭活</w:t>
      </w:r>
      <w:r>
        <w:rPr>
          <w:w w:val="95"/>
        </w:rPr>
        <w:t>（必要时</w:t>
      </w:r>
      <w:r>
        <w:rPr>
          <w:spacing w:val="-159"/>
          <w:w w:val="95"/>
        </w:rPr>
        <w:t>）</w:t>
      </w:r>
      <w:r>
        <w:rPr>
          <w:w w:val="95"/>
        </w:rPr>
        <w:t xml:space="preserve">、 </w:t>
      </w:r>
      <w:r>
        <w:rPr>
          <w:spacing w:val="-1"/>
        </w:rPr>
        <w:t>核酸提取及模板加入至扩增反应管等。该区应配备冰箱或冰</w:t>
      </w:r>
      <w:r>
        <w:rPr>
          <w:spacing w:val="-3"/>
        </w:rPr>
        <w:t>柜、生物安全柜、离心机、试验台、微量加样器，可根据实际工作需要选配自动化核酸提取仪等。标本转运桶的开启、</w:t>
      </w:r>
    </w:p>
    <w:p w:rsidR="00F31FA2" w:rsidRDefault="00F31FA2">
      <w:pPr>
        <w:spacing w:line="350" w:lineRule="auto"/>
        <w:sectPr w:rsidR="00F31FA2">
          <w:pgSz w:w="11910" w:h="16840"/>
          <w:pgMar w:top="1540" w:right="1100" w:bottom="1380" w:left="1580" w:header="0" w:footer="1200" w:gutter="0"/>
          <w:cols w:space="720"/>
        </w:sectPr>
      </w:pPr>
    </w:p>
    <w:p w:rsidR="00F31FA2" w:rsidRDefault="004152F9">
      <w:pPr>
        <w:pStyle w:val="a3"/>
        <w:spacing w:before="43" w:line="350" w:lineRule="auto"/>
        <w:ind w:right="694"/>
        <w:jc w:val="both"/>
      </w:pPr>
      <w:r>
        <w:rPr>
          <w:spacing w:val="-2"/>
        </w:rPr>
        <w:lastRenderedPageBreak/>
        <w:t>分装应在生物安全柜内完成。为防止污染，该区宜保持负压</w:t>
      </w:r>
      <w:r>
        <w:rPr>
          <w:spacing w:val="-3"/>
          <w:w w:val="95"/>
        </w:rPr>
        <w:t xml:space="preserve">状态。为操作方便，标本的分装以及核酸提取也可以在独立 </w:t>
      </w:r>
      <w:r>
        <w:rPr>
          <w:spacing w:val="7"/>
          <w:w w:val="95"/>
        </w:rPr>
        <w:t>的生物安全二级</w:t>
      </w:r>
      <w:r>
        <w:rPr>
          <w:spacing w:val="3"/>
          <w:w w:val="95"/>
        </w:rPr>
        <w:t>（BSL-2）</w:t>
      </w:r>
      <w:r>
        <w:rPr>
          <w:spacing w:val="6"/>
          <w:w w:val="95"/>
        </w:rPr>
        <w:t xml:space="preserve">实验室进行，提取的核酸可以转 </w:t>
      </w:r>
      <w:r>
        <w:rPr>
          <w:spacing w:val="6"/>
        </w:rPr>
        <w:t>运至该区加至扩增反应液中。</w:t>
      </w:r>
    </w:p>
    <w:p w:rsidR="00F31FA2" w:rsidRDefault="004152F9">
      <w:pPr>
        <w:pStyle w:val="a3"/>
        <w:spacing w:before="5" w:line="350" w:lineRule="auto"/>
        <w:ind w:right="687" w:firstLine="638"/>
        <w:jc w:val="both"/>
      </w:pPr>
      <w:r>
        <w:rPr>
          <w:spacing w:val="-1"/>
        </w:rPr>
        <w:t>③核酸扩增和产物分析区：进行核酸扩增反应和产物分</w:t>
      </w:r>
      <w:r>
        <w:rPr>
          <w:spacing w:val="6"/>
          <w:w w:val="95"/>
        </w:rPr>
        <w:t>析。该区应配备实时荧光定量</w:t>
      </w:r>
      <w:r>
        <w:rPr>
          <w:spacing w:val="2"/>
          <w:w w:val="95"/>
        </w:rPr>
        <w:t>PCR</w:t>
      </w:r>
      <w:r>
        <w:rPr>
          <w:spacing w:val="6"/>
          <w:w w:val="95"/>
        </w:rPr>
        <w:t xml:space="preserve">仪。为防止扩增产物污染 </w:t>
      </w:r>
      <w:r>
        <w:rPr>
          <w:spacing w:val="6"/>
        </w:rPr>
        <w:t>环境，该区宜保持负压状态，压力等于或低于标本制备区。</w:t>
      </w:r>
    </w:p>
    <w:p w:rsidR="00F31FA2" w:rsidRDefault="004152F9">
      <w:pPr>
        <w:pStyle w:val="a4"/>
        <w:numPr>
          <w:ilvl w:val="0"/>
          <w:numId w:val="13"/>
        </w:numPr>
        <w:tabs>
          <w:tab w:val="left" w:pos="1656"/>
        </w:tabs>
        <w:spacing w:before="5"/>
        <w:ind w:left="1656" w:hanging="800"/>
        <w:rPr>
          <w:sz w:val="32"/>
        </w:rPr>
      </w:pPr>
      <w:r>
        <w:rPr>
          <w:sz w:val="32"/>
        </w:rPr>
        <w:t>新冠病毒核酸的荧光定量RT-PCR检测。</w:t>
      </w:r>
    </w:p>
    <w:p w:rsidR="00F31FA2" w:rsidRDefault="004152F9">
      <w:pPr>
        <w:pStyle w:val="a3"/>
        <w:spacing w:before="189" w:line="350" w:lineRule="auto"/>
        <w:ind w:right="537" w:firstLine="638"/>
      </w:pPr>
      <w:r>
        <w:rPr>
          <w:spacing w:val="7"/>
          <w:w w:val="99"/>
        </w:rPr>
        <w:t>实验室应当制定标准操作程序（</w:t>
      </w:r>
      <w:r>
        <w:rPr>
          <w:spacing w:val="1"/>
          <w:w w:val="99"/>
        </w:rPr>
        <w:t>SO</w:t>
      </w:r>
      <w:r>
        <w:rPr>
          <w:spacing w:val="6"/>
          <w:w w:val="99"/>
        </w:rPr>
        <w:t>P</w:t>
      </w:r>
      <w:r>
        <w:rPr>
          <w:spacing w:val="-154"/>
          <w:w w:val="99"/>
        </w:rPr>
        <w:t>）</w:t>
      </w:r>
      <w:r>
        <w:rPr>
          <w:spacing w:val="7"/>
          <w:w w:val="99"/>
        </w:rPr>
        <w:t>，并严格按照</w:t>
      </w:r>
      <w:r>
        <w:rPr>
          <w:spacing w:val="1"/>
          <w:w w:val="99"/>
        </w:rPr>
        <w:t>S</w:t>
      </w:r>
      <w:r>
        <w:rPr>
          <w:spacing w:val="-2"/>
          <w:w w:val="99"/>
        </w:rPr>
        <w:t>O</w:t>
      </w:r>
      <w:r>
        <w:rPr>
          <w:w w:val="99"/>
        </w:rPr>
        <w:t>P</w:t>
      </w:r>
      <w:r>
        <w:rPr>
          <w:spacing w:val="-2"/>
        </w:rPr>
        <w:t>进行操作。接到标本后，应当在生物安全柜内对标本进行清</w:t>
      </w:r>
      <w:r>
        <w:rPr>
          <w:spacing w:val="-3"/>
          <w:w w:val="95"/>
        </w:rPr>
        <w:t>点核对，并依据</w:t>
      </w:r>
      <w:r>
        <w:rPr>
          <w:w w:val="95"/>
        </w:rPr>
        <w:t>SOP</w:t>
      </w:r>
      <w:r>
        <w:rPr>
          <w:spacing w:val="-2"/>
          <w:w w:val="95"/>
        </w:rPr>
        <w:t xml:space="preserve">进行试剂准备、标本前处理、核酸提取、 </w:t>
      </w:r>
      <w:r>
        <w:rPr>
          <w:spacing w:val="-4"/>
        </w:rPr>
        <w:t>核酸扩增、结果分析及报告。实验室应当建立可疑标本复检的流程。</w:t>
      </w:r>
    </w:p>
    <w:p w:rsidR="00F31FA2" w:rsidRDefault="004152F9">
      <w:pPr>
        <w:pStyle w:val="a3"/>
        <w:spacing w:before="7" w:line="350" w:lineRule="auto"/>
        <w:ind w:right="694" w:firstLine="638"/>
        <w:jc w:val="both"/>
      </w:pPr>
      <w:r>
        <w:rPr>
          <w:spacing w:val="-2"/>
        </w:rPr>
        <w:t>①试剂准备。应当选择国家药品监督管理部门批准的试</w:t>
      </w:r>
      <w:r>
        <w:rPr>
          <w:spacing w:val="-3"/>
          <w:w w:val="95"/>
        </w:rPr>
        <w:t xml:space="preserve">剂，建议选择磁珠法、膜吸附法等进行核酸提取，建议根据 </w:t>
      </w:r>
      <w:r>
        <w:rPr>
          <w:spacing w:val="-4"/>
        </w:rPr>
        <w:t>核酸提取试剂及扩增体系的要求选择配套的标本采样管，不建议免提取核酸直接进行核酸扩增反应。</w:t>
      </w:r>
    </w:p>
    <w:p w:rsidR="00F31FA2" w:rsidRDefault="004152F9">
      <w:pPr>
        <w:pStyle w:val="a3"/>
        <w:spacing w:before="6" w:line="350" w:lineRule="auto"/>
        <w:ind w:right="694" w:firstLine="638"/>
        <w:jc w:val="both"/>
      </w:pPr>
      <w:r>
        <w:rPr>
          <w:spacing w:val="-2"/>
        </w:rPr>
        <w:t>②标本处理。使用含胍盐等灭活型采样液的标本无需进</w:t>
      </w:r>
      <w:r>
        <w:rPr>
          <w:spacing w:val="-4"/>
        </w:rPr>
        <w:t>行灭活处理，可直接进行核酸提取，而使用非灭活型采样液的标本，按照核酸提取试剂盒的说明，取适量标本加至核酸</w:t>
      </w:r>
      <w:r>
        <w:rPr>
          <w:spacing w:val="11"/>
          <w:w w:val="95"/>
        </w:rPr>
        <w:t xml:space="preserve">提取裂解液中充分混匀作用一定的时间则可以有效灭活病 </w:t>
      </w:r>
      <w:r>
        <w:t>毒。不推荐采用56℃孵育30</w:t>
      </w:r>
      <w:r>
        <w:rPr>
          <w:spacing w:val="-1"/>
        </w:rPr>
        <w:t>分钟的处理方式灭活病毒，该条件不能保障充分灭活病毒。</w:t>
      </w:r>
    </w:p>
    <w:p w:rsidR="00F31FA2" w:rsidRDefault="00F31FA2">
      <w:pPr>
        <w:spacing w:line="350" w:lineRule="auto"/>
        <w:jc w:val="both"/>
        <w:sectPr w:rsidR="00F31FA2">
          <w:pgSz w:w="11910" w:h="16840"/>
          <w:pgMar w:top="1540" w:right="1100" w:bottom="1380" w:left="1580" w:header="0" w:footer="1200" w:gutter="0"/>
          <w:cols w:space="720"/>
        </w:sectPr>
      </w:pPr>
    </w:p>
    <w:p w:rsidR="00F31FA2" w:rsidRDefault="004152F9">
      <w:pPr>
        <w:pStyle w:val="a3"/>
        <w:spacing w:before="43" w:line="350" w:lineRule="auto"/>
        <w:ind w:right="696" w:firstLine="638"/>
      </w:pPr>
      <w:r>
        <w:rPr>
          <w:spacing w:val="-1"/>
          <w:w w:val="95"/>
        </w:rPr>
        <w:lastRenderedPageBreak/>
        <w:t>污水样本处理可参考《农贸</w:t>
      </w:r>
      <w:r>
        <w:rPr>
          <w:w w:val="95"/>
        </w:rPr>
        <w:t>（集贸</w:t>
      </w:r>
      <w:r>
        <w:rPr>
          <w:spacing w:val="-3"/>
          <w:w w:val="95"/>
        </w:rPr>
        <w:t>）</w:t>
      </w:r>
      <w:r>
        <w:rPr>
          <w:w w:val="95"/>
        </w:rPr>
        <w:t xml:space="preserve">市场新型冠状病毒 </w:t>
      </w:r>
      <w:r>
        <w:rPr>
          <w:spacing w:val="-18"/>
        </w:rPr>
        <w:t>环境监测技术规范》</w:t>
      </w:r>
      <w:r>
        <w:t>（WS/T776—2021）推荐的方法。</w:t>
      </w:r>
    </w:p>
    <w:p w:rsidR="00F31FA2" w:rsidRDefault="004152F9">
      <w:pPr>
        <w:pStyle w:val="a3"/>
        <w:spacing w:before="3" w:line="350" w:lineRule="auto"/>
        <w:ind w:right="694" w:firstLine="638"/>
        <w:jc w:val="both"/>
      </w:pPr>
      <w:r>
        <w:rPr>
          <w:spacing w:val="-2"/>
        </w:rPr>
        <w:t>③核酸提取。将灭活后的标本取出，在生物安全柜内打</w:t>
      </w:r>
      <w:r>
        <w:rPr>
          <w:spacing w:val="-3"/>
          <w:w w:val="95"/>
        </w:rPr>
        <w:t xml:space="preserve">开标本采集管加样。或按照核酸提取试剂盒的说明，将标本 </w:t>
      </w:r>
      <w:r>
        <w:rPr>
          <w:spacing w:val="-4"/>
        </w:rPr>
        <w:t>与裂解液作用足够时间后继续核酸提取步骤，核酸提取完成后立即封盖。取适量核酸加至PCR</w:t>
      </w:r>
      <w:r>
        <w:rPr>
          <w:spacing w:val="-2"/>
        </w:rPr>
        <w:t xml:space="preserve"> 扩增反应体系中。</w:t>
      </w:r>
    </w:p>
    <w:p w:rsidR="00F31FA2" w:rsidRDefault="004152F9">
      <w:pPr>
        <w:pStyle w:val="a3"/>
        <w:spacing w:before="5" w:line="350" w:lineRule="auto"/>
        <w:ind w:right="693" w:firstLine="638"/>
        <w:jc w:val="both"/>
      </w:pPr>
      <w:r>
        <w:rPr>
          <w:spacing w:val="7"/>
          <w:w w:val="95"/>
        </w:rPr>
        <w:t>④核酸扩增。将扩增体系放入荧光定量</w:t>
      </w:r>
      <w:r>
        <w:rPr>
          <w:spacing w:val="2"/>
          <w:w w:val="95"/>
        </w:rPr>
        <w:t>PCR</w:t>
      </w:r>
      <w:r>
        <w:rPr>
          <w:spacing w:val="5"/>
          <w:w w:val="95"/>
        </w:rPr>
        <w:t xml:space="preserve">仪，按照试 </w:t>
      </w:r>
      <w:r>
        <w:rPr>
          <w:spacing w:val="-1"/>
        </w:rPr>
        <w:t>剂盒说明书设置扩增程序，启动扩增程序。扩增完成后反应</w:t>
      </w:r>
      <w:r>
        <w:rPr>
          <w:spacing w:val="-3"/>
        </w:rPr>
        <w:t>管不可开盖，直接放于垃圾袋中，封好袋口，不可高压，按一般医疗废物转移出实验室处理。</w:t>
      </w:r>
    </w:p>
    <w:p w:rsidR="00F31FA2" w:rsidRDefault="004152F9">
      <w:pPr>
        <w:pStyle w:val="a3"/>
        <w:spacing w:before="6" w:line="350" w:lineRule="auto"/>
        <w:ind w:right="696" w:firstLine="638"/>
        <w:jc w:val="both"/>
      </w:pPr>
      <w:r>
        <w:rPr>
          <w:spacing w:val="12"/>
          <w:w w:val="95"/>
        </w:rPr>
        <w:t xml:space="preserve">本指南中的核酸检测方法主要针对新冠病毒基因组中 </w:t>
      </w:r>
      <w:r>
        <w:rPr>
          <w:spacing w:val="9"/>
        </w:rPr>
        <w:t>开放读码框</w:t>
      </w:r>
      <w:r>
        <w:rPr>
          <w:spacing w:val="2"/>
        </w:rPr>
        <w:t>1ab（open</w:t>
      </w:r>
      <w:r>
        <w:rPr>
          <w:spacing w:val="3"/>
        </w:rPr>
        <w:t xml:space="preserve"> </w:t>
      </w:r>
      <w:r>
        <w:t>reading</w:t>
      </w:r>
      <w:r>
        <w:rPr>
          <w:spacing w:val="6"/>
        </w:rPr>
        <w:t xml:space="preserve"> </w:t>
      </w:r>
      <w:r>
        <w:t>frame</w:t>
      </w:r>
      <w:r>
        <w:rPr>
          <w:spacing w:val="3"/>
        </w:rPr>
        <w:t xml:space="preserve"> </w:t>
      </w:r>
      <w:r>
        <w:rPr>
          <w:spacing w:val="4"/>
        </w:rPr>
        <w:t>1ab，ORF1ab）和核</w:t>
      </w:r>
      <w:r>
        <w:rPr>
          <w:spacing w:val="2"/>
          <w:w w:val="99"/>
        </w:rPr>
        <w:t>壳蛋白</w:t>
      </w:r>
      <w:r>
        <w:rPr>
          <w:w w:val="99"/>
        </w:rPr>
        <w:t>（</w:t>
      </w:r>
      <w:r>
        <w:rPr>
          <w:spacing w:val="1"/>
          <w:w w:val="99"/>
        </w:rPr>
        <w:t>nu</w:t>
      </w:r>
      <w:r>
        <w:rPr>
          <w:spacing w:val="-2"/>
          <w:w w:val="99"/>
        </w:rPr>
        <w:t>c</w:t>
      </w:r>
      <w:r>
        <w:rPr>
          <w:spacing w:val="1"/>
          <w:w w:val="99"/>
        </w:rPr>
        <w:t>le</w:t>
      </w:r>
      <w:r>
        <w:rPr>
          <w:spacing w:val="-2"/>
          <w:w w:val="99"/>
        </w:rPr>
        <w:t>o</w:t>
      </w:r>
      <w:r>
        <w:rPr>
          <w:spacing w:val="1"/>
          <w:w w:val="99"/>
        </w:rPr>
        <w:t>ca</w:t>
      </w:r>
      <w:r>
        <w:rPr>
          <w:spacing w:val="-2"/>
          <w:w w:val="99"/>
        </w:rPr>
        <w:t>p</w:t>
      </w:r>
      <w:r>
        <w:rPr>
          <w:spacing w:val="1"/>
          <w:w w:val="99"/>
        </w:rPr>
        <w:t>si</w:t>
      </w:r>
      <w:r>
        <w:rPr>
          <w:w w:val="99"/>
        </w:rPr>
        <w:t>d</w:t>
      </w:r>
      <w:r>
        <w:rPr>
          <w:spacing w:val="-1"/>
        </w:rPr>
        <w:t xml:space="preserve"> </w:t>
      </w:r>
      <w:r>
        <w:rPr>
          <w:spacing w:val="1"/>
          <w:w w:val="99"/>
        </w:rPr>
        <w:t>pr</w:t>
      </w:r>
      <w:r>
        <w:rPr>
          <w:spacing w:val="-2"/>
          <w:w w:val="99"/>
        </w:rPr>
        <w:t>o</w:t>
      </w:r>
      <w:r>
        <w:rPr>
          <w:spacing w:val="1"/>
          <w:w w:val="99"/>
        </w:rPr>
        <w:t>te</w:t>
      </w:r>
      <w:r>
        <w:rPr>
          <w:spacing w:val="-2"/>
          <w:w w:val="99"/>
        </w:rPr>
        <w:t>in</w:t>
      </w:r>
      <w:r>
        <w:rPr>
          <w:spacing w:val="2"/>
          <w:w w:val="99"/>
        </w:rPr>
        <w:t>，</w:t>
      </w:r>
      <w:r>
        <w:rPr>
          <w:spacing w:val="-2"/>
          <w:w w:val="99"/>
        </w:rPr>
        <w:t>N</w:t>
      </w:r>
      <w:r>
        <w:rPr>
          <w:spacing w:val="-159"/>
          <w:w w:val="99"/>
        </w:rPr>
        <w:t>）</w:t>
      </w:r>
      <w:r>
        <w:rPr>
          <w:w w:val="99"/>
        </w:rPr>
        <w:t>。</w:t>
      </w:r>
    </w:p>
    <w:p w:rsidR="00F31FA2" w:rsidRDefault="004152F9">
      <w:pPr>
        <w:pStyle w:val="a3"/>
        <w:spacing w:before="4"/>
        <w:ind w:left="856"/>
      </w:pPr>
      <w:r>
        <w:t>靶标一（ORF1ab）:</w:t>
      </w:r>
    </w:p>
    <w:p w:rsidR="00F31FA2" w:rsidRDefault="004152F9">
      <w:pPr>
        <w:pStyle w:val="a3"/>
        <w:spacing w:line="350" w:lineRule="auto"/>
        <w:ind w:left="856" w:right="2764"/>
      </w:pPr>
      <w:r>
        <w:rPr>
          <w:w w:val="99"/>
        </w:rPr>
        <w:t>正向引物</w:t>
      </w:r>
      <w:r>
        <w:rPr>
          <w:spacing w:val="2"/>
          <w:w w:val="99"/>
        </w:rPr>
        <w:t>（</w:t>
      </w:r>
      <w:r>
        <w:rPr>
          <w:spacing w:val="1"/>
          <w:w w:val="99"/>
        </w:rPr>
        <w:t>F</w:t>
      </w:r>
      <w:r>
        <w:rPr>
          <w:spacing w:val="-161"/>
          <w:w w:val="99"/>
        </w:rPr>
        <w:t>）</w:t>
      </w:r>
      <w:r>
        <w:rPr>
          <w:spacing w:val="2"/>
          <w:w w:val="99"/>
        </w:rPr>
        <w:t>：</w:t>
      </w:r>
      <w:r>
        <w:rPr>
          <w:spacing w:val="1"/>
          <w:w w:val="99"/>
        </w:rPr>
        <w:t>CC</w:t>
      </w:r>
      <w:r>
        <w:rPr>
          <w:spacing w:val="-2"/>
          <w:w w:val="99"/>
        </w:rPr>
        <w:t>C</w:t>
      </w:r>
      <w:r>
        <w:rPr>
          <w:spacing w:val="1"/>
          <w:w w:val="99"/>
        </w:rPr>
        <w:t>TG</w:t>
      </w:r>
      <w:r>
        <w:rPr>
          <w:spacing w:val="-2"/>
          <w:w w:val="99"/>
        </w:rPr>
        <w:t>T</w:t>
      </w:r>
      <w:r>
        <w:rPr>
          <w:spacing w:val="1"/>
          <w:w w:val="99"/>
        </w:rPr>
        <w:t>GG</w:t>
      </w:r>
      <w:r>
        <w:rPr>
          <w:spacing w:val="-2"/>
          <w:w w:val="99"/>
        </w:rPr>
        <w:t>G</w:t>
      </w:r>
      <w:r>
        <w:rPr>
          <w:spacing w:val="1"/>
          <w:w w:val="99"/>
        </w:rPr>
        <w:t>TT</w:t>
      </w:r>
      <w:r>
        <w:rPr>
          <w:spacing w:val="-2"/>
          <w:w w:val="99"/>
        </w:rPr>
        <w:t>T</w:t>
      </w:r>
      <w:r>
        <w:rPr>
          <w:spacing w:val="1"/>
          <w:w w:val="99"/>
        </w:rPr>
        <w:t>TA</w:t>
      </w:r>
      <w:r>
        <w:rPr>
          <w:spacing w:val="-2"/>
          <w:w w:val="99"/>
        </w:rPr>
        <w:t>C</w:t>
      </w:r>
      <w:r>
        <w:rPr>
          <w:spacing w:val="1"/>
          <w:w w:val="99"/>
        </w:rPr>
        <w:t>AC</w:t>
      </w:r>
      <w:r>
        <w:rPr>
          <w:spacing w:val="-2"/>
          <w:w w:val="99"/>
        </w:rPr>
        <w:t>T</w:t>
      </w:r>
      <w:r>
        <w:rPr>
          <w:spacing w:val="1"/>
          <w:w w:val="99"/>
        </w:rPr>
        <w:t>TA</w:t>
      </w:r>
      <w:r>
        <w:rPr>
          <w:w w:val="99"/>
        </w:rPr>
        <w:t>A反向引物</w:t>
      </w:r>
      <w:r>
        <w:rPr>
          <w:spacing w:val="2"/>
          <w:w w:val="99"/>
        </w:rPr>
        <w:t>（</w:t>
      </w:r>
      <w:r>
        <w:rPr>
          <w:spacing w:val="1"/>
          <w:w w:val="99"/>
        </w:rPr>
        <w:t>R</w:t>
      </w:r>
      <w:r>
        <w:rPr>
          <w:spacing w:val="-161"/>
          <w:w w:val="99"/>
        </w:rPr>
        <w:t>）</w:t>
      </w:r>
      <w:r>
        <w:rPr>
          <w:spacing w:val="2"/>
          <w:w w:val="99"/>
        </w:rPr>
        <w:t>：</w:t>
      </w:r>
      <w:r>
        <w:rPr>
          <w:spacing w:val="1"/>
          <w:w w:val="99"/>
        </w:rPr>
        <w:t>AC</w:t>
      </w:r>
      <w:r>
        <w:rPr>
          <w:spacing w:val="-2"/>
          <w:w w:val="99"/>
        </w:rPr>
        <w:t>G</w:t>
      </w:r>
      <w:r>
        <w:rPr>
          <w:spacing w:val="1"/>
          <w:w w:val="99"/>
        </w:rPr>
        <w:t>AT</w:t>
      </w:r>
      <w:r>
        <w:rPr>
          <w:spacing w:val="-2"/>
          <w:w w:val="99"/>
        </w:rPr>
        <w:t>T</w:t>
      </w:r>
      <w:r>
        <w:rPr>
          <w:spacing w:val="1"/>
          <w:w w:val="99"/>
        </w:rPr>
        <w:t>GT</w:t>
      </w:r>
      <w:r>
        <w:rPr>
          <w:spacing w:val="-2"/>
          <w:w w:val="99"/>
        </w:rPr>
        <w:t>G</w:t>
      </w:r>
      <w:r>
        <w:rPr>
          <w:spacing w:val="1"/>
          <w:w w:val="99"/>
        </w:rPr>
        <w:t>CA</w:t>
      </w:r>
      <w:r>
        <w:rPr>
          <w:spacing w:val="-2"/>
          <w:w w:val="99"/>
        </w:rPr>
        <w:t>T</w:t>
      </w:r>
      <w:r>
        <w:rPr>
          <w:spacing w:val="1"/>
          <w:w w:val="99"/>
        </w:rPr>
        <w:t>CA</w:t>
      </w:r>
      <w:r>
        <w:rPr>
          <w:spacing w:val="-2"/>
          <w:w w:val="99"/>
        </w:rPr>
        <w:t>G</w:t>
      </w:r>
      <w:r>
        <w:rPr>
          <w:spacing w:val="1"/>
          <w:w w:val="99"/>
        </w:rPr>
        <w:t>CT</w:t>
      </w:r>
      <w:r>
        <w:rPr>
          <w:spacing w:val="-2"/>
          <w:w w:val="99"/>
        </w:rPr>
        <w:t>G</w:t>
      </w:r>
      <w:r>
        <w:rPr>
          <w:w w:val="99"/>
        </w:rPr>
        <w:t>A</w:t>
      </w:r>
    </w:p>
    <w:p w:rsidR="00F31FA2" w:rsidRDefault="004152F9">
      <w:pPr>
        <w:pStyle w:val="a3"/>
        <w:spacing w:before="3"/>
        <w:ind w:left="856"/>
      </w:pPr>
      <w:r>
        <w:rPr>
          <w:w w:val="99"/>
        </w:rPr>
        <w:t>荧光探针</w:t>
      </w:r>
      <w:r>
        <w:rPr>
          <w:spacing w:val="2"/>
          <w:w w:val="99"/>
        </w:rPr>
        <w:t>（</w:t>
      </w:r>
      <w:r>
        <w:rPr>
          <w:spacing w:val="1"/>
          <w:w w:val="99"/>
        </w:rPr>
        <w:t>P</w:t>
      </w:r>
      <w:r>
        <w:rPr>
          <w:spacing w:val="-161"/>
          <w:w w:val="99"/>
        </w:rPr>
        <w:t>）</w:t>
      </w:r>
      <w:r>
        <w:rPr>
          <w:w w:val="99"/>
        </w:rPr>
        <w:t>：</w:t>
      </w:r>
    </w:p>
    <w:p w:rsidR="00F31FA2" w:rsidRDefault="004152F9">
      <w:pPr>
        <w:pStyle w:val="a3"/>
      </w:pPr>
      <w:r>
        <w:t>5'-FAM-CCGTCTGCGGTATGTGGAAAGGTTATGG-BHQ1-3'</w:t>
      </w:r>
    </w:p>
    <w:p w:rsidR="00F31FA2" w:rsidRDefault="004152F9">
      <w:pPr>
        <w:pStyle w:val="a3"/>
        <w:ind w:left="856"/>
      </w:pPr>
      <w:r>
        <w:t>靶标二（N）:</w:t>
      </w:r>
    </w:p>
    <w:p w:rsidR="00F31FA2" w:rsidRDefault="004152F9">
      <w:pPr>
        <w:pStyle w:val="a3"/>
        <w:spacing w:line="350" w:lineRule="auto"/>
        <w:ind w:left="856" w:right="2606"/>
      </w:pPr>
      <w:r>
        <w:rPr>
          <w:w w:val="99"/>
        </w:rPr>
        <w:t>正向引物</w:t>
      </w:r>
      <w:r>
        <w:rPr>
          <w:spacing w:val="2"/>
          <w:w w:val="99"/>
        </w:rPr>
        <w:t>（</w:t>
      </w:r>
      <w:r>
        <w:rPr>
          <w:spacing w:val="1"/>
          <w:w w:val="99"/>
        </w:rPr>
        <w:t>F</w:t>
      </w:r>
      <w:r>
        <w:rPr>
          <w:spacing w:val="-161"/>
          <w:w w:val="99"/>
        </w:rPr>
        <w:t>）</w:t>
      </w:r>
      <w:r>
        <w:rPr>
          <w:spacing w:val="2"/>
          <w:w w:val="99"/>
        </w:rPr>
        <w:t>：</w:t>
      </w:r>
      <w:r>
        <w:rPr>
          <w:spacing w:val="1"/>
          <w:w w:val="99"/>
        </w:rPr>
        <w:t>GG</w:t>
      </w:r>
      <w:r>
        <w:rPr>
          <w:spacing w:val="-2"/>
          <w:w w:val="99"/>
        </w:rPr>
        <w:t>G</w:t>
      </w:r>
      <w:r>
        <w:rPr>
          <w:spacing w:val="1"/>
          <w:w w:val="99"/>
        </w:rPr>
        <w:t>GA</w:t>
      </w:r>
      <w:r>
        <w:rPr>
          <w:spacing w:val="-2"/>
          <w:w w:val="99"/>
        </w:rPr>
        <w:t>A</w:t>
      </w:r>
      <w:r>
        <w:rPr>
          <w:spacing w:val="1"/>
          <w:w w:val="99"/>
        </w:rPr>
        <w:t>CT</w:t>
      </w:r>
      <w:r>
        <w:rPr>
          <w:spacing w:val="-2"/>
          <w:w w:val="99"/>
        </w:rPr>
        <w:t>T</w:t>
      </w:r>
      <w:r>
        <w:rPr>
          <w:spacing w:val="1"/>
          <w:w w:val="99"/>
        </w:rPr>
        <w:t>CT</w:t>
      </w:r>
      <w:r>
        <w:rPr>
          <w:spacing w:val="-2"/>
          <w:w w:val="99"/>
        </w:rPr>
        <w:t>C</w:t>
      </w:r>
      <w:r>
        <w:rPr>
          <w:spacing w:val="1"/>
          <w:w w:val="99"/>
        </w:rPr>
        <w:t>CT</w:t>
      </w:r>
      <w:r>
        <w:rPr>
          <w:spacing w:val="-2"/>
          <w:w w:val="99"/>
        </w:rPr>
        <w:t>G</w:t>
      </w:r>
      <w:r>
        <w:rPr>
          <w:spacing w:val="1"/>
          <w:w w:val="99"/>
        </w:rPr>
        <w:t>CT</w:t>
      </w:r>
      <w:r>
        <w:rPr>
          <w:spacing w:val="-2"/>
          <w:w w:val="99"/>
        </w:rPr>
        <w:t>A</w:t>
      </w:r>
      <w:r>
        <w:rPr>
          <w:spacing w:val="1"/>
          <w:w w:val="99"/>
        </w:rPr>
        <w:t>GA</w:t>
      </w:r>
      <w:r>
        <w:rPr>
          <w:spacing w:val="-2"/>
          <w:w w:val="99"/>
        </w:rPr>
        <w:t>A</w:t>
      </w:r>
      <w:r>
        <w:rPr>
          <w:w w:val="99"/>
        </w:rPr>
        <w:t>T反向引物</w:t>
      </w:r>
      <w:r>
        <w:rPr>
          <w:spacing w:val="2"/>
          <w:w w:val="99"/>
        </w:rPr>
        <w:t>（</w:t>
      </w:r>
      <w:r>
        <w:rPr>
          <w:spacing w:val="1"/>
          <w:w w:val="99"/>
        </w:rPr>
        <w:t>R</w:t>
      </w:r>
      <w:r>
        <w:rPr>
          <w:spacing w:val="-161"/>
          <w:w w:val="99"/>
        </w:rPr>
        <w:t>）</w:t>
      </w:r>
      <w:r>
        <w:rPr>
          <w:spacing w:val="2"/>
          <w:w w:val="99"/>
        </w:rPr>
        <w:t>：</w:t>
      </w:r>
      <w:r>
        <w:rPr>
          <w:spacing w:val="1"/>
          <w:w w:val="99"/>
        </w:rPr>
        <w:t>CA</w:t>
      </w:r>
      <w:r>
        <w:rPr>
          <w:spacing w:val="-2"/>
          <w:w w:val="99"/>
        </w:rPr>
        <w:t>G</w:t>
      </w:r>
      <w:r>
        <w:rPr>
          <w:spacing w:val="1"/>
          <w:w w:val="99"/>
        </w:rPr>
        <w:t>AC</w:t>
      </w:r>
      <w:r>
        <w:rPr>
          <w:spacing w:val="-2"/>
          <w:w w:val="99"/>
        </w:rPr>
        <w:t>A</w:t>
      </w:r>
      <w:r>
        <w:rPr>
          <w:spacing w:val="1"/>
          <w:w w:val="99"/>
        </w:rPr>
        <w:t>TT</w:t>
      </w:r>
      <w:r>
        <w:rPr>
          <w:spacing w:val="-2"/>
          <w:w w:val="99"/>
        </w:rPr>
        <w:t>T</w:t>
      </w:r>
      <w:r>
        <w:rPr>
          <w:spacing w:val="1"/>
          <w:w w:val="99"/>
        </w:rPr>
        <w:t>TG</w:t>
      </w:r>
      <w:r>
        <w:rPr>
          <w:spacing w:val="-2"/>
          <w:w w:val="99"/>
        </w:rPr>
        <w:t>C</w:t>
      </w:r>
      <w:r>
        <w:rPr>
          <w:spacing w:val="1"/>
          <w:w w:val="99"/>
        </w:rPr>
        <w:t>TC</w:t>
      </w:r>
      <w:r>
        <w:rPr>
          <w:spacing w:val="-2"/>
          <w:w w:val="99"/>
        </w:rPr>
        <w:t>T</w:t>
      </w:r>
      <w:r>
        <w:rPr>
          <w:spacing w:val="1"/>
          <w:w w:val="99"/>
        </w:rPr>
        <w:t>CA</w:t>
      </w:r>
      <w:r>
        <w:rPr>
          <w:spacing w:val="-2"/>
          <w:w w:val="99"/>
        </w:rPr>
        <w:t>A</w:t>
      </w:r>
      <w:r>
        <w:rPr>
          <w:spacing w:val="1"/>
          <w:w w:val="99"/>
        </w:rPr>
        <w:t>GC</w:t>
      </w:r>
      <w:r>
        <w:rPr>
          <w:spacing w:val="-2"/>
          <w:w w:val="99"/>
        </w:rPr>
        <w:t>T</w:t>
      </w:r>
      <w:r>
        <w:rPr>
          <w:w w:val="99"/>
        </w:rPr>
        <w:t>G</w:t>
      </w:r>
    </w:p>
    <w:p w:rsidR="00F31FA2" w:rsidRDefault="004152F9">
      <w:pPr>
        <w:pStyle w:val="a3"/>
        <w:spacing w:before="3"/>
        <w:ind w:left="856"/>
      </w:pPr>
      <w:r>
        <w:rPr>
          <w:w w:val="99"/>
        </w:rPr>
        <w:t>荧光探针</w:t>
      </w:r>
      <w:r>
        <w:rPr>
          <w:spacing w:val="2"/>
          <w:w w:val="99"/>
        </w:rPr>
        <w:t>（</w:t>
      </w:r>
      <w:r>
        <w:rPr>
          <w:spacing w:val="1"/>
          <w:w w:val="99"/>
        </w:rPr>
        <w:t>P</w:t>
      </w:r>
      <w:r>
        <w:rPr>
          <w:spacing w:val="-161"/>
          <w:w w:val="99"/>
        </w:rPr>
        <w:t>）</w:t>
      </w:r>
      <w:r>
        <w:rPr>
          <w:w w:val="99"/>
        </w:rPr>
        <w:t>：</w:t>
      </w:r>
    </w:p>
    <w:p w:rsidR="00F31FA2" w:rsidRDefault="004152F9">
      <w:pPr>
        <w:pStyle w:val="a3"/>
      </w:pPr>
      <w:r>
        <w:t>5'-FAM-TTGCTGCTGCTTGACAGATT-TAMRA-3'</w:t>
      </w:r>
    </w:p>
    <w:p w:rsidR="00F31FA2" w:rsidRDefault="00F31FA2">
      <w:pPr>
        <w:sectPr w:rsidR="00F31FA2">
          <w:pgSz w:w="11910" w:h="16840"/>
          <w:pgMar w:top="1540" w:right="1100" w:bottom="1380" w:left="1580" w:header="0" w:footer="1200" w:gutter="0"/>
          <w:cols w:space="720"/>
        </w:sectPr>
      </w:pPr>
    </w:p>
    <w:p w:rsidR="00F31FA2" w:rsidRDefault="004152F9">
      <w:pPr>
        <w:pStyle w:val="a3"/>
        <w:spacing w:before="43"/>
        <w:ind w:left="856"/>
      </w:pPr>
      <w:r>
        <w:lastRenderedPageBreak/>
        <w:t>⑤结果判断。</w:t>
      </w:r>
    </w:p>
    <w:p w:rsidR="00F31FA2" w:rsidRDefault="004152F9">
      <w:pPr>
        <w:pStyle w:val="a3"/>
        <w:ind w:left="856"/>
      </w:pPr>
      <w:r>
        <w:t>阴性: 无Ct值、无S形扩增曲线。</w:t>
      </w:r>
    </w:p>
    <w:p w:rsidR="00F31FA2" w:rsidRDefault="004152F9">
      <w:pPr>
        <w:pStyle w:val="a3"/>
        <w:spacing w:line="350" w:lineRule="auto"/>
        <w:ind w:right="696" w:firstLine="638"/>
      </w:pPr>
      <w:r>
        <w:rPr>
          <w:spacing w:val="6"/>
          <w:w w:val="95"/>
        </w:rPr>
        <w:t>阳性：</w:t>
      </w:r>
      <w:r>
        <w:rPr>
          <w:spacing w:val="5"/>
          <w:w w:val="95"/>
        </w:rPr>
        <w:t>Ct</w:t>
      </w:r>
      <w:r>
        <w:rPr>
          <w:spacing w:val="6"/>
          <w:w w:val="95"/>
        </w:rPr>
        <w:t>值小于等于检出限，且有</w:t>
      </w:r>
      <w:r>
        <w:rPr>
          <w:spacing w:val="8"/>
          <w:w w:val="95"/>
        </w:rPr>
        <w:t>S</w:t>
      </w:r>
      <w:r>
        <w:rPr>
          <w:spacing w:val="6"/>
          <w:w w:val="95"/>
        </w:rPr>
        <w:t xml:space="preserve">形扩增曲线，可报 </w:t>
      </w:r>
      <w:r>
        <w:rPr>
          <w:spacing w:val="6"/>
        </w:rPr>
        <w:t>告为阳性。</w:t>
      </w:r>
    </w:p>
    <w:p w:rsidR="00F31FA2" w:rsidRDefault="004152F9">
      <w:pPr>
        <w:pStyle w:val="a3"/>
        <w:spacing w:before="3" w:line="350" w:lineRule="auto"/>
        <w:ind w:right="694" w:firstLine="638"/>
        <w:jc w:val="both"/>
      </w:pPr>
      <w:r>
        <w:t>灰区：Ct</w:t>
      </w:r>
      <w:r>
        <w:rPr>
          <w:spacing w:val="-2"/>
        </w:rPr>
        <w:t>值位于灰区，建议重复实验，若重做</w:t>
      </w:r>
      <w:r>
        <w:t>Ct值仍处</w:t>
      </w:r>
      <w:r>
        <w:rPr>
          <w:spacing w:val="5"/>
          <w:w w:val="95"/>
        </w:rPr>
        <w:t>于灰区，但出现明显的</w:t>
      </w:r>
      <w:r>
        <w:rPr>
          <w:spacing w:val="6"/>
          <w:w w:val="95"/>
        </w:rPr>
        <w:t>S</w:t>
      </w:r>
      <w:r>
        <w:rPr>
          <w:spacing w:val="4"/>
          <w:w w:val="95"/>
        </w:rPr>
        <w:t xml:space="preserve">形扩增曲线，该样本判断为阳性， </w:t>
      </w:r>
      <w:r>
        <w:rPr>
          <w:spacing w:val="4"/>
        </w:rPr>
        <w:t>否则为阴性。</w:t>
      </w:r>
    </w:p>
    <w:p w:rsidR="00F31FA2" w:rsidRDefault="004152F9">
      <w:pPr>
        <w:pStyle w:val="a3"/>
        <w:spacing w:before="4"/>
        <w:ind w:left="856"/>
      </w:pPr>
      <w:r>
        <w:t>注：如使用商品化试剂盒，则以厂家提供的说明书为准。</w:t>
      </w:r>
    </w:p>
    <w:p w:rsidR="00F31FA2" w:rsidRDefault="004152F9">
      <w:pPr>
        <w:pStyle w:val="a3"/>
        <w:ind w:left="856"/>
      </w:pPr>
      <w:r>
        <w:t>⑥病例确认。</w:t>
      </w:r>
    </w:p>
    <w:p w:rsidR="00F31FA2" w:rsidRDefault="004152F9">
      <w:pPr>
        <w:pStyle w:val="a3"/>
        <w:spacing w:line="350" w:lineRule="auto"/>
        <w:ind w:left="856" w:right="687"/>
      </w:pPr>
      <w:r>
        <w:t>实验室确认阳性病例需满足以下两个条件中的一个： 条件一：同一份标本中新冠病毒2个靶标（ORF1ab、N）</w:t>
      </w:r>
    </w:p>
    <w:p w:rsidR="00F31FA2" w:rsidRDefault="004152F9">
      <w:pPr>
        <w:pStyle w:val="a3"/>
        <w:spacing w:before="2" w:line="350" w:lineRule="auto"/>
        <w:ind w:right="654"/>
      </w:pPr>
      <w:r>
        <w:t>实时荧光RT-PCR检测结果均为阳性。如果出现单个靶标阳性的检测结果，则需要重新采样，重新检测。</w:t>
      </w:r>
    </w:p>
    <w:p w:rsidR="00F31FA2" w:rsidRDefault="004152F9">
      <w:pPr>
        <w:pStyle w:val="a3"/>
        <w:spacing w:before="3" w:line="350" w:lineRule="auto"/>
        <w:ind w:right="694" w:firstLine="638"/>
        <w:jc w:val="both"/>
      </w:pPr>
      <w:r>
        <w:rPr>
          <w:spacing w:val="14"/>
          <w:w w:val="95"/>
        </w:rPr>
        <w:t>条件二：两种标本实时荧光</w:t>
      </w:r>
      <w:r>
        <w:rPr>
          <w:spacing w:val="2"/>
          <w:w w:val="95"/>
        </w:rPr>
        <w:t>RT-PCR</w:t>
      </w:r>
      <w:r>
        <w:rPr>
          <w:spacing w:val="12"/>
          <w:w w:val="95"/>
        </w:rPr>
        <w:t xml:space="preserve">同时出现单靶标阳 </w:t>
      </w:r>
      <w:r>
        <w:rPr>
          <w:spacing w:val="5"/>
          <w:w w:val="95"/>
        </w:rPr>
        <w:t>性，或同种类型标本</w:t>
      </w:r>
      <w:r>
        <w:rPr>
          <w:spacing w:val="6"/>
          <w:w w:val="95"/>
        </w:rPr>
        <w:t>2</w:t>
      </w:r>
      <w:r>
        <w:rPr>
          <w:spacing w:val="4"/>
          <w:w w:val="95"/>
        </w:rPr>
        <w:t xml:space="preserve">次采样检测中均出现单个靶标阳性的 </w:t>
      </w:r>
      <w:r>
        <w:rPr>
          <w:spacing w:val="4"/>
        </w:rPr>
        <w:t>检测结果，可判定为阳性。</w:t>
      </w:r>
    </w:p>
    <w:p w:rsidR="00F31FA2" w:rsidRDefault="004152F9">
      <w:pPr>
        <w:pStyle w:val="a3"/>
        <w:spacing w:before="4" w:line="350" w:lineRule="auto"/>
        <w:ind w:right="694" w:firstLine="638"/>
        <w:jc w:val="both"/>
      </w:pPr>
      <w:r>
        <w:rPr>
          <w:spacing w:val="13"/>
          <w:w w:val="95"/>
        </w:rPr>
        <w:t xml:space="preserve">环境与生物材料核酸检测阳性要排除疫苗接种物残留 </w:t>
      </w:r>
      <w:r>
        <w:rPr>
          <w:spacing w:val="-1"/>
          <w:w w:val="95"/>
        </w:rPr>
        <w:t xml:space="preserve">污染的影响。核酸检测结果假阴性的可能原因包括：样本质 </w:t>
      </w:r>
      <w:r>
        <w:rPr>
          <w:spacing w:val="-3"/>
        </w:rPr>
        <w:t>量差；样本采集时间过早或过晚；样本保存、运输和处理不当；其他原因如病毒变异、PCR抑制等。</w:t>
      </w:r>
    </w:p>
    <w:p w:rsidR="00F31FA2" w:rsidRDefault="004152F9">
      <w:pPr>
        <w:pStyle w:val="a3"/>
        <w:spacing w:before="6"/>
        <w:ind w:left="856"/>
      </w:pPr>
      <w:r>
        <w:t>⑦质控。</w:t>
      </w:r>
    </w:p>
    <w:p w:rsidR="00F31FA2" w:rsidRDefault="004152F9">
      <w:pPr>
        <w:pStyle w:val="a3"/>
        <w:spacing w:line="350" w:lineRule="auto"/>
        <w:ind w:right="696" w:firstLine="638"/>
      </w:pPr>
      <w:r>
        <w:rPr>
          <w:spacing w:val="13"/>
          <w:w w:val="95"/>
        </w:rPr>
        <w:t xml:space="preserve">由上级疾控部门对下级疾控实验室进行核酸检测质控 </w:t>
      </w:r>
      <w:r>
        <w:rPr>
          <w:w w:val="95"/>
        </w:rPr>
        <w:t>考核，中国疾控中心每年至少开展一次对省级疾控机构实验</w:t>
      </w:r>
    </w:p>
    <w:p w:rsidR="00F31FA2" w:rsidRDefault="00F31FA2">
      <w:pPr>
        <w:spacing w:line="350" w:lineRule="auto"/>
        <w:sectPr w:rsidR="00F31FA2">
          <w:pgSz w:w="11910" w:h="16840"/>
          <w:pgMar w:top="1540" w:right="1100" w:bottom="1380" w:left="1580" w:header="0" w:footer="1200" w:gutter="0"/>
          <w:cols w:space="720"/>
        </w:sectPr>
      </w:pPr>
    </w:p>
    <w:p w:rsidR="00F31FA2" w:rsidRDefault="004152F9">
      <w:pPr>
        <w:pStyle w:val="a3"/>
        <w:spacing w:before="43" w:line="350" w:lineRule="auto"/>
        <w:ind w:right="694"/>
        <w:jc w:val="both"/>
      </w:pPr>
      <w:r>
        <w:rPr>
          <w:spacing w:val="-2"/>
        </w:rPr>
        <w:lastRenderedPageBreak/>
        <w:t>室的质控考核，并同时提供全国新冠病毒实验室检测质控方</w:t>
      </w:r>
      <w:r>
        <w:rPr>
          <w:spacing w:val="5"/>
          <w:w w:val="95"/>
        </w:rPr>
        <w:t>案，省级针对地市级实验室的质控考核每年不少于</w:t>
      </w:r>
      <w:r>
        <w:rPr>
          <w:spacing w:val="6"/>
          <w:w w:val="95"/>
        </w:rPr>
        <w:t>2</w:t>
      </w:r>
      <w:r>
        <w:rPr>
          <w:spacing w:val="4"/>
          <w:w w:val="95"/>
        </w:rPr>
        <w:t xml:space="preserve">次。各 </w:t>
      </w:r>
      <w:r>
        <w:t>检测机构应当加强核酸检测质量控制，选用扩增检测试剂盒指定的核酸提取试剂和扩增仪。</w:t>
      </w:r>
    </w:p>
    <w:p w:rsidR="00F31FA2" w:rsidRDefault="004152F9">
      <w:pPr>
        <w:pStyle w:val="a3"/>
        <w:spacing w:before="5" w:line="350" w:lineRule="auto"/>
        <w:ind w:right="537" w:firstLine="638"/>
      </w:pPr>
      <w:r>
        <w:rPr>
          <w:spacing w:val="-14"/>
        </w:rPr>
        <w:t>性能验证。临床标本检测前，实验室应对核酸提取试剂、</w:t>
      </w:r>
      <w:r>
        <w:rPr>
          <w:spacing w:val="-3"/>
        </w:rPr>
        <w:t xml:space="preserve">提取仪、扩增试剂、扩增仪等组成的检测系统进行必要的性能验证，性能指标包括但不限于精密度（至少要有重复性） </w:t>
      </w:r>
      <w:r>
        <w:rPr>
          <w:spacing w:val="6"/>
        </w:rPr>
        <w:t>和最低检测限。建议选用高灵敏的试剂</w:t>
      </w:r>
      <w:r>
        <w:rPr>
          <w:spacing w:val="7"/>
        </w:rPr>
        <w:t>（</w:t>
      </w:r>
      <w:r>
        <w:rPr>
          <w:spacing w:val="6"/>
        </w:rPr>
        <w:t>检测限≤</w:t>
      </w:r>
      <w:r>
        <w:rPr>
          <w:spacing w:val="3"/>
        </w:rPr>
        <w:t>500拷贝</w:t>
      </w:r>
    </w:p>
    <w:p w:rsidR="00F31FA2" w:rsidRDefault="004152F9">
      <w:pPr>
        <w:pStyle w:val="a3"/>
        <w:spacing w:before="6"/>
      </w:pPr>
      <w:r>
        <w:rPr>
          <w:spacing w:val="1"/>
          <w:w w:val="99"/>
        </w:rPr>
        <w:t>/m</w:t>
      </w:r>
      <w:r>
        <w:rPr>
          <w:spacing w:val="-2"/>
          <w:w w:val="99"/>
        </w:rPr>
        <w:t>l</w:t>
      </w:r>
      <w:r>
        <w:rPr>
          <w:spacing w:val="-161"/>
          <w:w w:val="99"/>
        </w:rPr>
        <w:t>）</w:t>
      </w:r>
      <w:r>
        <w:rPr>
          <w:w w:val="99"/>
        </w:rPr>
        <w:t>。</w:t>
      </w:r>
    </w:p>
    <w:p w:rsidR="00F31FA2" w:rsidRDefault="004152F9">
      <w:pPr>
        <w:pStyle w:val="a3"/>
        <w:spacing w:line="350" w:lineRule="auto"/>
        <w:ind w:right="694" w:firstLine="638"/>
        <w:jc w:val="both"/>
      </w:pPr>
      <w:r>
        <w:rPr>
          <w:spacing w:val="-2"/>
        </w:rPr>
        <w:t>室内质控。实验室可按照《国家卫生健康委办公厅关于</w:t>
      </w:r>
      <w:r>
        <w:rPr>
          <w:spacing w:val="-2"/>
          <w:w w:val="95"/>
        </w:rPr>
        <w:t>医疗机构开展新型冠状病毒核酸检测有关要求的通知》</w:t>
      </w:r>
      <w:r>
        <w:rPr>
          <w:spacing w:val="7"/>
          <w:w w:val="95"/>
        </w:rPr>
        <w:t>（</w:t>
      </w:r>
      <w:r>
        <w:rPr>
          <w:w w:val="95"/>
        </w:rPr>
        <w:t xml:space="preserve">国 </w:t>
      </w:r>
      <w:r>
        <w:rPr>
          <w:spacing w:val="-1"/>
          <w:w w:val="95"/>
        </w:rPr>
        <w:t>卫办医函〔</w:t>
      </w:r>
      <w:r>
        <w:rPr>
          <w:w w:val="95"/>
        </w:rPr>
        <w:t>2020〕53号）</w:t>
      </w:r>
      <w:r>
        <w:rPr>
          <w:spacing w:val="-1"/>
          <w:w w:val="95"/>
        </w:rPr>
        <w:t xml:space="preserve">要求规范开展室内质控。每批检测 </w:t>
      </w:r>
      <w:r>
        <w:rPr>
          <w:spacing w:val="-1"/>
        </w:rPr>
        <w:t>至少有1</w:t>
      </w:r>
      <w:r>
        <w:rPr>
          <w:spacing w:val="-3"/>
        </w:rPr>
        <w:t xml:space="preserve"> 份弱阳性质控品</w:t>
      </w:r>
      <w:r>
        <w:t>（</w:t>
      </w:r>
      <w:r>
        <w:rPr>
          <w:spacing w:val="-1"/>
        </w:rPr>
        <w:t>第三方质控品，通常为检出限的1.5-3</w:t>
      </w:r>
      <w:r>
        <w:rPr>
          <w:spacing w:val="-4"/>
        </w:rPr>
        <w:t xml:space="preserve"> 倍</w:t>
      </w:r>
      <w:r>
        <w:rPr>
          <w:spacing w:val="-159"/>
        </w:rPr>
        <w:t>）</w:t>
      </w:r>
      <w:r>
        <w:rPr>
          <w:spacing w:val="-3"/>
        </w:rPr>
        <w:t>、</w:t>
      </w:r>
      <w:r>
        <w:t>3</w:t>
      </w:r>
      <w:r>
        <w:rPr>
          <w:spacing w:val="-3"/>
        </w:rPr>
        <w:t xml:space="preserve"> 份阴性质控品</w:t>
      </w:r>
      <w:r>
        <w:t>（生理盐水</w:t>
      </w:r>
      <w:r>
        <w:rPr>
          <w:spacing w:val="-161"/>
        </w:rPr>
        <w:t>）</w:t>
      </w:r>
      <w:r>
        <w:rPr>
          <w:spacing w:val="-2"/>
        </w:rPr>
        <w:t>。质控品随机放在</w:t>
      </w:r>
      <w:r>
        <w:rPr>
          <w:spacing w:val="-4"/>
        </w:rPr>
        <w:t>临床标本中，参与从提取到扩增的全过程。大规模人群筛查</w:t>
      </w:r>
      <w:r>
        <w:rPr>
          <w:spacing w:val="-3"/>
        </w:rPr>
        <w:t>时，一旦出现阳性结果，应对阳性标本采用另外一到两种更</w:t>
      </w:r>
      <w:r>
        <w:rPr>
          <w:spacing w:val="-4"/>
        </w:rPr>
        <w:t>为灵敏的核酸检测试剂对原始标本进行复核检测，复核阳性方可报出。</w:t>
      </w:r>
    </w:p>
    <w:p w:rsidR="00F31FA2" w:rsidRDefault="004152F9">
      <w:pPr>
        <w:pStyle w:val="a3"/>
        <w:spacing w:before="12" w:line="350" w:lineRule="auto"/>
        <w:ind w:right="696" w:firstLine="638"/>
        <w:jc w:val="both"/>
      </w:pPr>
      <w:r>
        <w:rPr>
          <w:spacing w:val="-1"/>
        </w:rPr>
        <w:t>物品和环境样本的采集检测，还需在采样前及采样过程</w:t>
      </w:r>
      <w:r>
        <w:rPr>
          <w:spacing w:val="-2"/>
        </w:rPr>
        <w:t>中至少设一个现场空白样本及一个运输空白样本，以进行过程中的质量控制。</w:t>
      </w:r>
    </w:p>
    <w:p w:rsidR="00F31FA2" w:rsidRDefault="004152F9">
      <w:pPr>
        <w:pStyle w:val="a3"/>
        <w:spacing w:before="5" w:line="350" w:lineRule="auto"/>
        <w:ind w:right="653" w:firstLine="638"/>
      </w:pPr>
      <w:r>
        <w:t>室间质评。实验室应常态化参加国家级或省级疾控机构组织的室间质评。对检测量大以及承担重点人群筛查等任务</w:t>
      </w:r>
    </w:p>
    <w:p w:rsidR="00F31FA2" w:rsidRDefault="00F31FA2">
      <w:pPr>
        <w:spacing w:line="350" w:lineRule="auto"/>
        <w:sectPr w:rsidR="00F31FA2">
          <w:pgSz w:w="11910" w:h="16840"/>
          <w:pgMar w:top="1540" w:right="1100" w:bottom="1380" w:left="1580" w:header="0" w:footer="1200" w:gutter="0"/>
          <w:cols w:space="720"/>
        </w:sectPr>
      </w:pPr>
    </w:p>
    <w:p w:rsidR="00F31FA2" w:rsidRDefault="004152F9">
      <w:pPr>
        <w:pStyle w:val="a3"/>
        <w:spacing w:before="43" w:line="350" w:lineRule="auto"/>
        <w:ind w:right="694"/>
        <w:jc w:val="both"/>
      </w:pPr>
      <w:r>
        <w:rPr>
          <w:spacing w:val="-2"/>
        </w:rPr>
        <w:lastRenderedPageBreak/>
        <w:t>的实验室，可适当增加室间质评频率。不按要求参加室间质</w:t>
      </w:r>
      <w:r>
        <w:rPr>
          <w:spacing w:val="-4"/>
        </w:rPr>
        <w:t>评的，或室间质评结果不合格的，应通报批评并上报国家卫健委，待室间质评通过后方可开展核酸检测。</w:t>
      </w:r>
    </w:p>
    <w:p w:rsidR="00F31FA2" w:rsidRDefault="004152F9">
      <w:pPr>
        <w:pStyle w:val="a4"/>
        <w:numPr>
          <w:ilvl w:val="0"/>
          <w:numId w:val="14"/>
        </w:numPr>
        <w:tabs>
          <w:tab w:val="left" w:pos="1178"/>
        </w:tabs>
        <w:spacing w:before="4"/>
        <w:rPr>
          <w:sz w:val="32"/>
        </w:rPr>
      </w:pPr>
      <w:r>
        <w:rPr>
          <w:sz w:val="32"/>
        </w:rPr>
        <w:t>病毒全基因组测序。</w:t>
      </w:r>
    </w:p>
    <w:p w:rsidR="00F31FA2" w:rsidRDefault="004152F9">
      <w:pPr>
        <w:pStyle w:val="a4"/>
        <w:numPr>
          <w:ilvl w:val="0"/>
          <w:numId w:val="12"/>
        </w:numPr>
        <w:tabs>
          <w:tab w:val="left" w:pos="1677"/>
        </w:tabs>
        <w:spacing w:line="350" w:lineRule="auto"/>
        <w:ind w:right="696" w:firstLine="638"/>
        <w:jc w:val="both"/>
        <w:rPr>
          <w:sz w:val="32"/>
        </w:rPr>
      </w:pPr>
      <w:r>
        <w:rPr>
          <w:spacing w:val="6"/>
          <w:w w:val="95"/>
          <w:sz w:val="32"/>
        </w:rPr>
        <w:t xml:space="preserve">测序标本选取原则。结合流调信息和病例传播链 </w:t>
      </w:r>
      <w:r>
        <w:rPr>
          <w:spacing w:val="-1"/>
          <w:w w:val="95"/>
          <w:sz w:val="32"/>
        </w:rPr>
        <w:t xml:space="preserve">关系，优先选择以下标本开展测序：本土疫情中的首发或早 </w:t>
      </w:r>
      <w:r>
        <w:rPr>
          <w:spacing w:val="-3"/>
          <w:sz w:val="32"/>
        </w:rPr>
        <w:t>期病例、与早期病例有流行病学关联的关键病例、感染来源</w:t>
      </w:r>
      <w:r>
        <w:rPr>
          <w:spacing w:val="-5"/>
          <w:sz w:val="32"/>
        </w:rPr>
        <w:t>不明的本土病例、境外输入病例、入境物品及相关环境阳性</w:t>
      </w:r>
      <w:r>
        <w:rPr>
          <w:spacing w:val="-5"/>
          <w:w w:val="95"/>
          <w:sz w:val="32"/>
        </w:rPr>
        <w:t xml:space="preserve">标本、疫苗接种后核酸检测阳性者标本等。测序结果应与本 </w:t>
      </w:r>
      <w:r>
        <w:rPr>
          <w:spacing w:val="-5"/>
          <w:sz w:val="32"/>
        </w:rPr>
        <w:t>地近一个月的输入病例和本土病例序列进行比对。</w:t>
      </w:r>
    </w:p>
    <w:p w:rsidR="00F31FA2" w:rsidRDefault="004152F9">
      <w:pPr>
        <w:pStyle w:val="a4"/>
        <w:numPr>
          <w:ilvl w:val="0"/>
          <w:numId w:val="12"/>
        </w:numPr>
        <w:tabs>
          <w:tab w:val="left" w:pos="1677"/>
        </w:tabs>
        <w:spacing w:before="8" w:line="350" w:lineRule="auto"/>
        <w:ind w:right="693" w:firstLine="638"/>
        <w:jc w:val="both"/>
        <w:rPr>
          <w:sz w:val="32"/>
        </w:rPr>
      </w:pPr>
      <w:r>
        <w:rPr>
          <w:spacing w:val="6"/>
          <w:w w:val="95"/>
          <w:sz w:val="32"/>
        </w:rPr>
        <w:t xml:space="preserve">测序要求。以省为单位确定开展新冠病毒全基因 </w:t>
      </w:r>
      <w:r>
        <w:rPr>
          <w:spacing w:val="-1"/>
          <w:sz w:val="32"/>
        </w:rPr>
        <w:t>组测序的单位，包括省、市级疾控机构和科研机构。各省要</w:t>
      </w:r>
      <w:r>
        <w:rPr>
          <w:spacing w:val="-3"/>
          <w:sz w:val="32"/>
        </w:rPr>
        <w:t>建立本省输入、本土病例新冠病毒基因组数据库，应具备序列对比分析能力。建议首选膜吸附法</w:t>
      </w:r>
      <w:r>
        <w:rPr>
          <w:sz w:val="32"/>
        </w:rPr>
        <w:t>（人工</w:t>
      </w:r>
      <w:r>
        <w:rPr>
          <w:spacing w:val="-3"/>
          <w:sz w:val="32"/>
        </w:rPr>
        <w:t>）</w:t>
      </w:r>
      <w:r>
        <w:rPr>
          <w:sz w:val="32"/>
        </w:rPr>
        <w:t>提取核酸，以</w:t>
      </w:r>
      <w:r>
        <w:rPr>
          <w:spacing w:val="-1"/>
          <w:sz w:val="32"/>
        </w:rPr>
        <w:t>二代测序技术进行新冠全基因组测序。具备测序条件的省份要在接收标本24</w:t>
      </w:r>
      <w:r>
        <w:rPr>
          <w:spacing w:val="-2"/>
          <w:sz w:val="32"/>
        </w:rPr>
        <w:t>小时内开展测序工作，关键样本要求收到样</w:t>
      </w:r>
      <w:r>
        <w:rPr>
          <w:spacing w:val="5"/>
          <w:w w:val="95"/>
          <w:sz w:val="32"/>
        </w:rPr>
        <w:t>本后一周内提供测序结果报告，并在获得测序结果后</w:t>
      </w:r>
      <w:r>
        <w:rPr>
          <w:spacing w:val="6"/>
          <w:w w:val="95"/>
          <w:sz w:val="32"/>
        </w:rPr>
        <w:t>4</w:t>
      </w:r>
      <w:r>
        <w:rPr>
          <w:spacing w:val="3"/>
          <w:w w:val="95"/>
          <w:sz w:val="32"/>
        </w:rPr>
        <w:t xml:space="preserve">小时 </w:t>
      </w:r>
      <w:r>
        <w:rPr>
          <w:spacing w:val="13"/>
          <w:sz w:val="32"/>
        </w:rPr>
        <w:t>内将基因序列原始数据(一般为</w:t>
      </w:r>
      <w:r>
        <w:rPr>
          <w:spacing w:val="2"/>
          <w:sz w:val="32"/>
        </w:rPr>
        <w:t>fastq</w:t>
      </w:r>
      <w:r>
        <w:rPr>
          <w:spacing w:val="7"/>
          <w:sz w:val="32"/>
        </w:rPr>
        <w:t>格式) 和测序样本送</w:t>
      </w:r>
      <w:r>
        <w:rPr>
          <w:spacing w:val="1"/>
          <w:w w:val="95"/>
          <w:sz w:val="32"/>
        </w:rPr>
        <w:t>检单</w:t>
      </w:r>
      <w:r>
        <w:rPr>
          <w:w w:val="95"/>
          <w:sz w:val="32"/>
        </w:rPr>
        <w:t>（见附件10-2）</w:t>
      </w:r>
      <w:r>
        <w:rPr>
          <w:spacing w:val="-1"/>
          <w:w w:val="95"/>
          <w:sz w:val="32"/>
        </w:rPr>
        <w:t xml:space="preserve">报送中国疾控中心。不具备测序条件的 </w:t>
      </w:r>
      <w:r>
        <w:rPr>
          <w:spacing w:val="12"/>
          <w:w w:val="95"/>
          <w:sz w:val="32"/>
        </w:rPr>
        <w:t>省份要在病例报告后</w:t>
      </w:r>
      <w:r>
        <w:rPr>
          <w:spacing w:val="7"/>
          <w:w w:val="95"/>
          <w:sz w:val="32"/>
        </w:rPr>
        <w:t>48</w:t>
      </w:r>
      <w:r>
        <w:rPr>
          <w:spacing w:val="11"/>
          <w:w w:val="95"/>
          <w:sz w:val="32"/>
        </w:rPr>
        <w:t xml:space="preserve">小时内将病例标本送达中国疾控中 </w:t>
      </w:r>
      <w:r>
        <w:rPr>
          <w:sz w:val="32"/>
        </w:rPr>
        <w:t>心，中国疾控中心在获得序列信息后24小时内向送样单位反馈分析结果，并报国家卫生健康委。</w:t>
      </w:r>
    </w:p>
    <w:p w:rsidR="00F31FA2" w:rsidRDefault="004152F9">
      <w:pPr>
        <w:pStyle w:val="a4"/>
        <w:numPr>
          <w:ilvl w:val="0"/>
          <w:numId w:val="12"/>
        </w:numPr>
        <w:tabs>
          <w:tab w:val="left" w:pos="1677"/>
        </w:tabs>
        <w:spacing w:before="17"/>
        <w:ind w:left="1676"/>
        <w:rPr>
          <w:sz w:val="32"/>
        </w:rPr>
      </w:pPr>
      <w:r>
        <w:rPr>
          <w:spacing w:val="6"/>
          <w:sz w:val="32"/>
        </w:rPr>
        <w:t>上送标本要求。如标本需上送至中国疾控中心进</w:t>
      </w:r>
    </w:p>
    <w:p w:rsidR="00F31FA2" w:rsidRDefault="00F31FA2">
      <w:pPr>
        <w:rPr>
          <w:sz w:val="32"/>
        </w:rPr>
        <w:sectPr w:rsidR="00F31FA2">
          <w:pgSz w:w="11910" w:h="16840"/>
          <w:pgMar w:top="1540" w:right="1100" w:bottom="1380" w:left="1580" w:header="0" w:footer="1200" w:gutter="0"/>
          <w:cols w:space="720"/>
        </w:sectPr>
      </w:pPr>
    </w:p>
    <w:p w:rsidR="00F31FA2" w:rsidRDefault="004152F9">
      <w:pPr>
        <w:pStyle w:val="a3"/>
        <w:spacing w:before="43" w:line="350" w:lineRule="auto"/>
        <w:ind w:right="694"/>
        <w:jc w:val="both"/>
      </w:pPr>
      <w:r>
        <w:rPr>
          <w:spacing w:val="-1"/>
        </w:rPr>
        <w:lastRenderedPageBreak/>
        <w:t>行测序，应同时平行采集</w:t>
      </w:r>
      <w:r>
        <w:t>2</w:t>
      </w:r>
      <w:r>
        <w:rPr>
          <w:spacing w:val="-2"/>
        </w:rPr>
        <w:t>次，混入</w:t>
      </w:r>
      <w:r>
        <w:t>1</w:t>
      </w:r>
      <w:r>
        <w:rPr>
          <w:spacing w:val="-1"/>
        </w:rPr>
        <w:t>管中，然后平均分装成</w:t>
      </w:r>
      <w:r>
        <w:rPr>
          <w:spacing w:val="6"/>
          <w:w w:val="95"/>
        </w:rPr>
        <w:t>2份，一份由各省</w:t>
      </w:r>
      <w:r>
        <w:rPr>
          <w:spacing w:val="7"/>
          <w:w w:val="95"/>
        </w:rPr>
        <w:t>（市</w:t>
      </w:r>
      <w:r>
        <w:rPr>
          <w:spacing w:val="5"/>
          <w:w w:val="95"/>
        </w:rPr>
        <w:t>）</w:t>
      </w:r>
      <w:r>
        <w:rPr>
          <w:spacing w:val="4"/>
          <w:w w:val="95"/>
        </w:rPr>
        <w:t>及时开展病毒全基因组测序，另一 份应在24</w:t>
      </w:r>
      <w:r>
        <w:rPr>
          <w:spacing w:val="-1"/>
          <w:w w:val="95"/>
        </w:rPr>
        <w:t xml:space="preserve">小时内启动送样程序，上送中国疾控中心。如果需 </w:t>
      </w:r>
      <w:r>
        <w:rPr>
          <w:spacing w:val="-2"/>
        </w:rPr>
        <w:t>要中国疾控中心进行病毒分离，应确保病毒采样液中不含有灭活剂成分。</w:t>
      </w:r>
    </w:p>
    <w:p w:rsidR="00F31FA2" w:rsidRDefault="004152F9">
      <w:pPr>
        <w:pStyle w:val="a4"/>
        <w:numPr>
          <w:ilvl w:val="0"/>
          <w:numId w:val="14"/>
        </w:numPr>
        <w:tabs>
          <w:tab w:val="left" w:pos="1178"/>
        </w:tabs>
        <w:spacing w:before="7"/>
        <w:rPr>
          <w:sz w:val="32"/>
        </w:rPr>
      </w:pPr>
      <w:r>
        <w:rPr>
          <w:sz w:val="32"/>
        </w:rPr>
        <w:t>血清抗体检测。</w:t>
      </w:r>
    </w:p>
    <w:p w:rsidR="00F31FA2" w:rsidRDefault="004152F9">
      <w:pPr>
        <w:pStyle w:val="a3"/>
        <w:spacing w:line="350" w:lineRule="auto"/>
        <w:ind w:right="696" w:firstLine="638"/>
        <w:jc w:val="both"/>
      </w:pPr>
      <w:r>
        <w:rPr>
          <w:spacing w:val="7"/>
          <w:w w:val="95"/>
        </w:rPr>
        <w:t>血清抗体检测（胶体金、磁微粒化学发光、</w:t>
      </w:r>
      <w:r>
        <w:rPr>
          <w:spacing w:val="2"/>
          <w:w w:val="95"/>
        </w:rPr>
        <w:t>ELISA）</w:t>
      </w:r>
      <w:r>
        <w:rPr>
          <w:w w:val="95"/>
        </w:rPr>
        <w:t xml:space="preserve">用 </w:t>
      </w:r>
      <w:r>
        <w:rPr>
          <w:spacing w:val="-1"/>
        </w:rPr>
        <w:t>作新冠病毒核酸检测阴性病例的补充检测，在疑似病例诊断</w:t>
      </w:r>
      <w:r>
        <w:rPr>
          <w:spacing w:val="5"/>
          <w:w w:val="95"/>
        </w:rPr>
        <w:t>中与核酸检测协同使用。建议采集急性期</w:t>
      </w:r>
      <w:r>
        <w:rPr>
          <w:spacing w:val="7"/>
          <w:w w:val="95"/>
        </w:rPr>
        <w:t>（</w:t>
      </w:r>
      <w:r>
        <w:rPr>
          <w:spacing w:val="6"/>
          <w:w w:val="95"/>
        </w:rPr>
        <w:t>发病7</w:t>
      </w:r>
      <w:r>
        <w:rPr>
          <w:spacing w:val="7"/>
          <w:w w:val="95"/>
        </w:rPr>
        <w:t>天内）</w:t>
      </w:r>
      <w:r>
        <w:rPr>
          <w:w w:val="95"/>
        </w:rPr>
        <w:t xml:space="preserve">和 </w:t>
      </w:r>
      <w:r>
        <w:rPr>
          <w:spacing w:val="7"/>
          <w:w w:val="95"/>
        </w:rPr>
        <w:t>恢复期</w:t>
      </w:r>
      <w:r>
        <w:rPr>
          <w:spacing w:val="3"/>
          <w:w w:val="95"/>
        </w:rPr>
        <w:t>（3-4</w:t>
      </w:r>
      <w:r>
        <w:rPr>
          <w:spacing w:val="7"/>
          <w:w w:val="95"/>
        </w:rPr>
        <w:t>周后）</w:t>
      </w:r>
      <w:r>
        <w:rPr>
          <w:spacing w:val="5"/>
          <w:w w:val="95"/>
        </w:rPr>
        <w:t xml:space="preserve">双份血清进行检测，也可根据临床需要 </w:t>
      </w:r>
      <w:r>
        <w:t>确定采集时间。抗体检测阳性者应排除新冠疫苗接种因素的影响。</w:t>
      </w:r>
    </w:p>
    <w:p w:rsidR="00F31FA2" w:rsidRDefault="004152F9">
      <w:pPr>
        <w:pStyle w:val="a3"/>
        <w:spacing w:before="8"/>
        <w:ind w:left="1016"/>
        <w:rPr>
          <w:rFonts w:ascii="黑体" w:eastAsia="黑体"/>
        </w:rPr>
      </w:pPr>
      <w:r>
        <w:rPr>
          <w:rFonts w:ascii="黑体" w:eastAsia="黑体" w:hint="eastAsia"/>
        </w:rPr>
        <w:t>三、实验室活动生物安全要求</w:t>
      </w:r>
    </w:p>
    <w:p w:rsidR="00F31FA2" w:rsidRDefault="004152F9">
      <w:pPr>
        <w:pStyle w:val="a3"/>
        <w:spacing w:line="350" w:lineRule="auto"/>
        <w:ind w:right="694" w:firstLine="638"/>
      </w:pPr>
      <w:r>
        <w:t>根据新冠病毒传播特性、致病性和临床资料等信息，该病毒按照第二类病原微生物进行管理，具体要求如下：</w:t>
      </w:r>
    </w:p>
    <w:p w:rsidR="00F31FA2" w:rsidRDefault="004152F9">
      <w:pPr>
        <w:pStyle w:val="a3"/>
        <w:spacing w:before="3" w:line="350" w:lineRule="auto"/>
        <w:ind w:right="694" w:firstLine="638"/>
        <w:jc w:val="both"/>
      </w:pPr>
      <w:r>
        <w:rPr>
          <w:rFonts w:ascii="楷体" w:eastAsia="楷体" w:hint="eastAsia"/>
        </w:rPr>
        <w:t>（一</w:t>
      </w:r>
      <w:r>
        <w:rPr>
          <w:rFonts w:ascii="楷体" w:eastAsia="楷体" w:hint="eastAsia"/>
          <w:spacing w:val="-3"/>
        </w:rPr>
        <w:t>）</w:t>
      </w:r>
      <w:r>
        <w:rPr>
          <w:rFonts w:ascii="楷体" w:eastAsia="楷体" w:hint="eastAsia"/>
          <w:spacing w:val="-1"/>
        </w:rPr>
        <w:t>实验活动规范。</w:t>
      </w:r>
      <w:r>
        <w:rPr>
          <w:spacing w:val="-1"/>
        </w:rPr>
        <w:t>新冠病毒培养、动物感染实验应</w:t>
      </w:r>
      <w:r>
        <w:rPr>
          <w:spacing w:val="-2"/>
        </w:rPr>
        <w:t>当在生物安全三级及以上实验室开展；未经培养的感染性材</w:t>
      </w:r>
      <w:r>
        <w:rPr>
          <w:spacing w:val="-3"/>
        </w:rPr>
        <w:t>料的操作应当在生物安全二级及以上实验室进行，同时采用</w:t>
      </w:r>
      <w:r>
        <w:rPr>
          <w:spacing w:val="-4"/>
        </w:rPr>
        <w:t>不低于生物安全三级实验室的个人防护；灭活材料的操作应</w:t>
      </w:r>
      <w:r>
        <w:rPr>
          <w:spacing w:val="-5"/>
        </w:rPr>
        <w:t>当在生物安全二级及以上实验室进行；不涉及感染性材料的操作，可以在生物安全一级实验室进行。</w:t>
      </w:r>
    </w:p>
    <w:p w:rsidR="00F31FA2" w:rsidRDefault="004152F9">
      <w:pPr>
        <w:pStyle w:val="a3"/>
        <w:spacing w:before="8" w:line="350" w:lineRule="auto"/>
        <w:ind w:right="653" w:firstLine="638"/>
      </w:pPr>
      <w:r>
        <w:rPr>
          <w:rFonts w:ascii="楷体" w:eastAsia="楷体" w:hint="eastAsia"/>
        </w:rPr>
        <w:t>（二）相关样本处置。</w:t>
      </w:r>
      <w:r>
        <w:t>各省级卫生健康行政部门要根据疫情防控需要和实验室生物安全有关要求，及时研判提出新</w:t>
      </w:r>
    </w:p>
    <w:p w:rsidR="00F31FA2" w:rsidRDefault="00F31FA2">
      <w:pPr>
        <w:spacing w:line="350" w:lineRule="auto"/>
        <w:sectPr w:rsidR="00F31FA2">
          <w:footerReference w:type="default" r:id="rId25"/>
          <w:pgSz w:w="11910" w:h="16840"/>
          <w:pgMar w:top="1540" w:right="1100" w:bottom="1380" w:left="1580" w:header="0" w:footer="1200" w:gutter="0"/>
          <w:pgNumType w:start="110"/>
          <w:cols w:space="720"/>
        </w:sectPr>
      </w:pPr>
    </w:p>
    <w:p w:rsidR="00F31FA2" w:rsidRDefault="004152F9">
      <w:pPr>
        <w:pStyle w:val="a3"/>
        <w:spacing w:before="43" w:line="350" w:lineRule="auto"/>
        <w:ind w:right="687"/>
        <w:jc w:val="both"/>
      </w:pPr>
      <w:r>
        <w:lastRenderedPageBreak/>
        <w:t>冠病毒实验室检测生物样本处置意见。对确需保存的，应当尽快指定具备保存条件的机构按照相对集中原则进行保存， 或送至国家级菌（毒）种保藏中心保藏；对无需保存的，由相关机构按照生物安全有关要求及时处理。</w:t>
      </w:r>
    </w:p>
    <w:p w:rsidR="00F31FA2" w:rsidRDefault="004152F9">
      <w:pPr>
        <w:pStyle w:val="a3"/>
        <w:spacing w:before="5" w:line="350" w:lineRule="auto"/>
        <w:ind w:right="694" w:firstLine="638"/>
      </w:pPr>
      <w:r>
        <w:rPr>
          <w:rFonts w:ascii="楷体" w:eastAsia="楷体" w:hint="eastAsia"/>
        </w:rPr>
        <w:t>（三</w:t>
      </w:r>
      <w:r>
        <w:rPr>
          <w:rFonts w:ascii="楷体" w:eastAsia="楷体" w:hint="eastAsia"/>
          <w:spacing w:val="-108"/>
        </w:rPr>
        <w:t>）</w:t>
      </w:r>
      <w:r>
        <w:rPr>
          <w:rFonts w:ascii="楷体" w:eastAsia="楷体" w:hint="eastAsia"/>
          <w:spacing w:val="-7"/>
        </w:rPr>
        <w:t>实验室废弃物处理及实验室污染的处理。</w:t>
      </w:r>
      <w:r>
        <w:rPr>
          <w:spacing w:val="-27"/>
        </w:rPr>
        <w:t>参考《医</w:t>
      </w:r>
      <w:r>
        <w:rPr>
          <w:spacing w:val="-35"/>
        </w:rPr>
        <w:t>疗机构新型冠状病毒核酸检测工作手册》</w:t>
      </w:r>
      <w:r>
        <w:t>（试行第二版</w:t>
      </w:r>
      <w:r>
        <w:rPr>
          <w:spacing w:val="-159"/>
        </w:rPr>
        <w:t>）</w:t>
      </w:r>
      <w:r>
        <w:t>。</w:t>
      </w:r>
    </w:p>
    <w:p w:rsidR="00F31FA2" w:rsidRDefault="00F31FA2">
      <w:pPr>
        <w:pStyle w:val="a3"/>
        <w:spacing w:before="1"/>
        <w:ind w:left="0"/>
        <w:rPr>
          <w:sz w:val="47"/>
        </w:rPr>
      </w:pPr>
    </w:p>
    <w:p w:rsidR="00F31FA2" w:rsidRDefault="004152F9">
      <w:pPr>
        <w:pStyle w:val="a3"/>
        <w:spacing w:before="0" w:line="350" w:lineRule="auto"/>
        <w:ind w:left="1816" w:right="3087" w:hanging="960"/>
      </w:pPr>
      <w:r>
        <w:t>附件：10-1.新冠病毒检测标本送检表10-2.新冠病毒环境标本送检表</w:t>
      </w:r>
    </w:p>
    <w:p w:rsidR="00F31FA2" w:rsidRDefault="004152F9">
      <w:pPr>
        <w:pStyle w:val="a3"/>
        <w:spacing w:before="3"/>
        <w:ind w:left="1816"/>
      </w:pPr>
      <w:r>
        <w:t>10-3.新冠病毒标本序列测定结果</w:t>
      </w:r>
    </w:p>
    <w:p w:rsidR="00F31FA2" w:rsidRDefault="00F31FA2">
      <w:pPr>
        <w:sectPr w:rsidR="00F31FA2">
          <w:pgSz w:w="11910" w:h="16840"/>
          <w:pgMar w:top="1540" w:right="1100" w:bottom="1380" w:left="1580" w:header="0" w:footer="1200" w:gutter="0"/>
          <w:cols w:space="720"/>
        </w:sectPr>
      </w:pPr>
    </w:p>
    <w:p w:rsidR="00F31FA2" w:rsidRDefault="00F31FA2">
      <w:pPr>
        <w:pStyle w:val="a3"/>
        <w:spacing w:before="0"/>
        <w:ind w:left="0"/>
        <w:rPr>
          <w:sz w:val="20"/>
        </w:rPr>
      </w:pPr>
    </w:p>
    <w:p w:rsidR="00F31FA2" w:rsidRDefault="00F31FA2">
      <w:pPr>
        <w:pStyle w:val="a3"/>
        <w:spacing w:before="0"/>
        <w:ind w:left="0"/>
        <w:rPr>
          <w:sz w:val="20"/>
        </w:rPr>
      </w:pPr>
    </w:p>
    <w:p w:rsidR="00F31FA2" w:rsidRDefault="00F31FA2">
      <w:pPr>
        <w:pStyle w:val="a3"/>
        <w:spacing w:before="5"/>
        <w:ind w:left="0"/>
        <w:rPr>
          <w:sz w:val="22"/>
        </w:rPr>
      </w:pPr>
    </w:p>
    <w:p w:rsidR="00F31FA2" w:rsidRDefault="00F31FA2">
      <w:pPr>
        <w:sectPr w:rsidR="00F31FA2">
          <w:footerReference w:type="default" r:id="rId26"/>
          <w:pgSz w:w="16840" w:h="11910" w:orient="landscape"/>
          <w:pgMar w:top="1100" w:right="1300" w:bottom="1380" w:left="1320" w:header="0" w:footer="1199" w:gutter="0"/>
          <w:pgNumType w:start="112"/>
          <w:cols w:space="720"/>
        </w:sectPr>
      </w:pPr>
    </w:p>
    <w:p w:rsidR="00F31FA2" w:rsidRDefault="004152F9">
      <w:pPr>
        <w:pStyle w:val="a3"/>
        <w:spacing w:before="54"/>
        <w:ind w:left="120"/>
        <w:rPr>
          <w:rFonts w:ascii="黑体" w:eastAsia="黑体"/>
        </w:rPr>
      </w:pPr>
      <w:r>
        <w:rPr>
          <w:rFonts w:ascii="黑体" w:eastAsia="黑体" w:hint="eastAsia"/>
          <w:spacing w:val="-28"/>
        </w:rPr>
        <w:lastRenderedPageBreak/>
        <w:t xml:space="preserve">附件 </w:t>
      </w:r>
      <w:r>
        <w:rPr>
          <w:rFonts w:ascii="黑体" w:eastAsia="黑体" w:hint="eastAsia"/>
        </w:rPr>
        <w:t>10-1</w:t>
      </w:r>
    </w:p>
    <w:p w:rsidR="00F31FA2" w:rsidRDefault="004152F9">
      <w:pPr>
        <w:pStyle w:val="a3"/>
        <w:spacing w:before="8"/>
        <w:ind w:left="0"/>
        <w:rPr>
          <w:rFonts w:ascii="黑体"/>
          <w:sz w:val="38"/>
        </w:rPr>
      </w:pPr>
      <w:r>
        <w:br w:type="column"/>
      </w:r>
    </w:p>
    <w:p w:rsidR="00F31FA2" w:rsidRDefault="004152F9">
      <w:pPr>
        <w:pStyle w:val="11"/>
        <w:spacing w:before="1"/>
        <w:ind w:left="120"/>
        <w:jc w:val="left"/>
      </w:pPr>
      <w:r>
        <w:t>新冠病毒检测标本送检表</w:t>
      </w:r>
    </w:p>
    <w:p w:rsidR="00F31FA2" w:rsidRDefault="00F31FA2">
      <w:pPr>
        <w:sectPr w:rsidR="00F31FA2">
          <w:type w:val="continuous"/>
          <w:pgSz w:w="16840" w:h="11910" w:orient="landscape"/>
          <w:pgMar w:top="1600" w:right="1300" w:bottom="280" w:left="1320" w:header="720" w:footer="720" w:gutter="0"/>
          <w:cols w:num="2" w:space="720" w:equalWidth="0">
            <w:col w:w="1520" w:space="3033"/>
            <w:col w:w="9667"/>
          </w:cols>
        </w:sectPr>
      </w:pPr>
    </w:p>
    <w:p w:rsidR="00F31FA2" w:rsidRDefault="00F31FA2">
      <w:pPr>
        <w:pStyle w:val="a3"/>
        <w:spacing w:before="9"/>
        <w:ind w:left="0"/>
        <w:rPr>
          <w:rFonts w:ascii="宋体"/>
          <w:b/>
          <w:sz w:val="13"/>
        </w:rPr>
      </w:pPr>
    </w:p>
    <w:p w:rsidR="00F31FA2" w:rsidRDefault="004152F9">
      <w:pPr>
        <w:tabs>
          <w:tab w:val="left" w:pos="3268"/>
          <w:tab w:val="left" w:pos="7902"/>
          <w:tab w:val="left" w:pos="8795"/>
          <w:tab w:val="left" w:pos="11587"/>
          <w:tab w:val="left" w:pos="12693"/>
          <w:tab w:val="left" w:pos="13797"/>
        </w:tabs>
        <w:spacing w:before="71" w:line="242" w:lineRule="auto"/>
        <w:ind w:left="120" w:right="137"/>
        <w:rPr>
          <w:rFonts w:ascii="Times New Roman" w:eastAsia="Times New Roman"/>
          <w:sz w:val="28"/>
        </w:rPr>
      </w:pPr>
      <w:r>
        <w:rPr>
          <w:spacing w:val="19"/>
          <w:sz w:val="28"/>
        </w:rPr>
        <w:t>送</w:t>
      </w:r>
      <w:r>
        <w:rPr>
          <w:spacing w:val="21"/>
          <w:sz w:val="28"/>
        </w:rPr>
        <w:t>样</w:t>
      </w:r>
      <w:r>
        <w:rPr>
          <w:spacing w:val="19"/>
          <w:sz w:val="28"/>
        </w:rPr>
        <w:t>单位</w:t>
      </w:r>
      <w:r>
        <w:rPr>
          <w:spacing w:val="21"/>
          <w:sz w:val="28"/>
        </w:rPr>
        <w:t>（</w:t>
      </w:r>
      <w:r>
        <w:rPr>
          <w:spacing w:val="19"/>
          <w:sz w:val="28"/>
        </w:rPr>
        <w:t>盖章</w:t>
      </w:r>
      <w:r>
        <w:rPr>
          <w:spacing w:val="-121"/>
          <w:sz w:val="28"/>
        </w:rPr>
        <w:t>）</w:t>
      </w:r>
      <w:r>
        <w:rPr>
          <w:spacing w:val="21"/>
          <w:sz w:val="28"/>
        </w:rPr>
        <w:t>：</w:t>
      </w:r>
      <w:r>
        <w:rPr>
          <w:rFonts w:ascii="Times New Roman" w:eastAsia="Times New Roman"/>
          <w:sz w:val="28"/>
          <w:u w:val="single"/>
        </w:rPr>
        <w:t xml:space="preserve"> </w:t>
      </w:r>
      <w:r>
        <w:rPr>
          <w:rFonts w:ascii="Times New Roman" w:eastAsia="Times New Roman"/>
          <w:sz w:val="28"/>
          <w:u w:val="single"/>
        </w:rPr>
        <w:tab/>
      </w:r>
      <w:r>
        <w:rPr>
          <w:rFonts w:ascii="Times New Roman" w:eastAsia="Times New Roman"/>
          <w:sz w:val="28"/>
          <w:u w:val="single"/>
        </w:rPr>
        <w:tab/>
      </w:r>
      <w:r>
        <w:rPr>
          <w:rFonts w:ascii="Times New Roman" w:eastAsia="Times New Roman"/>
          <w:sz w:val="28"/>
        </w:rPr>
        <w:tab/>
      </w:r>
      <w:r>
        <w:rPr>
          <w:spacing w:val="19"/>
          <w:sz w:val="28"/>
        </w:rPr>
        <w:t>送</w:t>
      </w:r>
      <w:r>
        <w:rPr>
          <w:spacing w:val="21"/>
          <w:sz w:val="28"/>
        </w:rPr>
        <w:t>样</w:t>
      </w:r>
      <w:r>
        <w:rPr>
          <w:spacing w:val="19"/>
          <w:sz w:val="28"/>
        </w:rPr>
        <w:t>日期</w:t>
      </w:r>
      <w:r>
        <w:rPr>
          <w:spacing w:val="20"/>
          <w:sz w:val="28"/>
        </w:rPr>
        <w:t>：</w:t>
      </w:r>
      <w:r>
        <w:rPr>
          <w:rFonts w:ascii="Times New Roman" w:eastAsia="Times New Roman"/>
          <w:sz w:val="28"/>
          <w:u w:val="single"/>
        </w:rPr>
        <w:t xml:space="preserve"> </w:t>
      </w:r>
      <w:r>
        <w:rPr>
          <w:rFonts w:ascii="Times New Roman" w:eastAsia="Times New Roman"/>
          <w:sz w:val="28"/>
          <w:u w:val="single"/>
        </w:rPr>
        <w:tab/>
      </w:r>
      <w:r>
        <w:rPr>
          <w:spacing w:val="20"/>
          <w:sz w:val="28"/>
        </w:rPr>
        <w:t>年</w:t>
      </w:r>
      <w:r>
        <w:rPr>
          <w:rFonts w:ascii="Times New Roman" w:eastAsia="Times New Roman"/>
          <w:sz w:val="28"/>
          <w:u w:val="single"/>
        </w:rPr>
        <w:t xml:space="preserve"> </w:t>
      </w:r>
      <w:r>
        <w:rPr>
          <w:rFonts w:ascii="Times New Roman" w:eastAsia="Times New Roman"/>
          <w:sz w:val="28"/>
          <w:u w:val="single"/>
        </w:rPr>
        <w:tab/>
      </w:r>
      <w:r>
        <w:rPr>
          <w:spacing w:val="18"/>
          <w:sz w:val="28"/>
        </w:rPr>
        <w:t>月</w:t>
      </w:r>
      <w:r>
        <w:rPr>
          <w:rFonts w:ascii="Times New Roman" w:eastAsia="Times New Roman"/>
          <w:sz w:val="28"/>
          <w:u w:val="single"/>
        </w:rPr>
        <w:t xml:space="preserve"> </w:t>
      </w:r>
      <w:r>
        <w:rPr>
          <w:rFonts w:ascii="Times New Roman" w:eastAsia="Times New Roman"/>
          <w:sz w:val="28"/>
          <w:u w:val="single"/>
        </w:rPr>
        <w:tab/>
      </w:r>
      <w:r>
        <w:rPr>
          <w:spacing w:val="-17"/>
          <w:sz w:val="28"/>
        </w:rPr>
        <w:t>日</w:t>
      </w:r>
      <w:r>
        <w:rPr>
          <w:spacing w:val="-1"/>
          <w:sz w:val="28"/>
        </w:rPr>
        <w:t>送</w:t>
      </w:r>
      <w:r>
        <w:rPr>
          <w:spacing w:val="-3"/>
          <w:sz w:val="28"/>
        </w:rPr>
        <w:t>样</w:t>
      </w:r>
      <w:r>
        <w:rPr>
          <w:spacing w:val="-1"/>
          <w:sz w:val="28"/>
        </w:rPr>
        <w:t>人：</w:t>
      </w:r>
      <w:r>
        <w:rPr>
          <w:rFonts w:ascii="Times New Roman" w:eastAsia="Times New Roman"/>
          <w:sz w:val="28"/>
          <w:u w:val="single"/>
        </w:rPr>
        <w:t xml:space="preserve"> </w:t>
      </w:r>
      <w:r>
        <w:rPr>
          <w:rFonts w:ascii="Times New Roman" w:eastAsia="Times New Roman"/>
          <w:sz w:val="28"/>
          <w:u w:val="single"/>
        </w:rPr>
        <w:tab/>
      </w:r>
    </w:p>
    <w:p w:rsidR="00F31FA2" w:rsidRDefault="00F31FA2">
      <w:pPr>
        <w:pStyle w:val="a3"/>
        <w:spacing w:before="8"/>
        <w:ind w:left="0"/>
        <w:rPr>
          <w:rFonts w:ascii="Times New Roman"/>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
        <w:gridCol w:w="669"/>
        <w:gridCol w:w="878"/>
        <w:gridCol w:w="400"/>
        <w:gridCol w:w="448"/>
        <w:gridCol w:w="697"/>
        <w:gridCol w:w="772"/>
        <w:gridCol w:w="825"/>
        <w:gridCol w:w="1019"/>
        <w:gridCol w:w="765"/>
        <w:gridCol w:w="887"/>
        <w:gridCol w:w="778"/>
        <w:gridCol w:w="892"/>
        <w:gridCol w:w="958"/>
        <w:gridCol w:w="930"/>
        <w:gridCol w:w="960"/>
        <w:gridCol w:w="414"/>
        <w:gridCol w:w="414"/>
        <w:gridCol w:w="417"/>
        <w:gridCol w:w="415"/>
      </w:tblGrid>
      <w:tr w:rsidR="00F31FA2">
        <w:trPr>
          <w:trHeight w:val="401"/>
        </w:trPr>
        <w:tc>
          <w:tcPr>
            <w:tcW w:w="450" w:type="dxa"/>
            <w:vMerge w:val="restart"/>
          </w:tcPr>
          <w:p w:rsidR="00F31FA2" w:rsidRDefault="00F31FA2">
            <w:pPr>
              <w:pStyle w:val="TableParagraph"/>
              <w:rPr>
                <w:rFonts w:ascii="Times New Roman"/>
                <w:sz w:val="18"/>
              </w:rPr>
            </w:pPr>
          </w:p>
          <w:p w:rsidR="00F31FA2" w:rsidRDefault="004152F9">
            <w:pPr>
              <w:pStyle w:val="TableParagraph"/>
              <w:spacing w:before="146" w:line="249" w:lineRule="auto"/>
              <w:ind w:left="43" w:right="34"/>
              <w:rPr>
                <w:sz w:val="18"/>
              </w:rPr>
            </w:pPr>
            <w:r>
              <w:rPr>
                <w:sz w:val="18"/>
              </w:rPr>
              <w:t>标本编号</w:t>
            </w:r>
          </w:p>
        </w:tc>
        <w:tc>
          <w:tcPr>
            <w:tcW w:w="669" w:type="dxa"/>
            <w:vMerge w:val="restart"/>
          </w:tcPr>
          <w:p w:rsidR="00F31FA2" w:rsidRDefault="00F31FA2">
            <w:pPr>
              <w:pStyle w:val="TableParagraph"/>
              <w:rPr>
                <w:rFonts w:ascii="Times New Roman"/>
                <w:sz w:val="18"/>
              </w:rPr>
            </w:pPr>
          </w:p>
          <w:p w:rsidR="00F31FA2" w:rsidRDefault="004152F9">
            <w:pPr>
              <w:pStyle w:val="TableParagraph"/>
              <w:spacing w:before="146" w:line="249" w:lineRule="auto"/>
              <w:ind w:left="243" w:right="53" w:hanging="180"/>
              <w:rPr>
                <w:sz w:val="18"/>
              </w:rPr>
            </w:pPr>
            <w:r>
              <w:rPr>
                <w:sz w:val="18"/>
              </w:rPr>
              <w:t>标本类型</w:t>
            </w:r>
          </w:p>
        </w:tc>
        <w:tc>
          <w:tcPr>
            <w:tcW w:w="878" w:type="dxa"/>
            <w:vMerge w:val="restart"/>
          </w:tcPr>
          <w:p w:rsidR="00F31FA2" w:rsidRDefault="00F31FA2">
            <w:pPr>
              <w:pStyle w:val="TableParagraph"/>
              <w:rPr>
                <w:rFonts w:ascii="Times New Roman"/>
                <w:sz w:val="18"/>
              </w:rPr>
            </w:pPr>
          </w:p>
          <w:p w:rsidR="00F31FA2" w:rsidRDefault="00F31FA2">
            <w:pPr>
              <w:pStyle w:val="TableParagraph"/>
              <w:spacing w:before="1"/>
              <w:rPr>
                <w:rFonts w:ascii="Times New Roman"/>
                <w:sz w:val="23"/>
              </w:rPr>
            </w:pPr>
          </w:p>
          <w:p w:rsidR="00F31FA2" w:rsidRDefault="004152F9">
            <w:pPr>
              <w:pStyle w:val="TableParagraph"/>
              <w:ind w:left="258"/>
              <w:rPr>
                <w:sz w:val="18"/>
              </w:rPr>
            </w:pPr>
            <w:r>
              <w:rPr>
                <w:sz w:val="18"/>
              </w:rPr>
              <w:t>姓名</w:t>
            </w:r>
          </w:p>
        </w:tc>
        <w:tc>
          <w:tcPr>
            <w:tcW w:w="400" w:type="dxa"/>
            <w:vMerge w:val="restart"/>
          </w:tcPr>
          <w:p w:rsidR="00F31FA2" w:rsidRDefault="00F31FA2">
            <w:pPr>
              <w:pStyle w:val="TableParagraph"/>
              <w:rPr>
                <w:rFonts w:ascii="Times New Roman"/>
                <w:sz w:val="18"/>
              </w:rPr>
            </w:pPr>
          </w:p>
          <w:p w:rsidR="00F31FA2" w:rsidRDefault="00F31FA2">
            <w:pPr>
              <w:pStyle w:val="TableParagraph"/>
              <w:spacing w:before="1"/>
              <w:rPr>
                <w:rFonts w:ascii="Times New Roman"/>
                <w:sz w:val="23"/>
              </w:rPr>
            </w:pPr>
          </w:p>
          <w:p w:rsidR="00F31FA2" w:rsidRDefault="004152F9">
            <w:pPr>
              <w:pStyle w:val="TableParagraph"/>
              <w:ind w:left="19"/>
              <w:rPr>
                <w:sz w:val="18"/>
              </w:rPr>
            </w:pPr>
            <w:r>
              <w:rPr>
                <w:sz w:val="18"/>
              </w:rPr>
              <w:t>性别</w:t>
            </w:r>
          </w:p>
        </w:tc>
        <w:tc>
          <w:tcPr>
            <w:tcW w:w="448" w:type="dxa"/>
            <w:vMerge w:val="restart"/>
          </w:tcPr>
          <w:p w:rsidR="00F31FA2" w:rsidRDefault="00F31FA2">
            <w:pPr>
              <w:pStyle w:val="TableParagraph"/>
              <w:rPr>
                <w:rFonts w:ascii="Times New Roman"/>
                <w:sz w:val="18"/>
              </w:rPr>
            </w:pPr>
          </w:p>
          <w:p w:rsidR="00F31FA2" w:rsidRDefault="00F31FA2">
            <w:pPr>
              <w:pStyle w:val="TableParagraph"/>
              <w:spacing w:before="1"/>
              <w:rPr>
                <w:rFonts w:ascii="Times New Roman"/>
                <w:sz w:val="23"/>
              </w:rPr>
            </w:pPr>
          </w:p>
          <w:p w:rsidR="00F31FA2" w:rsidRDefault="004152F9">
            <w:pPr>
              <w:pStyle w:val="TableParagraph"/>
              <w:ind w:left="44"/>
              <w:rPr>
                <w:sz w:val="18"/>
              </w:rPr>
            </w:pPr>
            <w:r>
              <w:rPr>
                <w:sz w:val="18"/>
              </w:rPr>
              <w:t>年龄</w:t>
            </w:r>
          </w:p>
        </w:tc>
        <w:tc>
          <w:tcPr>
            <w:tcW w:w="697" w:type="dxa"/>
            <w:vMerge w:val="restart"/>
          </w:tcPr>
          <w:p w:rsidR="00F31FA2" w:rsidRDefault="00F31FA2">
            <w:pPr>
              <w:pStyle w:val="TableParagraph"/>
              <w:rPr>
                <w:rFonts w:ascii="Times New Roman"/>
                <w:sz w:val="18"/>
              </w:rPr>
            </w:pPr>
          </w:p>
          <w:p w:rsidR="00F31FA2" w:rsidRDefault="004152F9">
            <w:pPr>
              <w:pStyle w:val="TableParagraph"/>
              <w:spacing w:before="146" w:line="249" w:lineRule="auto"/>
              <w:ind w:left="258" w:right="66" w:hanging="180"/>
              <w:rPr>
                <w:sz w:val="18"/>
              </w:rPr>
            </w:pPr>
            <w:r>
              <w:rPr>
                <w:sz w:val="18"/>
              </w:rPr>
              <w:t>发病日期</w:t>
            </w:r>
          </w:p>
        </w:tc>
        <w:tc>
          <w:tcPr>
            <w:tcW w:w="772" w:type="dxa"/>
            <w:vMerge w:val="restart"/>
          </w:tcPr>
          <w:p w:rsidR="00F31FA2" w:rsidRDefault="00F31FA2">
            <w:pPr>
              <w:pStyle w:val="TableParagraph"/>
              <w:rPr>
                <w:rFonts w:ascii="Times New Roman"/>
                <w:sz w:val="18"/>
              </w:rPr>
            </w:pPr>
          </w:p>
          <w:p w:rsidR="00F31FA2" w:rsidRDefault="00F31FA2">
            <w:pPr>
              <w:pStyle w:val="TableParagraph"/>
              <w:spacing w:before="1"/>
              <w:rPr>
                <w:rFonts w:ascii="Times New Roman"/>
                <w:sz w:val="23"/>
              </w:rPr>
            </w:pPr>
          </w:p>
          <w:p w:rsidR="00F31FA2" w:rsidRDefault="004152F9">
            <w:pPr>
              <w:pStyle w:val="TableParagraph"/>
              <w:ind w:left="24"/>
              <w:rPr>
                <w:sz w:val="18"/>
              </w:rPr>
            </w:pPr>
            <w:r>
              <w:rPr>
                <w:sz w:val="18"/>
              </w:rPr>
              <w:t>就诊日期</w:t>
            </w:r>
          </w:p>
        </w:tc>
        <w:tc>
          <w:tcPr>
            <w:tcW w:w="825" w:type="dxa"/>
            <w:vMerge w:val="restart"/>
          </w:tcPr>
          <w:p w:rsidR="00F31FA2" w:rsidRDefault="00F31FA2">
            <w:pPr>
              <w:pStyle w:val="TableParagraph"/>
              <w:rPr>
                <w:rFonts w:ascii="Times New Roman"/>
                <w:sz w:val="18"/>
              </w:rPr>
            </w:pPr>
          </w:p>
          <w:p w:rsidR="00F31FA2" w:rsidRDefault="00F31FA2">
            <w:pPr>
              <w:pStyle w:val="TableParagraph"/>
              <w:spacing w:before="1"/>
              <w:rPr>
                <w:rFonts w:ascii="Times New Roman"/>
                <w:sz w:val="23"/>
              </w:rPr>
            </w:pPr>
          </w:p>
          <w:p w:rsidR="00F31FA2" w:rsidRDefault="004152F9">
            <w:pPr>
              <w:pStyle w:val="TableParagraph"/>
              <w:ind w:left="51"/>
              <w:rPr>
                <w:sz w:val="18"/>
              </w:rPr>
            </w:pPr>
            <w:r>
              <w:rPr>
                <w:sz w:val="18"/>
              </w:rPr>
              <w:t>采样日期</w:t>
            </w:r>
          </w:p>
        </w:tc>
        <w:tc>
          <w:tcPr>
            <w:tcW w:w="1019" w:type="dxa"/>
            <w:vMerge w:val="restart"/>
          </w:tcPr>
          <w:p w:rsidR="00F31FA2" w:rsidRDefault="00F31FA2">
            <w:pPr>
              <w:pStyle w:val="TableParagraph"/>
              <w:spacing w:before="3"/>
              <w:rPr>
                <w:rFonts w:ascii="Times New Roman"/>
                <w:sz w:val="20"/>
              </w:rPr>
            </w:pPr>
          </w:p>
          <w:p w:rsidR="00F31FA2" w:rsidRDefault="004152F9">
            <w:pPr>
              <w:pStyle w:val="TableParagraph"/>
              <w:spacing w:line="249" w:lineRule="auto"/>
              <w:ind w:left="14" w:right="92"/>
              <w:rPr>
                <w:sz w:val="18"/>
              </w:rPr>
            </w:pPr>
            <w:r>
              <w:rPr>
                <w:sz w:val="18"/>
              </w:rPr>
              <w:t xml:space="preserve">样本来源 </w:t>
            </w:r>
            <w:r>
              <w:rPr>
                <w:spacing w:val="-1"/>
                <w:sz w:val="18"/>
              </w:rPr>
              <w:t>1</w:t>
            </w:r>
            <w:r>
              <w:rPr>
                <w:spacing w:val="-4"/>
                <w:sz w:val="18"/>
              </w:rPr>
              <w:t>.输入病例</w:t>
            </w:r>
          </w:p>
          <w:p w:rsidR="00F31FA2" w:rsidRDefault="004152F9">
            <w:pPr>
              <w:pStyle w:val="TableParagraph"/>
              <w:ind w:left="14"/>
              <w:rPr>
                <w:sz w:val="18"/>
              </w:rPr>
            </w:pPr>
            <w:r>
              <w:rPr>
                <w:spacing w:val="-1"/>
                <w:sz w:val="18"/>
              </w:rPr>
              <w:t>2.本土病例</w:t>
            </w:r>
          </w:p>
        </w:tc>
        <w:tc>
          <w:tcPr>
            <w:tcW w:w="2430" w:type="dxa"/>
            <w:gridSpan w:val="3"/>
          </w:tcPr>
          <w:p w:rsidR="00F31FA2" w:rsidRDefault="004152F9">
            <w:pPr>
              <w:pStyle w:val="TableParagraph"/>
              <w:spacing w:before="101"/>
              <w:ind w:left="562"/>
              <w:rPr>
                <w:sz w:val="18"/>
              </w:rPr>
            </w:pPr>
            <w:r>
              <w:rPr>
                <w:sz w:val="18"/>
              </w:rPr>
              <w:t>实时荧光RT-PCR</w:t>
            </w:r>
          </w:p>
        </w:tc>
        <w:tc>
          <w:tcPr>
            <w:tcW w:w="1850" w:type="dxa"/>
            <w:gridSpan w:val="2"/>
          </w:tcPr>
          <w:p w:rsidR="00F31FA2" w:rsidRDefault="004152F9">
            <w:pPr>
              <w:pStyle w:val="TableParagraph"/>
              <w:spacing w:before="101"/>
              <w:ind w:left="520"/>
              <w:rPr>
                <w:sz w:val="18"/>
              </w:rPr>
            </w:pPr>
            <w:r>
              <w:rPr>
                <w:sz w:val="18"/>
              </w:rPr>
              <w:t>基因序列*</w:t>
            </w:r>
          </w:p>
        </w:tc>
        <w:tc>
          <w:tcPr>
            <w:tcW w:w="3135" w:type="dxa"/>
            <w:gridSpan w:val="5"/>
          </w:tcPr>
          <w:p w:rsidR="00F31FA2" w:rsidRDefault="004152F9">
            <w:pPr>
              <w:pStyle w:val="TableParagraph"/>
              <w:spacing w:before="101"/>
              <w:ind w:left="1187" w:right="1178"/>
              <w:jc w:val="center"/>
              <w:rPr>
                <w:sz w:val="18"/>
              </w:rPr>
            </w:pPr>
            <w:r>
              <w:rPr>
                <w:sz w:val="18"/>
              </w:rPr>
              <w:t>抗体检测</w:t>
            </w:r>
          </w:p>
        </w:tc>
        <w:tc>
          <w:tcPr>
            <w:tcW w:w="415" w:type="dxa"/>
            <w:vMerge w:val="restart"/>
          </w:tcPr>
          <w:p w:rsidR="00F31FA2" w:rsidRDefault="00F31FA2">
            <w:pPr>
              <w:pStyle w:val="TableParagraph"/>
              <w:rPr>
                <w:rFonts w:ascii="Times New Roman"/>
                <w:sz w:val="18"/>
              </w:rPr>
            </w:pPr>
          </w:p>
          <w:p w:rsidR="00F31FA2" w:rsidRDefault="00F31FA2">
            <w:pPr>
              <w:pStyle w:val="TableParagraph"/>
              <w:spacing w:before="1"/>
              <w:rPr>
                <w:rFonts w:ascii="Times New Roman"/>
                <w:sz w:val="23"/>
              </w:rPr>
            </w:pPr>
          </w:p>
          <w:p w:rsidR="00F31FA2" w:rsidRDefault="004152F9">
            <w:pPr>
              <w:pStyle w:val="TableParagraph"/>
              <w:ind w:left="25"/>
              <w:rPr>
                <w:sz w:val="18"/>
              </w:rPr>
            </w:pPr>
            <w:r>
              <w:rPr>
                <w:sz w:val="18"/>
              </w:rPr>
              <w:t>备注</w:t>
            </w:r>
          </w:p>
        </w:tc>
      </w:tr>
      <w:tr w:rsidR="00F31FA2">
        <w:trPr>
          <w:trHeight w:val="735"/>
        </w:trPr>
        <w:tc>
          <w:tcPr>
            <w:tcW w:w="450" w:type="dxa"/>
            <w:vMerge/>
            <w:tcBorders>
              <w:top w:val="nil"/>
            </w:tcBorders>
          </w:tcPr>
          <w:p w:rsidR="00F31FA2" w:rsidRDefault="00F31FA2">
            <w:pPr>
              <w:rPr>
                <w:sz w:val="2"/>
                <w:szCs w:val="2"/>
              </w:rPr>
            </w:pPr>
          </w:p>
        </w:tc>
        <w:tc>
          <w:tcPr>
            <w:tcW w:w="669" w:type="dxa"/>
            <w:vMerge/>
            <w:tcBorders>
              <w:top w:val="nil"/>
            </w:tcBorders>
          </w:tcPr>
          <w:p w:rsidR="00F31FA2" w:rsidRDefault="00F31FA2">
            <w:pPr>
              <w:rPr>
                <w:sz w:val="2"/>
                <w:szCs w:val="2"/>
              </w:rPr>
            </w:pPr>
          </w:p>
        </w:tc>
        <w:tc>
          <w:tcPr>
            <w:tcW w:w="878" w:type="dxa"/>
            <w:vMerge/>
            <w:tcBorders>
              <w:top w:val="nil"/>
            </w:tcBorders>
          </w:tcPr>
          <w:p w:rsidR="00F31FA2" w:rsidRDefault="00F31FA2">
            <w:pPr>
              <w:rPr>
                <w:sz w:val="2"/>
                <w:szCs w:val="2"/>
              </w:rPr>
            </w:pPr>
          </w:p>
        </w:tc>
        <w:tc>
          <w:tcPr>
            <w:tcW w:w="400" w:type="dxa"/>
            <w:vMerge/>
            <w:tcBorders>
              <w:top w:val="nil"/>
            </w:tcBorders>
          </w:tcPr>
          <w:p w:rsidR="00F31FA2" w:rsidRDefault="00F31FA2">
            <w:pPr>
              <w:rPr>
                <w:sz w:val="2"/>
                <w:szCs w:val="2"/>
              </w:rPr>
            </w:pPr>
          </w:p>
        </w:tc>
        <w:tc>
          <w:tcPr>
            <w:tcW w:w="448" w:type="dxa"/>
            <w:vMerge/>
            <w:tcBorders>
              <w:top w:val="nil"/>
            </w:tcBorders>
          </w:tcPr>
          <w:p w:rsidR="00F31FA2" w:rsidRDefault="00F31FA2">
            <w:pPr>
              <w:rPr>
                <w:sz w:val="2"/>
                <w:szCs w:val="2"/>
              </w:rPr>
            </w:pPr>
          </w:p>
        </w:tc>
        <w:tc>
          <w:tcPr>
            <w:tcW w:w="697" w:type="dxa"/>
            <w:vMerge/>
            <w:tcBorders>
              <w:top w:val="nil"/>
            </w:tcBorders>
          </w:tcPr>
          <w:p w:rsidR="00F31FA2" w:rsidRDefault="00F31FA2">
            <w:pPr>
              <w:rPr>
                <w:sz w:val="2"/>
                <w:szCs w:val="2"/>
              </w:rPr>
            </w:pPr>
          </w:p>
        </w:tc>
        <w:tc>
          <w:tcPr>
            <w:tcW w:w="772" w:type="dxa"/>
            <w:vMerge/>
            <w:tcBorders>
              <w:top w:val="nil"/>
            </w:tcBorders>
          </w:tcPr>
          <w:p w:rsidR="00F31FA2" w:rsidRDefault="00F31FA2">
            <w:pPr>
              <w:rPr>
                <w:sz w:val="2"/>
                <w:szCs w:val="2"/>
              </w:rPr>
            </w:pPr>
          </w:p>
        </w:tc>
        <w:tc>
          <w:tcPr>
            <w:tcW w:w="825" w:type="dxa"/>
            <w:vMerge/>
            <w:tcBorders>
              <w:top w:val="nil"/>
            </w:tcBorders>
          </w:tcPr>
          <w:p w:rsidR="00F31FA2" w:rsidRDefault="00F31FA2">
            <w:pPr>
              <w:rPr>
                <w:sz w:val="2"/>
                <w:szCs w:val="2"/>
              </w:rPr>
            </w:pPr>
          </w:p>
        </w:tc>
        <w:tc>
          <w:tcPr>
            <w:tcW w:w="1019" w:type="dxa"/>
            <w:vMerge/>
            <w:tcBorders>
              <w:top w:val="nil"/>
            </w:tcBorders>
          </w:tcPr>
          <w:p w:rsidR="00F31FA2" w:rsidRDefault="00F31FA2">
            <w:pPr>
              <w:rPr>
                <w:sz w:val="2"/>
                <w:szCs w:val="2"/>
              </w:rPr>
            </w:pPr>
          </w:p>
        </w:tc>
        <w:tc>
          <w:tcPr>
            <w:tcW w:w="765" w:type="dxa"/>
          </w:tcPr>
          <w:p w:rsidR="00F31FA2" w:rsidRDefault="00F31FA2">
            <w:pPr>
              <w:pStyle w:val="TableParagraph"/>
              <w:spacing w:before="1"/>
              <w:rPr>
                <w:rFonts w:ascii="Times New Roman"/>
                <w:sz w:val="23"/>
              </w:rPr>
            </w:pPr>
          </w:p>
          <w:p w:rsidR="00F31FA2" w:rsidRDefault="004152F9">
            <w:pPr>
              <w:pStyle w:val="TableParagraph"/>
              <w:ind w:left="22"/>
              <w:rPr>
                <w:sz w:val="18"/>
              </w:rPr>
            </w:pPr>
            <w:r>
              <w:rPr>
                <w:sz w:val="18"/>
              </w:rPr>
              <w:t>检测日期</w:t>
            </w:r>
          </w:p>
        </w:tc>
        <w:tc>
          <w:tcPr>
            <w:tcW w:w="887" w:type="dxa"/>
          </w:tcPr>
          <w:p w:rsidR="00F31FA2" w:rsidRDefault="00F31FA2">
            <w:pPr>
              <w:pStyle w:val="TableParagraph"/>
              <w:spacing w:before="1"/>
              <w:rPr>
                <w:rFonts w:ascii="Times New Roman"/>
                <w:sz w:val="23"/>
              </w:rPr>
            </w:pPr>
          </w:p>
          <w:p w:rsidR="00F31FA2" w:rsidRDefault="004152F9">
            <w:pPr>
              <w:pStyle w:val="TableParagraph"/>
              <w:ind w:left="82"/>
              <w:rPr>
                <w:sz w:val="18"/>
              </w:rPr>
            </w:pPr>
            <w:r>
              <w:rPr>
                <w:sz w:val="18"/>
              </w:rPr>
              <w:t>试剂厂家</w:t>
            </w:r>
          </w:p>
        </w:tc>
        <w:tc>
          <w:tcPr>
            <w:tcW w:w="778" w:type="dxa"/>
          </w:tcPr>
          <w:p w:rsidR="00F31FA2" w:rsidRDefault="00F31FA2">
            <w:pPr>
              <w:pStyle w:val="TableParagraph"/>
              <w:spacing w:before="1"/>
              <w:rPr>
                <w:rFonts w:ascii="Times New Roman"/>
                <w:sz w:val="23"/>
              </w:rPr>
            </w:pPr>
          </w:p>
          <w:p w:rsidR="00F31FA2" w:rsidRDefault="004152F9">
            <w:pPr>
              <w:pStyle w:val="TableParagraph"/>
              <w:ind w:left="117"/>
              <w:rPr>
                <w:sz w:val="18"/>
              </w:rPr>
            </w:pPr>
            <w:r>
              <w:rPr>
                <w:sz w:val="18"/>
              </w:rPr>
              <w:t>靶基因</w:t>
            </w:r>
          </w:p>
        </w:tc>
        <w:tc>
          <w:tcPr>
            <w:tcW w:w="892" w:type="dxa"/>
          </w:tcPr>
          <w:p w:rsidR="00F31FA2" w:rsidRDefault="00F31FA2">
            <w:pPr>
              <w:pStyle w:val="TableParagraph"/>
              <w:spacing w:before="1"/>
              <w:rPr>
                <w:rFonts w:ascii="Times New Roman"/>
                <w:sz w:val="23"/>
              </w:rPr>
            </w:pPr>
          </w:p>
          <w:p w:rsidR="00F31FA2" w:rsidRDefault="004152F9">
            <w:pPr>
              <w:pStyle w:val="TableParagraph"/>
              <w:ind w:left="85"/>
              <w:rPr>
                <w:sz w:val="18"/>
              </w:rPr>
            </w:pPr>
            <w:r>
              <w:rPr>
                <w:sz w:val="18"/>
              </w:rPr>
              <w:t>测序日期</w:t>
            </w:r>
          </w:p>
        </w:tc>
        <w:tc>
          <w:tcPr>
            <w:tcW w:w="958" w:type="dxa"/>
          </w:tcPr>
          <w:p w:rsidR="00F31FA2" w:rsidRDefault="004152F9">
            <w:pPr>
              <w:pStyle w:val="TableParagraph"/>
              <w:spacing w:before="26" w:line="249" w:lineRule="auto"/>
              <w:ind w:left="14" w:right="16" w:firstLine="14"/>
              <w:rPr>
                <w:sz w:val="18"/>
              </w:rPr>
            </w:pPr>
            <w:r>
              <w:rPr>
                <w:spacing w:val="-4"/>
                <w:sz w:val="18"/>
              </w:rPr>
              <w:t xml:space="preserve">测序方法： </w:t>
            </w:r>
            <w:r>
              <w:rPr>
                <w:spacing w:val="-1"/>
                <w:sz w:val="18"/>
              </w:rPr>
              <w:t>1.二代测序</w:t>
            </w:r>
          </w:p>
          <w:p w:rsidR="00F31FA2" w:rsidRDefault="004152F9">
            <w:pPr>
              <w:pStyle w:val="TableParagraph"/>
              <w:spacing w:line="209" w:lineRule="exact"/>
              <w:ind w:left="14"/>
              <w:rPr>
                <w:sz w:val="18"/>
              </w:rPr>
            </w:pPr>
            <w:r>
              <w:rPr>
                <w:spacing w:val="-1"/>
                <w:sz w:val="18"/>
              </w:rPr>
              <w:t>2.三代测序</w:t>
            </w:r>
          </w:p>
        </w:tc>
        <w:tc>
          <w:tcPr>
            <w:tcW w:w="930" w:type="dxa"/>
          </w:tcPr>
          <w:p w:rsidR="00F31FA2" w:rsidRDefault="00F31FA2">
            <w:pPr>
              <w:pStyle w:val="TableParagraph"/>
              <w:spacing w:before="4"/>
              <w:rPr>
                <w:rFonts w:ascii="Times New Roman"/>
                <w:sz w:val="21"/>
              </w:rPr>
            </w:pPr>
          </w:p>
          <w:p w:rsidR="00F31FA2" w:rsidRDefault="004152F9">
            <w:pPr>
              <w:pStyle w:val="TableParagraph"/>
              <w:ind w:left="64"/>
              <w:rPr>
                <w:sz w:val="20"/>
              </w:rPr>
            </w:pPr>
            <w:r>
              <w:rPr>
                <w:sz w:val="20"/>
              </w:rPr>
              <w:t>检测日期</w:t>
            </w:r>
          </w:p>
        </w:tc>
        <w:tc>
          <w:tcPr>
            <w:tcW w:w="960" w:type="dxa"/>
          </w:tcPr>
          <w:p w:rsidR="00F31FA2" w:rsidRDefault="00F31FA2">
            <w:pPr>
              <w:pStyle w:val="TableParagraph"/>
              <w:spacing w:before="4"/>
              <w:rPr>
                <w:rFonts w:ascii="Times New Roman"/>
                <w:sz w:val="21"/>
              </w:rPr>
            </w:pPr>
          </w:p>
          <w:p w:rsidR="00F31FA2" w:rsidRDefault="004152F9">
            <w:pPr>
              <w:pStyle w:val="TableParagraph"/>
              <w:ind w:left="80"/>
              <w:rPr>
                <w:sz w:val="20"/>
              </w:rPr>
            </w:pPr>
            <w:r>
              <w:rPr>
                <w:sz w:val="20"/>
              </w:rPr>
              <w:t>试剂厂家</w:t>
            </w:r>
          </w:p>
        </w:tc>
        <w:tc>
          <w:tcPr>
            <w:tcW w:w="414" w:type="dxa"/>
          </w:tcPr>
          <w:p w:rsidR="00F31FA2" w:rsidRDefault="00F31FA2">
            <w:pPr>
              <w:pStyle w:val="TableParagraph"/>
              <w:spacing w:before="4"/>
              <w:rPr>
                <w:rFonts w:ascii="Times New Roman"/>
                <w:sz w:val="21"/>
              </w:rPr>
            </w:pPr>
          </w:p>
          <w:p w:rsidR="00F31FA2" w:rsidRDefault="004152F9">
            <w:pPr>
              <w:pStyle w:val="TableParagraph"/>
              <w:ind w:left="5" w:right="-15"/>
              <w:rPr>
                <w:sz w:val="20"/>
              </w:rPr>
            </w:pPr>
            <w:r>
              <w:rPr>
                <w:sz w:val="20"/>
              </w:rPr>
              <w:t>方法</w:t>
            </w:r>
          </w:p>
        </w:tc>
        <w:tc>
          <w:tcPr>
            <w:tcW w:w="414" w:type="dxa"/>
          </w:tcPr>
          <w:p w:rsidR="00F31FA2" w:rsidRDefault="004152F9">
            <w:pPr>
              <w:pStyle w:val="TableParagraph"/>
              <w:spacing w:before="18" w:line="225" w:lineRule="auto"/>
              <w:ind w:left="7" w:right="-15"/>
              <w:jc w:val="center"/>
              <w:rPr>
                <w:sz w:val="20"/>
              </w:rPr>
            </w:pPr>
            <w:r>
              <w:rPr>
                <w:sz w:val="20"/>
              </w:rPr>
              <w:t>IgM (+/-</w:t>
            </w:r>
          </w:p>
          <w:p w:rsidR="00F31FA2" w:rsidRDefault="004152F9">
            <w:pPr>
              <w:pStyle w:val="TableParagraph"/>
              <w:spacing w:line="215" w:lineRule="exact"/>
              <w:ind w:left="7"/>
              <w:jc w:val="center"/>
              <w:rPr>
                <w:sz w:val="20"/>
              </w:rPr>
            </w:pPr>
            <w:r>
              <w:rPr>
                <w:w w:val="99"/>
                <w:sz w:val="20"/>
              </w:rPr>
              <w:t>)</w:t>
            </w:r>
          </w:p>
        </w:tc>
        <w:tc>
          <w:tcPr>
            <w:tcW w:w="417" w:type="dxa"/>
          </w:tcPr>
          <w:p w:rsidR="00F31FA2" w:rsidRDefault="004152F9">
            <w:pPr>
              <w:pStyle w:val="TableParagraph"/>
              <w:spacing w:before="18" w:line="225" w:lineRule="auto"/>
              <w:ind w:left="8" w:right="-15"/>
              <w:jc w:val="center"/>
              <w:rPr>
                <w:sz w:val="20"/>
              </w:rPr>
            </w:pPr>
            <w:r>
              <w:rPr>
                <w:sz w:val="20"/>
              </w:rPr>
              <w:t>IgG (+/-</w:t>
            </w:r>
          </w:p>
          <w:p w:rsidR="00F31FA2" w:rsidRDefault="004152F9">
            <w:pPr>
              <w:pStyle w:val="TableParagraph"/>
              <w:spacing w:line="215" w:lineRule="exact"/>
              <w:ind w:left="6"/>
              <w:jc w:val="center"/>
              <w:rPr>
                <w:sz w:val="20"/>
              </w:rPr>
            </w:pPr>
            <w:r>
              <w:rPr>
                <w:w w:val="99"/>
                <w:sz w:val="20"/>
              </w:rPr>
              <w:t>)</w:t>
            </w:r>
          </w:p>
        </w:tc>
        <w:tc>
          <w:tcPr>
            <w:tcW w:w="415" w:type="dxa"/>
            <w:vMerge/>
            <w:tcBorders>
              <w:top w:val="nil"/>
            </w:tcBorders>
          </w:tcPr>
          <w:p w:rsidR="00F31FA2" w:rsidRDefault="00F31FA2">
            <w:pPr>
              <w:rPr>
                <w:sz w:val="2"/>
                <w:szCs w:val="2"/>
              </w:rPr>
            </w:pPr>
          </w:p>
        </w:tc>
      </w:tr>
      <w:tr w:rsidR="00F31FA2">
        <w:trPr>
          <w:trHeight w:val="581"/>
        </w:trPr>
        <w:tc>
          <w:tcPr>
            <w:tcW w:w="450" w:type="dxa"/>
          </w:tcPr>
          <w:p w:rsidR="00F31FA2" w:rsidRDefault="00F31FA2">
            <w:pPr>
              <w:pStyle w:val="TableParagraph"/>
              <w:rPr>
                <w:rFonts w:ascii="Times New Roman"/>
                <w:sz w:val="20"/>
              </w:rPr>
            </w:pPr>
          </w:p>
        </w:tc>
        <w:tc>
          <w:tcPr>
            <w:tcW w:w="669" w:type="dxa"/>
          </w:tcPr>
          <w:p w:rsidR="00F31FA2" w:rsidRDefault="00F31FA2">
            <w:pPr>
              <w:pStyle w:val="TableParagraph"/>
              <w:rPr>
                <w:rFonts w:ascii="Times New Roman"/>
                <w:sz w:val="20"/>
              </w:rPr>
            </w:pPr>
          </w:p>
        </w:tc>
        <w:tc>
          <w:tcPr>
            <w:tcW w:w="878" w:type="dxa"/>
          </w:tcPr>
          <w:p w:rsidR="00F31FA2" w:rsidRDefault="00F31FA2">
            <w:pPr>
              <w:pStyle w:val="TableParagraph"/>
              <w:rPr>
                <w:rFonts w:ascii="Times New Roman"/>
                <w:sz w:val="20"/>
              </w:rPr>
            </w:pPr>
          </w:p>
        </w:tc>
        <w:tc>
          <w:tcPr>
            <w:tcW w:w="400" w:type="dxa"/>
          </w:tcPr>
          <w:p w:rsidR="00F31FA2" w:rsidRDefault="00F31FA2">
            <w:pPr>
              <w:pStyle w:val="TableParagraph"/>
              <w:rPr>
                <w:rFonts w:ascii="Times New Roman"/>
                <w:sz w:val="20"/>
              </w:rPr>
            </w:pPr>
          </w:p>
        </w:tc>
        <w:tc>
          <w:tcPr>
            <w:tcW w:w="448" w:type="dxa"/>
          </w:tcPr>
          <w:p w:rsidR="00F31FA2" w:rsidRDefault="00F31FA2">
            <w:pPr>
              <w:pStyle w:val="TableParagraph"/>
              <w:rPr>
                <w:rFonts w:ascii="Times New Roman"/>
                <w:sz w:val="20"/>
              </w:rPr>
            </w:pPr>
          </w:p>
        </w:tc>
        <w:tc>
          <w:tcPr>
            <w:tcW w:w="697" w:type="dxa"/>
          </w:tcPr>
          <w:p w:rsidR="00F31FA2" w:rsidRDefault="00F31FA2">
            <w:pPr>
              <w:pStyle w:val="TableParagraph"/>
              <w:rPr>
                <w:rFonts w:ascii="Times New Roman"/>
                <w:sz w:val="20"/>
              </w:rPr>
            </w:pPr>
          </w:p>
        </w:tc>
        <w:tc>
          <w:tcPr>
            <w:tcW w:w="772" w:type="dxa"/>
          </w:tcPr>
          <w:p w:rsidR="00F31FA2" w:rsidRDefault="00F31FA2">
            <w:pPr>
              <w:pStyle w:val="TableParagraph"/>
              <w:rPr>
                <w:rFonts w:ascii="Times New Roman"/>
                <w:sz w:val="20"/>
              </w:rPr>
            </w:pPr>
          </w:p>
        </w:tc>
        <w:tc>
          <w:tcPr>
            <w:tcW w:w="825" w:type="dxa"/>
          </w:tcPr>
          <w:p w:rsidR="00F31FA2" w:rsidRDefault="00F31FA2">
            <w:pPr>
              <w:pStyle w:val="TableParagraph"/>
              <w:rPr>
                <w:rFonts w:ascii="Times New Roman"/>
                <w:sz w:val="20"/>
              </w:rPr>
            </w:pPr>
          </w:p>
        </w:tc>
        <w:tc>
          <w:tcPr>
            <w:tcW w:w="1019" w:type="dxa"/>
          </w:tcPr>
          <w:p w:rsidR="00F31FA2" w:rsidRDefault="00F31FA2">
            <w:pPr>
              <w:pStyle w:val="TableParagraph"/>
              <w:rPr>
                <w:rFonts w:ascii="Times New Roman"/>
                <w:sz w:val="20"/>
              </w:rPr>
            </w:pPr>
          </w:p>
        </w:tc>
        <w:tc>
          <w:tcPr>
            <w:tcW w:w="765" w:type="dxa"/>
          </w:tcPr>
          <w:p w:rsidR="00F31FA2" w:rsidRDefault="00F31FA2">
            <w:pPr>
              <w:pStyle w:val="TableParagraph"/>
              <w:rPr>
                <w:rFonts w:ascii="Times New Roman"/>
                <w:sz w:val="20"/>
              </w:rPr>
            </w:pPr>
          </w:p>
        </w:tc>
        <w:tc>
          <w:tcPr>
            <w:tcW w:w="887" w:type="dxa"/>
          </w:tcPr>
          <w:p w:rsidR="00F31FA2" w:rsidRDefault="00F31FA2">
            <w:pPr>
              <w:pStyle w:val="TableParagraph"/>
              <w:rPr>
                <w:rFonts w:ascii="Times New Roman"/>
                <w:sz w:val="20"/>
              </w:rPr>
            </w:pPr>
          </w:p>
        </w:tc>
        <w:tc>
          <w:tcPr>
            <w:tcW w:w="778" w:type="dxa"/>
          </w:tcPr>
          <w:p w:rsidR="00F31FA2" w:rsidRDefault="00F31FA2">
            <w:pPr>
              <w:pStyle w:val="TableParagraph"/>
              <w:rPr>
                <w:rFonts w:ascii="Times New Roman"/>
                <w:sz w:val="20"/>
              </w:rPr>
            </w:pPr>
          </w:p>
        </w:tc>
        <w:tc>
          <w:tcPr>
            <w:tcW w:w="892" w:type="dxa"/>
          </w:tcPr>
          <w:p w:rsidR="00F31FA2" w:rsidRDefault="00F31FA2">
            <w:pPr>
              <w:pStyle w:val="TableParagraph"/>
              <w:rPr>
                <w:rFonts w:ascii="Times New Roman"/>
                <w:sz w:val="20"/>
              </w:rPr>
            </w:pPr>
          </w:p>
        </w:tc>
        <w:tc>
          <w:tcPr>
            <w:tcW w:w="958" w:type="dxa"/>
          </w:tcPr>
          <w:p w:rsidR="00F31FA2" w:rsidRDefault="00F31FA2">
            <w:pPr>
              <w:pStyle w:val="TableParagraph"/>
              <w:rPr>
                <w:rFonts w:ascii="Times New Roman"/>
                <w:sz w:val="20"/>
              </w:rPr>
            </w:pPr>
          </w:p>
        </w:tc>
        <w:tc>
          <w:tcPr>
            <w:tcW w:w="930" w:type="dxa"/>
          </w:tcPr>
          <w:p w:rsidR="00F31FA2" w:rsidRDefault="00F31FA2">
            <w:pPr>
              <w:pStyle w:val="TableParagraph"/>
              <w:rPr>
                <w:rFonts w:ascii="Times New Roman"/>
                <w:sz w:val="20"/>
              </w:rPr>
            </w:pPr>
          </w:p>
        </w:tc>
        <w:tc>
          <w:tcPr>
            <w:tcW w:w="960" w:type="dxa"/>
          </w:tcPr>
          <w:p w:rsidR="00F31FA2" w:rsidRDefault="00F31FA2">
            <w:pPr>
              <w:pStyle w:val="TableParagraph"/>
              <w:rPr>
                <w:rFonts w:ascii="Times New Roman"/>
                <w:sz w:val="20"/>
              </w:rPr>
            </w:pPr>
          </w:p>
        </w:tc>
        <w:tc>
          <w:tcPr>
            <w:tcW w:w="414" w:type="dxa"/>
          </w:tcPr>
          <w:p w:rsidR="00F31FA2" w:rsidRDefault="00F31FA2">
            <w:pPr>
              <w:pStyle w:val="TableParagraph"/>
              <w:rPr>
                <w:rFonts w:ascii="Times New Roman"/>
                <w:sz w:val="20"/>
              </w:rPr>
            </w:pPr>
          </w:p>
        </w:tc>
        <w:tc>
          <w:tcPr>
            <w:tcW w:w="414" w:type="dxa"/>
          </w:tcPr>
          <w:p w:rsidR="00F31FA2" w:rsidRDefault="00F31FA2">
            <w:pPr>
              <w:pStyle w:val="TableParagraph"/>
              <w:rPr>
                <w:rFonts w:ascii="Times New Roman"/>
                <w:sz w:val="20"/>
              </w:rPr>
            </w:pPr>
          </w:p>
        </w:tc>
        <w:tc>
          <w:tcPr>
            <w:tcW w:w="417" w:type="dxa"/>
          </w:tcPr>
          <w:p w:rsidR="00F31FA2" w:rsidRDefault="00F31FA2">
            <w:pPr>
              <w:pStyle w:val="TableParagraph"/>
              <w:rPr>
                <w:rFonts w:ascii="Times New Roman"/>
                <w:sz w:val="20"/>
              </w:rPr>
            </w:pPr>
          </w:p>
        </w:tc>
        <w:tc>
          <w:tcPr>
            <w:tcW w:w="415" w:type="dxa"/>
          </w:tcPr>
          <w:p w:rsidR="00F31FA2" w:rsidRDefault="00F31FA2">
            <w:pPr>
              <w:pStyle w:val="TableParagraph"/>
              <w:rPr>
                <w:rFonts w:ascii="Times New Roman"/>
                <w:sz w:val="20"/>
              </w:rPr>
            </w:pPr>
          </w:p>
        </w:tc>
      </w:tr>
      <w:tr w:rsidR="00F31FA2">
        <w:trPr>
          <w:trHeight w:val="582"/>
        </w:trPr>
        <w:tc>
          <w:tcPr>
            <w:tcW w:w="450" w:type="dxa"/>
          </w:tcPr>
          <w:p w:rsidR="00F31FA2" w:rsidRDefault="00F31FA2">
            <w:pPr>
              <w:pStyle w:val="TableParagraph"/>
              <w:rPr>
                <w:rFonts w:ascii="Times New Roman"/>
                <w:sz w:val="20"/>
              </w:rPr>
            </w:pPr>
          </w:p>
        </w:tc>
        <w:tc>
          <w:tcPr>
            <w:tcW w:w="669" w:type="dxa"/>
          </w:tcPr>
          <w:p w:rsidR="00F31FA2" w:rsidRDefault="00F31FA2">
            <w:pPr>
              <w:pStyle w:val="TableParagraph"/>
              <w:rPr>
                <w:rFonts w:ascii="Times New Roman"/>
                <w:sz w:val="20"/>
              </w:rPr>
            </w:pPr>
          </w:p>
        </w:tc>
        <w:tc>
          <w:tcPr>
            <w:tcW w:w="878" w:type="dxa"/>
          </w:tcPr>
          <w:p w:rsidR="00F31FA2" w:rsidRDefault="00F31FA2">
            <w:pPr>
              <w:pStyle w:val="TableParagraph"/>
              <w:rPr>
                <w:rFonts w:ascii="Times New Roman"/>
                <w:sz w:val="20"/>
              </w:rPr>
            </w:pPr>
          </w:p>
        </w:tc>
        <w:tc>
          <w:tcPr>
            <w:tcW w:w="400" w:type="dxa"/>
          </w:tcPr>
          <w:p w:rsidR="00F31FA2" w:rsidRDefault="00F31FA2">
            <w:pPr>
              <w:pStyle w:val="TableParagraph"/>
              <w:rPr>
                <w:rFonts w:ascii="Times New Roman"/>
                <w:sz w:val="20"/>
              </w:rPr>
            </w:pPr>
          </w:p>
        </w:tc>
        <w:tc>
          <w:tcPr>
            <w:tcW w:w="448" w:type="dxa"/>
          </w:tcPr>
          <w:p w:rsidR="00F31FA2" w:rsidRDefault="00F31FA2">
            <w:pPr>
              <w:pStyle w:val="TableParagraph"/>
              <w:rPr>
                <w:rFonts w:ascii="Times New Roman"/>
                <w:sz w:val="20"/>
              </w:rPr>
            </w:pPr>
          </w:p>
        </w:tc>
        <w:tc>
          <w:tcPr>
            <w:tcW w:w="697" w:type="dxa"/>
          </w:tcPr>
          <w:p w:rsidR="00F31FA2" w:rsidRDefault="00F31FA2">
            <w:pPr>
              <w:pStyle w:val="TableParagraph"/>
              <w:rPr>
                <w:rFonts w:ascii="Times New Roman"/>
                <w:sz w:val="20"/>
              </w:rPr>
            </w:pPr>
          </w:p>
        </w:tc>
        <w:tc>
          <w:tcPr>
            <w:tcW w:w="772" w:type="dxa"/>
          </w:tcPr>
          <w:p w:rsidR="00F31FA2" w:rsidRDefault="00F31FA2">
            <w:pPr>
              <w:pStyle w:val="TableParagraph"/>
              <w:rPr>
                <w:rFonts w:ascii="Times New Roman"/>
                <w:sz w:val="20"/>
              </w:rPr>
            </w:pPr>
          </w:p>
        </w:tc>
        <w:tc>
          <w:tcPr>
            <w:tcW w:w="825" w:type="dxa"/>
          </w:tcPr>
          <w:p w:rsidR="00F31FA2" w:rsidRDefault="00F31FA2">
            <w:pPr>
              <w:pStyle w:val="TableParagraph"/>
              <w:rPr>
                <w:rFonts w:ascii="Times New Roman"/>
                <w:sz w:val="20"/>
              </w:rPr>
            </w:pPr>
          </w:p>
        </w:tc>
        <w:tc>
          <w:tcPr>
            <w:tcW w:w="1019" w:type="dxa"/>
          </w:tcPr>
          <w:p w:rsidR="00F31FA2" w:rsidRDefault="00F31FA2">
            <w:pPr>
              <w:pStyle w:val="TableParagraph"/>
              <w:rPr>
                <w:rFonts w:ascii="Times New Roman"/>
                <w:sz w:val="20"/>
              </w:rPr>
            </w:pPr>
          </w:p>
        </w:tc>
        <w:tc>
          <w:tcPr>
            <w:tcW w:w="765" w:type="dxa"/>
          </w:tcPr>
          <w:p w:rsidR="00F31FA2" w:rsidRDefault="00F31FA2">
            <w:pPr>
              <w:pStyle w:val="TableParagraph"/>
              <w:rPr>
                <w:rFonts w:ascii="Times New Roman"/>
                <w:sz w:val="20"/>
              </w:rPr>
            </w:pPr>
          </w:p>
        </w:tc>
        <w:tc>
          <w:tcPr>
            <w:tcW w:w="887" w:type="dxa"/>
          </w:tcPr>
          <w:p w:rsidR="00F31FA2" w:rsidRDefault="00F31FA2">
            <w:pPr>
              <w:pStyle w:val="TableParagraph"/>
              <w:rPr>
                <w:rFonts w:ascii="Times New Roman"/>
                <w:sz w:val="20"/>
              </w:rPr>
            </w:pPr>
          </w:p>
        </w:tc>
        <w:tc>
          <w:tcPr>
            <w:tcW w:w="778" w:type="dxa"/>
          </w:tcPr>
          <w:p w:rsidR="00F31FA2" w:rsidRDefault="00F31FA2">
            <w:pPr>
              <w:pStyle w:val="TableParagraph"/>
              <w:rPr>
                <w:rFonts w:ascii="Times New Roman"/>
                <w:sz w:val="20"/>
              </w:rPr>
            </w:pPr>
          </w:p>
        </w:tc>
        <w:tc>
          <w:tcPr>
            <w:tcW w:w="892" w:type="dxa"/>
          </w:tcPr>
          <w:p w:rsidR="00F31FA2" w:rsidRDefault="00F31FA2">
            <w:pPr>
              <w:pStyle w:val="TableParagraph"/>
              <w:rPr>
                <w:rFonts w:ascii="Times New Roman"/>
                <w:sz w:val="20"/>
              </w:rPr>
            </w:pPr>
          </w:p>
        </w:tc>
        <w:tc>
          <w:tcPr>
            <w:tcW w:w="958" w:type="dxa"/>
          </w:tcPr>
          <w:p w:rsidR="00F31FA2" w:rsidRDefault="00F31FA2">
            <w:pPr>
              <w:pStyle w:val="TableParagraph"/>
              <w:rPr>
                <w:rFonts w:ascii="Times New Roman"/>
                <w:sz w:val="20"/>
              </w:rPr>
            </w:pPr>
          </w:p>
        </w:tc>
        <w:tc>
          <w:tcPr>
            <w:tcW w:w="930" w:type="dxa"/>
          </w:tcPr>
          <w:p w:rsidR="00F31FA2" w:rsidRDefault="00F31FA2">
            <w:pPr>
              <w:pStyle w:val="TableParagraph"/>
              <w:rPr>
                <w:rFonts w:ascii="Times New Roman"/>
                <w:sz w:val="20"/>
              </w:rPr>
            </w:pPr>
          </w:p>
        </w:tc>
        <w:tc>
          <w:tcPr>
            <w:tcW w:w="960" w:type="dxa"/>
          </w:tcPr>
          <w:p w:rsidR="00F31FA2" w:rsidRDefault="00F31FA2">
            <w:pPr>
              <w:pStyle w:val="TableParagraph"/>
              <w:rPr>
                <w:rFonts w:ascii="Times New Roman"/>
                <w:sz w:val="20"/>
              </w:rPr>
            </w:pPr>
          </w:p>
        </w:tc>
        <w:tc>
          <w:tcPr>
            <w:tcW w:w="414" w:type="dxa"/>
          </w:tcPr>
          <w:p w:rsidR="00F31FA2" w:rsidRDefault="00F31FA2">
            <w:pPr>
              <w:pStyle w:val="TableParagraph"/>
              <w:rPr>
                <w:rFonts w:ascii="Times New Roman"/>
                <w:sz w:val="20"/>
              </w:rPr>
            </w:pPr>
          </w:p>
        </w:tc>
        <w:tc>
          <w:tcPr>
            <w:tcW w:w="414" w:type="dxa"/>
          </w:tcPr>
          <w:p w:rsidR="00F31FA2" w:rsidRDefault="00F31FA2">
            <w:pPr>
              <w:pStyle w:val="TableParagraph"/>
              <w:rPr>
                <w:rFonts w:ascii="Times New Roman"/>
                <w:sz w:val="20"/>
              </w:rPr>
            </w:pPr>
          </w:p>
        </w:tc>
        <w:tc>
          <w:tcPr>
            <w:tcW w:w="417" w:type="dxa"/>
          </w:tcPr>
          <w:p w:rsidR="00F31FA2" w:rsidRDefault="00F31FA2">
            <w:pPr>
              <w:pStyle w:val="TableParagraph"/>
              <w:rPr>
                <w:rFonts w:ascii="Times New Roman"/>
                <w:sz w:val="20"/>
              </w:rPr>
            </w:pPr>
          </w:p>
        </w:tc>
        <w:tc>
          <w:tcPr>
            <w:tcW w:w="415" w:type="dxa"/>
          </w:tcPr>
          <w:p w:rsidR="00F31FA2" w:rsidRDefault="00F31FA2">
            <w:pPr>
              <w:pStyle w:val="TableParagraph"/>
              <w:rPr>
                <w:rFonts w:ascii="Times New Roman"/>
                <w:sz w:val="20"/>
              </w:rPr>
            </w:pPr>
          </w:p>
        </w:tc>
      </w:tr>
      <w:tr w:rsidR="00F31FA2">
        <w:trPr>
          <w:trHeight w:val="582"/>
        </w:trPr>
        <w:tc>
          <w:tcPr>
            <w:tcW w:w="450" w:type="dxa"/>
          </w:tcPr>
          <w:p w:rsidR="00F31FA2" w:rsidRDefault="00F31FA2">
            <w:pPr>
              <w:pStyle w:val="TableParagraph"/>
              <w:rPr>
                <w:rFonts w:ascii="Times New Roman"/>
                <w:sz w:val="20"/>
              </w:rPr>
            </w:pPr>
          </w:p>
        </w:tc>
        <w:tc>
          <w:tcPr>
            <w:tcW w:w="669" w:type="dxa"/>
          </w:tcPr>
          <w:p w:rsidR="00F31FA2" w:rsidRDefault="00F31FA2">
            <w:pPr>
              <w:pStyle w:val="TableParagraph"/>
              <w:rPr>
                <w:rFonts w:ascii="Times New Roman"/>
                <w:sz w:val="20"/>
              </w:rPr>
            </w:pPr>
          </w:p>
        </w:tc>
        <w:tc>
          <w:tcPr>
            <w:tcW w:w="878" w:type="dxa"/>
          </w:tcPr>
          <w:p w:rsidR="00F31FA2" w:rsidRDefault="00F31FA2">
            <w:pPr>
              <w:pStyle w:val="TableParagraph"/>
              <w:rPr>
                <w:rFonts w:ascii="Times New Roman"/>
                <w:sz w:val="20"/>
              </w:rPr>
            </w:pPr>
          </w:p>
        </w:tc>
        <w:tc>
          <w:tcPr>
            <w:tcW w:w="400" w:type="dxa"/>
          </w:tcPr>
          <w:p w:rsidR="00F31FA2" w:rsidRDefault="00F31FA2">
            <w:pPr>
              <w:pStyle w:val="TableParagraph"/>
              <w:rPr>
                <w:rFonts w:ascii="Times New Roman"/>
                <w:sz w:val="20"/>
              </w:rPr>
            </w:pPr>
          </w:p>
        </w:tc>
        <w:tc>
          <w:tcPr>
            <w:tcW w:w="448" w:type="dxa"/>
          </w:tcPr>
          <w:p w:rsidR="00F31FA2" w:rsidRDefault="00F31FA2">
            <w:pPr>
              <w:pStyle w:val="TableParagraph"/>
              <w:rPr>
                <w:rFonts w:ascii="Times New Roman"/>
                <w:sz w:val="20"/>
              </w:rPr>
            </w:pPr>
          </w:p>
        </w:tc>
        <w:tc>
          <w:tcPr>
            <w:tcW w:w="697" w:type="dxa"/>
          </w:tcPr>
          <w:p w:rsidR="00F31FA2" w:rsidRDefault="00F31FA2">
            <w:pPr>
              <w:pStyle w:val="TableParagraph"/>
              <w:rPr>
                <w:rFonts w:ascii="Times New Roman"/>
                <w:sz w:val="20"/>
              </w:rPr>
            </w:pPr>
          </w:p>
        </w:tc>
        <w:tc>
          <w:tcPr>
            <w:tcW w:w="772" w:type="dxa"/>
          </w:tcPr>
          <w:p w:rsidR="00F31FA2" w:rsidRDefault="00F31FA2">
            <w:pPr>
              <w:pStyle w:val="TableParagraph"/>
              <w:rPr>
                <w:rFonts w:ascii="Times New Roman"/>
                <w:sz w:val="20"/>
              </w:rPr>
            </w:pPr>
          </w:p>
        </w:tc>
        <w:tc>
          <w:tcPr>
            <w:tcW w:w="825" w:type="dxa"/>
          </w:tcPr>
          <w:p w:rsidR="00F31FA2" w:rsidRDefault="00F31FA2">
            <w:pPr>
              <w:pStyle w:val="TableParagraph"/>
              <w:rPr>
                <w:rFonts w:ascii="Times New Roman"/>
                <w:sz w:val="20"/>
              </w:rPr>
            </w:pPr>
          </w:p>
        </w:tc>
        <w:tc>
          <w:tcPr>
            <w:tcW w:w="1019" w:type="dxa"/>
          </w:tcPr>
          <w:p w:rsidR="00F31FA2" w:rsidRDefault="00F31FA2">
            <w:pPr>
              <w:pStyle w:val="TableParagraph"/>
              <w:rPr>
                <w:rFonts w:ascii="Times New Roman"/>
                <w:sz w:val="20"/>
              </w:rPr>
            </w:pPr>
          </w:p>
        </w:tc>
        <w:tc>
          <w:tcPr>
            <w:tcW w:w="765" w:type="dxa"/>
          </w:tcPr>
          <w:p w:rsidR="00F31FA2" w:rsidRDefault="00F31FA2">
            <w:pPr>
              <w:pStyle w:val="TableParagraph"/>
              <w:rPr>
                <w:rFonts w:ascii="Times New Roman"/>
                <w:sz w:val="20"/>
              </w:rPr>
            </w:pPr>
          </w:p>
        </w:tc>
        <w:tc>
          <w:tcPr>
            <w:tcW w:w="887" w:type="dxa"/>
          </w:tcPr>
          <w:p w:rsidR="00F31FA2" w:rsidRDefault="00F31FA2">
            <w:pPr>
              <w:pStyle w:val="TableParagraph"/>
              <w:rPr>
                <w:rFonts w:ascii="Times New Roman"/>
                <w:sz w:val="20"/>
              </w:rPr>
            </w:pPr>
          </w:p>
        </w:tc>
        <w:tc>
          <w:tcPr>
            <w:tcW w:w="778" w:type="dxa"/>
          </w:tcPr>
          <w:p w:rsidR="00F31FA2" w:rsidRDefault="00F31FA2">
            <w:pPr>
              <w:pStyle w:val="TableParagraph"/>
              <w:rPr>
                <w:rFonts w:ascii="Times New Roman"/>
                <w:sz w:val="20"/>
              </w:rPr>
            </w:pPr>
          </w:p>
        </w:tc>
        <w:tc>
          <w:tcPr>
            <w:tcW w:w="892" w:type="dxa"/>
          </w:tcPr>
          <w:p w:rsidR="00F31FA2" w:rsidRDefault="00F31FA2">
            <w:pPr>
              <w:pStyle w:val="TableParagraph"/>
              <w:rPr>
                <w:rFonts w:ascii="Times New Roman"/>
                <w:sz w:val="20"/>
              </w:rPr>
            </w:pPr>
          </w:p>
        </w:tc>
        <w:tc>
          <w:tcPr>
            <w:tcW w:w="958" w:type="dxa"/>
          </w:tcPr>
          <w:p w:rsidR="00F31FA2" w:rsidRDefault="00F31FA2">
            <w:pPr>
              <w:pStyle w:val="TableParagraph"/>
              <w:rPr>
                <w:rFonts w:ascii="Times New Roman"/>
                <w:sz w:val="20"/>
              </w:rPr>
            </w:pPr>
          </w:p>
        </w:tc>
        <w:tc>
          <w:tcPr>
            <w:tcW w:w="930" w:type="dxa"/>
          </w:tcPr>
          <w:p w:rsidR="00F31FA2" w:rsidRDefault="00F31FA2">
            <w:pPr>
              <w:pStyle w:val="TableParagraph"/>
              <w:rPr>
                <w:rFonts w:ascii="Times New Roman"/>
                <w:sz w:val="20"/>
              </w:rPr>
            </w:pPr>
          </w:p>
        </w:tc>
        <w:tc>
          <w:tcPr>
            <w:tcW w:w="960" w:type="dxa"/>
          </w:tcPr>
          <w:p w:rsidR="00F31FA2" w:rsidRDefault="00F31FA2">
            <w:pPr>
              <w:pStyle w:val="TableParagraph"/>
              <w:rPr>
                <w:rFonts w:ascii="Times New Roman"/>
                <w:sz w:val="20"/>
              </w:rPr>
            </w:pPr>
          </w:p>
        </w:tc>
        <w:tc>
          <w:tcPr>
            <w:tcW w:w="414" w:type="dxa"/>
          </w:tcPr>
          <w:p w:rsidR="00F31FA2" w:rsidRDefault="00F31FA2">
            <w:pPr>
              <w:pStyle w:val="TableParagraph"/>
              <w:rPr>
                <w:rFonts w:ascii="Times New Roman"/>
                <w:sz w:val="20"/>
              </w:rPr>
            </w:pPr>
          </w:p>
        </w:tc>
        <w:tc>
          <w:tcPr>
            <w:tcW w:w="414" w:type="dxa"/>
          </w:tcPr>
          <w:p w:rsidR="00F31FA2" w:rsidRDefault="00F31FA2">
            <w:pPr>
              <w:pStyle w:val="TableParagraph"/>
              <w:rPr>
                <w:rFonts w:ascii="Times New Roman"/>
                <w:sz w:val="20"/>
              </w:rPr>
            </w:pPr>
          </w:p>
        </w:tc>
        <w:tc>
          <w:tcPr>
            <w:tcW w:w="417" w:type="dxa"/>
          </w:tcPr>
          <w:p w:rsidR="00F31FA2" w:rsidRDefault="00F31FA2">
            <w:pPr>
              <w:pStyle w:val="TableParagraph"/>
              <w:rPr>
                <w:rFonts w:ascii="Times New Roman"/>
                <w:sz w:val="20"/>
              </w:rPr>
            </w:pPr>
          </w:p>
        </w:tc>
        <w:tc>
          <w:tcPr>
            <w:tcW w:w="415" w:type="dxa"/>
          </w:tcPr>
          <w:p w:rsidR="00F31FA2" w:rsidRDefault="00F31FA2">
            <w:pPr>
              <w:pStyle w:val="TableParagraph"/>
              <w:rPr>
                <w:rFonts w:ascii="Times New Roman"/>
                <w:sz w:val="20"/>
              </w:rPr>
            </w:pPr>
          </w:p>
        </w:tc>
      </w:tr>
    </w:tbl>
    <w:p w:rsidR="00F31FA2" w:rsidRDefault="00F31FA2">
      <w:pPr>
        <w:pStyle w:val="a3"/>
        <w:spacing w:before="2"/>
        <w:ind w:left="0"/>
        <w:rPr>
          <w:rFonts w:ascii="Times New Roman"/>
          <w:sz w:val="26"/>
        </w:rPr>
      </w:pPr>
    </w:p>
    <w:p w:rsidR="00F31FA2" w:rsidRDefault="004152F9">
      <w:pPr>
        <w:ind w:left="120"/>
        <w:rPr>
          <w:sz w:val="18"/>
        </w:rPr>
      </w:pPr>
      <w:r>
        <w:rPr>
          <w:sz w:val="18"/>
        </w:rPr>
        <w:t>注：样本来源是§选填 1 或 2，如为输入病例请填写病例来源国家。 基因序列*，注明是否完成全基因组测序，如完成，需填写表 2 信息。</w:t>
      </w:r>
    </w:p>
    <w:p w:rsidR="00F31FA2" w:rsidRDefault="00F31FA2">
      <w:pPr>
        <w:rPr>
          <w:sz w:val="18"/>
        </w:rPr>
        <w:sectPr w:rsidR="00F31FA2">
          <w:type w:val="continuous"/>
          <w:pgSz w:w="16840" w:h="11910" w:orient="landscape"/>
          <w:pgMar w:top="1600" w:right="1300" w:bottom="280" w:left="1320" w:header="720" w:footer="720" w:gutter="0"/>
          <w:cols w:space="720"/>
        </w:sectPr>
      </w:pPr>
    </w:p>
    <w:p w:rsidR="00F31FA2" w:rsidRDefault="00F31FA2">
      <w:pPr>
        <w:pStyle w:val="a3"/>
        <w:spacing w:before="0"/>
        <w:ind w:left="0"/>
        <w:rPr>
          <w:sz w:val="20"/>
        </w:rPr>
      </w:pPr>
    </w:p>
    <w:p w:rsidR="00F31FA2" w:rsidRDefault="00F31FA2">
      <w:pPr>
        <w:pStyle w:val="a3"/>
        <w:spacing w:before="0"/>
        <w:ind w:left="0"/>
        <w:rPr>
          <w:sz w:val="20"/>
        </w:rPr>
      </w:pPr>
    </w:p>
    <w:p w:rsidR="00F31FA2" w:rsidRDefault="00F31FA2">
      <w:pPr>
        <w:pStyle w:val="a3"/>
        <w:spacing w:before="5"/>
        <w:ind w:left="0"/>
        <w:rPr>
          <w:sz w:val="22"/>
        </w:rPr>
      </w:pPr>
    </w:p>
    <w:p w:rsidR="00F31FA2" w:rsidRDefault="00F31FA2">
      <w:pPr>
        <w:sectPr w:rsidR="00F31FA2">
          <w:pgSz w:w="16840" w:h="11910" w:orient="landscape"/>
          <w:pgMar w:top="1100" w:right="1300" w:bottom="1380" w:left="1320" w:header="0" w:footer="1199" w:gutter="0"/>
          <w:cols w:space="720"/>
        </w:sectPr>
      </w:pPr>
    </w:p>
    <w:p w:rsidR="00F31FA2" w:rsidRDefault="004152F9">
      <w:pPr>
        <w:pStyle w:val="a3"/>
        <w:spacing w:before="54"/>
        <w:ind w:left="120"/>
        <w:rPr>
          <w:rFonts w:ascii="黑体" w:eastAsia="黑体"/>
        </w:rPr>
      </w:pPr>
      <w:r>
        <w:rPr>
          <w:rFonts w:ascii="黑体" w:eastAsia="黑体" w:hint="eastAsia"/>
          <w:spacing w:val="-28"/>
        </w:rPr>
        <w:lastRenderedPageBreak/>
        <w:t xml:space="preserve">附件 </w:t>
      </w:r>
      <w:r>
        <w:rPr>
          <w:rFonts w:ascii="黑体" w:eastAsia="黑体" w:hint="eastAsia"/>
        </w:rPr>
        <w:t>10-2</w:t>
      </w:r>
    </w:p>
    <w:p w:rsidR="00F31FA2" w:rsidRDefault="004152F9">
      <w:pPr>
        <w:pStyle w:val="a3"/>
        <w:spacing w:before="8"/>
        <w:ind w:left="0"/>
        <w:rPr>
          <w:rFonts w:ascii="黑体"/>
          <w:sz w:val="38"/>
        </w:rPr>
      </w:pPr>
      <w:r>
        <w:br w:type="column"/>
      </w:r>
    </w:p>
    <w:p w:rsidR="00F31FA2" w:rsidRDefault="004152F9">
      <w:pPr>
        <w:pStyle w:val="11"/>
        <w:spacing w:before="1"/>
        <w:ind w:left="120"/>
        <w:jc w:val="left"/>
      </w:pPr>
      <w:r>
        <w:t>新冠病毒环境标本送检表</w:t>
      </w:r>
    </w:p>
    <w:p w:rsidR="00F31FA2" w:rsidRDefault="00F31FA2">
      <w:pPr>
        <w:sectPr w:rsidR="00F31FA2">
          <w:type w:val="continuous"/>
          <w:pgSz w:w="16840" w:h="11910" w:orient="landscape"/>
          <w:pgMar w:top="1600" w:right="1300" w:bottom="280" w:left="1320" w:header="720" w:footer="720" w:gutter="0"/>
          <w:cols w:num="2" w:space="720" w:equalWidth="0">
            <w:col w:w="1520" w:space="3033"/>
            <w:col w:w="9667"/>
          </w:cols>
        </w:sectPr>
      </w:pPr>
    </w:p>
    <w:p w:rsidR="00F31FA2" w:rsidRDefault="00F31FA2">
      <w:pPr>
        <w:pStyle w:val="a3"/>
        <w:spacing w:before="9"/>
        <w:ind w:left="0"/>
        <w:rPr>
          <w:rFonts w:ascii="宋体"/>
          <w:b/>
          <w:sz w:val="13"/>
        </w:rPr>
      </w:pPr>
    </w:p>
    <w:p w:rsidR="00F31FA2" w:rsidRDefault="004152F9">
      <w:pPr>
        <w:tabs>
          <w:tab w:val="left" w:pos="3268"/>
          <w:tab w:val="left" w:pos="7902"/>
          <w:tab w:val="left" w:pos="8795"/>
          <w:tab w:val="left" w:pos="11587"/>
          <w:tab w:val="left" w:pos="12693"/>
          <w:tab w:val="left" w:pos="13797"/>
        </w:tabs>
        <w:spacing w:before="71" w:line="242" w:lineRule="auto"/>
        <w:ind w:left="120" w:right="137"/>
        <w:rPr>
          <w:rFonts w:ascii="Times New Roman" w:eastAsia="Times New Roman"/>
          <w:sz w:val="28"/>
        </w:rPr>
      </w:pPr>
      <w:r>
        <w:rPr>
          <w:spacing w:val="19"/>
          <w:sz w:val="28"/>
        </w:rPr>
        <w:t>送</w:t>
      </w:r>
      <w:r>
        <w:rPr>
          <w:spacing w:val="21"/>
          <w:sz w:val="28"/>
        </w:rPr>
        <w:t>样</w:t>
      </w:r>
      <w:r>
        <w:rPr>
          <w:spacing w:val="19"/>
          <w:sz w:val="28"/>
        </w:rPr>
        <w:t>单位</w:t>
      </w:r>
      <w:r>
        <w:rPr>
          <w:spacing w:val="21"/>
          <w:sz w:val="28"/>
        </w:rPr>
        <w:t>（</w:t>
      </w:r>
      <w:r>
        <w:rPr>
          <w:spacing w:val="19"/>
          <w:sz w:val="28"/>
        </w:rPr>
        <w:t>盖章</w:t>
      </w:r>
      <w:r>
        <w:rPr>
          <w:spacing w:val="-121"/>
          <w:sz w:val="28"/>
        </w:rPr>
        <w:t>）</w:t>
      </w:r>
      <w:r>
        <w:rPr>
          <w:spacing w:val="21"/>
          <w:sz w:val="28"/>
        </w:rPr>
        <w:t>：</w:t>
      </w:r>
      <w:r>
        <w:rPr>
          <w:rFonts w:ascii="Times New Roman" w:eastAsia="Times New Roman"/>
          <w:sz w:val="28"/>
          <w:u w:val="single"/>
        </w:rPr>
        <w:t xml:space="preserve"> </w:t>
      </w:r>
      <w:r>
        <w:rPr>
          <w:rFonts w:ascii="Times New Roman" w:eastAsia="Times New Roman"/>
          <w:sz w:val="28"/>
          <w:u w:val="single"/>
        </w:rPr>
        <w:tab/>
      </w:r>
      <w:r>
        <w:rPr>
          <w:rFonts w:ascii="Times New Roman" w:eastAsia="Times New Roman"/>
          <w:sz w:val="28"/>
          <w:u w:val="single"/>
        </w:rPr>
        <w:tab/>
      </w:r>
      <w:r>
        <w:rPr>
          <w:rFonts w:ascii="Times New Roman" w:eastAsia="Times New Roman"/>
          <w:sz w:val="28"/>
        </w:rPr>
        <w:tab/>
      </w:r>
      <w:r>
        <w:rPr>
          <w:spacing w:val="19"/>
          <w:sz w:val="28"/>
        </w:rPr>
        <w:t>送</w:t>
      </w:r>
      <w:r>
        <w:rPr>
          <w:spacing w:val="21"/>
          <w:sz w:val="28"/>
        </w:rPr>
        <w:t>样</w:t>
      </w:r>
      <w:r>
        <w:rPr>
          <w:spacing w:val="19"/>
          <w:sz w:val="28"/>
        </w:rPr>
        <w:t>日期</w:t>
      </w:r>
      <w:r>
        <w:rPr>
          <w:spacing w:val="20"/>
          <w:sz w:val="28"/>
        </w:rPr>
        <w:t>：</w:t>
      </w:r>
      <w:r>
        <w:rPr>
          <w:rFonts w:ascii="Times New Roman" w:eastAsia="Times New Roman"/>
          <w:sz w:val="28"/>
          <w:u w:val="single"/>
        </w:rPr>
        <w:t xml:space="preserve"> </w:t>
      </w:r>
      <w:r>
        <w:rPr>
          <w:rFonts w:ascii="Times New Roman" w:eastAsia="Times New Roman"/>
          <w:sz w:val="28"/>
          <w:u w:val="single"/>
        </w:rPr>
        <w:tab/>
      </w:r>
      <w:r>
        <w:rPr>
          <w:spacing w:val="20"/>
          <w:sz w:val="28"/>
        </w:rPr>
        <w:t>年</w:t>
      </w:r>
      <w:r>
        <w:rPr>
          <w:rFonts w:ascii="Times New Roman" w:eastAsia="Times New Roman"/>
          <w:sz w:val="28"/>
          <w:u w:val="single"/>
        </w:rPr>
        <w:t xml:space="preserve"> </w:t>
      </w:r>
      <w:r>
        <w:rPr>
          <w:rFonts w:ascii="Times New Roman" w:eastAsia="Times New Roman"/>
          <w:sz w:val="28"/>
          <w:u w:val="single"/>
        </w:rPr>
        <w:tab/>
      </w:r>
      <w:r>
        <w:rPr>
          <w:spacing w:val="18"/>
          <w:sz w:val="28"/>
        </w:rPr>
        <w:t>月</w:t>
      </w:r>
      <w:r>
        <w:rPr>
          <w:rFonts w:ascii="Times New Roman" w:eastAsia="Times New Roman"/>
          <w:sz w:val="28"/>
          <w:u w:val="single"/>
        </w:rPr>
        <w:t xml:space="preserve"> </w:t>
      </w:r>
      <w:r>
        <w:rPr>
          <w:rFonts w:ascii="Times New Roman" w:eastAsia="Times New Roman"/>
          <w:sz w:val="28"/>
          <w:u w:val="single"/>
        </w:rPr>
        <w:tab/>
      </w:r>
      <w:r>
        <w:rPr>
          <w:spacing w:val="-17"/>
          <w:sz w:val="28"/>
        </w:rPr>
        <w:t>日</w:t>
      </w:r>
      <w:r>
        <w:rPr>
          <w:spacing w:val="-1"/>
          <w:sz w:val="28"/>
        </w:rPr>
        <w:t>送</w:t>
      </w:r>
      <w:r>
        <w:rPr>
          <w:spacing w:val="-3"/>
          <w:sz w:val="28"/>
        </w:rPr>
        <w:t>样</w:t>
      </w:r>
      <w:r>
        <w:rPr>
          <w:spacing w:val="-1"/>
          <w:sz w:val="28"/>
        </w:rPr>
        <w:t>人：</w:t>
      </w:r>
      <w:r>
        <w:rPr>
          <w:rFonts w:ascii="Times New Roman" w:eastAsia="Times New Roman"/>
          <w:sz w:val="28"/>
          <w:u w:val="single"/>
        </w:rPr>
        <w:t xml:space="preserve"> </w:t>
      </w:r>
      <w:r>
        <w:rPr>
          <w:rFonts w:ascii="Times New Roman" w:eastAsia="Times New Roman"/>
          <w:sz w:val="28"/>
          <w:u w:val="single"/>
        </w:rPr>
        <w:tab/>
      </w:r>
    </w:p>
    <w:p w:rsidR="00F31FA2" w:rsidRDefault="00F31FA2">
      <w:pPr>
        <w:pStyle w:val="a3"/>
        <w:spacing w:before="8"/>
        <w:ind w:left="0"/>
        <w:rPr>
          <w:rFonts w:ascii="Times New Roman"/>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3"/>
        <w:gridCol w:w="1038"/>
        <w:gridCol w:w="680"/>
        <w:gridCol w:w="680"/>
        <w:gridCol w:w="616"/>
        <w:gridCol w:w="694"/>
        <w:gridCol w:w="1080"/>
        <w:gridCol w:w="1383"/>
        <w:gridCol w:w="1377"/>
        <w:gridCol w:w="1223"/>
        <w:gridCol w:w="1383"/>
        <w:gridCol w:w="1209"/>
        <w:gridCol w:w="644"/>
        <w:gridCol w:w="644"/>
        <w:gridCol w:w="644"/>
      </w:tblGrid>
      <w:tr w:rsidR="00F31FA2">
        <w:trPr>
          <w:trHeight w:val="401"/>
        </w:trPr>
        <w:tc>
          <w:tcPr>
            <w:tcW w:w="693" w:type="dxa"/>
            <w:vMerge w:val="restart"/>
          </w:tcPr>
          <w:p w:rsidR="00F31FA2" w:rsidRDefault="00F31FA2">
            <w:pPr>
              <w:pStyle w:val="TableParagraph"/>
              <w:rPr>
                <w:rFonts w:ascii="Times New Roman"/>
                <w:sz w:val="18"/>
              </w:rPr>
            </w:pPr>
          </w:p>
          <w:p w:rsidR="00F31FA2" w:rsidRDefault="004152F9">
            <w:pPr>
              <w:pStyle w:val="TableParagraph"/>
              <w:spacing w:before="146" w:line="249" w:lineRule="auto"/>
              <w:ind w:left="165" w:right="155"/>
              <w:rPr>
                <w:sz w:val="18"/>
              </w:rPr>
            </w:pPr>
            <w:r>
              <w:rPr>
                <w:sz w:val="18"/>
              </w:rPr>
              <w:t>标本编号</w:t>
            </w:r>
          </w:p>
        </w:tc>
        <w:tc>
          <w:tcPr>
            <w:tcW w:w="1038" w:type="dxa"/>
            <w:vMerge w:val="restart"/>
          </w:tcPr>
          <w:p w:rsidR="00F31FA2" w:rsidRDefault="00F31FA2">
            <w:pPr>
              <w:pStyle w:val="TableParagraph"/>
              <w:rPr>
                <w:rFonts w:ascii="Times New Roman"/>
                <w:sz w:val="18"/>
              </w:rPr>
            </w:pPr>
          </w:p>
          <w:p w:rsidR="00F31FA2" w:rsidRDefault="00F31FA2">
            <w:pPr>
              <w:pStyle w:val="TableParagraph"/>
              <w:spacing w:before="1"/>
              <w:rPr>
                <w:rFonts w:ascii="Times New Roman"/>
                <w:sz w:val="23"/>
              </w:rPr>
            </w:pPr>
          </w:p>
          <w:p w:rsidR="00F31FA2" w:rsidRDefault="004152F9">
            <w:pPr>
              <w:pStyle w:val="TableParagraph"/>
              <w:ind w:left="159"/>
              <w:rPr>
                <w:sz w:val="18"/>
              </w:rPr>
            </w:pPr>
            <w:r>
              <w:rPr>
                <w:sz w:val="18"/>
              </w:rPr>
              <w:t>标本类型</w:t>
            </w:r>
          </w:p>
        </w:tc>
        <w:tc>
          <w:tcPr>
            <w:tcW w:w="680" w:type="dxa"/>
            <w:vMerge w:val="restart"/>
          </w:tcPr>
          <w:p w:rsidR="00F31FA2" w:rsidRDefault="00F31FA2">
            <w:pPr>
              <w:pStyle w:val="TableParagraph"/>
              <w:rPr>
                <w:rFonts w:ascii="Times New Roman"/>
                <w:sz w:val="18"/>
              </w:rPr>
            </w:pPr>
          </w:p>
          <w:p w:rsidR="00F31FA2" w:rsidRDefault="004152F9">
            <w:pPr>
              <w:pStyle w:val="TableParagraph"/>
              <w:spacing w:before="146" w:line="249" w:lineRule="auto"/>
              <w:ind w:left="249" w:right="58" w:hanging="180"/>
              <w:rPr>
                <w:sz w:val="18"/>
              </w:rPr>
            </w:pPr>
            <w:r>
              <w:rPr>
                <w:sz w:val="18"/>
              </w:rPr>
              <w:t>采样时间</w:t>
            </w:r>
          </w:p>
        </w:tc>
        <w:tc>
          <w:tcPr>
            <w:tcW w:w="680" w:type="dxa"/>
            <w:vMerge w:val="restart"/>
          </w:tcPr>
          <w:p w:rsidR="00F31FA2" w:rsidRDefault="00F31FA2">
            <w:pPr>
              <w:pStyle w:val="TableParagraph"/>
              <w:rPr>
                <w:rFonts w:ascii="Times New Roman"/>
                <w:sz w:val="18"/>
              </w:rPr>
            </w:pPr>
          </w:p>
          <w:p w:rsidR="00F31FA2" w:rsidRDefault="004152F9">
            <w:pPr>
              <w:pStyle w:val="TableParagraph"/>
              <w:spacing w:before="146" w:line="249" w:lineRule="auto"/>
              <w:ind w:left="248" w:right="59" w:hanging="180"/>
              <w:rPr>
                <w:sz w:val="18"/>
              </w:rPr>
            </w:pPr>
            <w:r>
              <w:rPr>
                <w:sz w:val="18"/>
              </w:rPr>
              <w:t>采样地点</w:t>
            </w:r>
          </w:p>
        </w:tc>
        <w:tc>
          <w:tcPr>
            <w:tcW w:w="616" w:type="dxa"/>
            <w:vMerge w:val="restart"/>
          </w:tcPr>
          <w:p w:rsidR="00F31FA2" w:rsidRDefault="00F31FA2">
            <w:pPr>
              <w:pStyle w:val="TableParagraph"/>
              <w:rPr>
                <w:rFonts w:ascii="Times New Roman"/>
                <w:sz w:val="18"/>
              </w:rPr>
            </w:pPr>
          </w:p>
          <w:p w:rsidR="00F31FA2" w:rsidRDefault="004152F9">
            <w:pPr>
              <w:pStyle w:val="TableParagraph"/>
              <w:spacing w:before="146" w:line="249" w:lineRule="auto"/>
              <w:ind w:left="216" w:right="27" w:hanging="180"/>
              <w:rPr>
                <w:sz w:val="18"/>
              </w:rPr>
            </w:pPr>
            <w:r>
              <w:rPr>
                <w:sz w:val="18"/>
              </w:rPr>
              <w:t>采样部位</w:t>
            </w:r>
          </w:p>
        </w:tc>
        <w:tc>
          <w:tcPr>
            <w:tcW w:w="694" w:type="dxa"/>
            <w:vMerge w:val="restart"/>
          </w:tcPr>
          <w:p w:rsidR="00F31FA2" w:rsidRDefault="00F31FA2">
            <w:pPr>
              <w:pStyle w:val="TableParagraph"/>
              <w:rPr>
                <w:rFonts w:ascii="Times New Roman"/>
                <w:sz w:val="18"/>
              </w:rPr>
            </w:pPr>
          </w:p>
          <w:p w:rsidR="00F31FA2" w:rsidRDefault="004152F9">
            <w:pPr>
              <w:pStyle w:val="TableParagraph"/>
              <w:spacing w:before="146" w:line="249" w:lineRule="auto"/>
              <w:ind w:left="255" w:right="66" w:hanging="180"/>
              <w:rPr>
                <w:sz w:val="18"/>
              </w:rPr>
            </w:pPr>
            <w:r>
              <w:rPr>
                <w:sz w:val="18"/>
              </w:rPr>
              <w:t>采样面积</w:t>
            </w:r>
          </w:p>
        </w:tc>
        <w:tc>
          <w:tcPr>
            <w:tcW w:w="1080" w:type="dxa"/>
            <w:vMerge w:val="restart"/>
          </w:tcPr>
          <w:p w:rsidR="00F31FA2" w:rsidRDefault="00F31FA2">
            <w:pPr>
              <w:pStyle w:val="TableParagraph"/>
              <w:rPr>
                <w:rFonts w:ascii="Times New Roman"/>
                <w:sz w:val="18"/>
              </w:rPr>
            </w:pPr>
          </w:p>
          <w:p w:rsidR="00F31FA2" w:rsidRDefault="004152F9">
            <w:pPr>
              <w:pStyle w:val="TableParagraph"/>
              <w:spacing w:before="146" w:line="249" w:lineRule="auto"/>
              <w:ind w:left="178" w:right="169" w:firstLine="180"/>
              <w:rPr>
                <w:sz w:val="18"/>
              </w:rPr>
            </w:pPr>
            <w:r>
              <w:rPr>
                <w:sz w:val="18"/>
              </w:rPr>
              <w:t>环 境 温度湿度</w:t>
            </w:r>
          </w:p>
        </w:tc>
        <w:tc>
          <w:tcPr>
            <w:tcW w:w="3983" w:type="dxa"/>
            <w:gridSpan w:val="3"/>
          </w:tcPr>
          <w:p w:rsidR="00F31FA2" w:rsidRDefault="004152F9">
            <w:pPr>
              <w:pStyle w:val="TableParagraph"/>
              <w:spacing w:before="101"/>
              <w:ind w:left="1296" w:right="1287"/>
              <w:jc w:val="center"/>
              <w:rPr>
                <w:sz w:val="18"/>
              </w:rPr>
            </w:pPr>
            <w:r>
              <w:rPr>
                <w:sz w:val="18"/>
              </w:rPr>
              <w:t>实时荧光 RT-PCR</w:t>
            </w:r>
          </w:p>
        </w:tc>
        <w:tc>
          <w:tcPr>
            <w:tcW w:w="3880" w:type="dxa"/>
            <w:gridSpan w:val="4"/>
          </w:tcPr>
          <w:p w:rsidR="00F31FA2" w:rsidRDefault="004152F9">
            <w:pPr>
              <w:pStyle w:val="TableParagraph"/>
              <w:spacing w:before="101"/>
              <w:ind w:left="1515" w:right="1504"/>
              <w:jc w:val="center"/>
              <w:rPr>
                <w:sz w:val="18"/>
              </w:rPr>
            </w:pPr>
            <w:r>
              <w:rPr>
                <w:sz w:val="18"/>
              </w:rPr>
              <w:t>基因序列*</w:t>
            </w:r>
          </w:p>
        </w:tc>
        <w:tc>
          <w:tcPr>
            <w:tcW w:w="644" w:type="dxa"/>
            <w:vMerge w:val="restart"/>
          </w:tcPr>
          <w:p w:rsidR="00F31FA2" w:rsidRDefault="00F31FA2">
            <w:pPr>
              <w:pStyle w:val="TableParagraph"/>
              <w:rPr>
                <w:rFonts w:ascii="Times New Roman"/>
                <w:sz w:val="18"/>
              </w:rPr>
            </w:pPr>
          </w:p>
          <w:p w:rsidR="00F31FA2" w:rsidRDefault="00F31FA2">
            <w:pPr>
              <w:pStyle w:val="TableParagraph"/>
              <w:spacing w:before="1"/>
              <w:rPr>
                <w:rFonts w:ascii="Times New Roman"/>
                <w:sz w:val="23"/>
              </w:rPr>
            </w:pPr>
          </w:p>
          <w:p w:rsidR="00F31FA2" w:rsidRDefault="004152F9">
            <w:pPr>
              <w:pStyle w:val="TableParagraph"/>
              <w:ind w:left="141"/>
              <w:rPr>
                <w:sz w:val="18"/>
              </w:rPr>
            </w:pPr>
            <w:r>
              <w:rPr>
                <w:sz w:val="18"/>
              </w:rPr>
              <w:t>备注</w:t>
            </w:r>
          </w:p>
        </w:tc>
      </w:tr>
      <w:tr w:rsidR="00F31FA2">
        <w:trPr>
          <w:trHeight w:val="735"/>
        </w:trPr>
        <w:tc>
          <w:tcPr>
            <w:tcW w:w="693" w:type="dxa"/>
            <w:vMerge/>
            <w:tcBorders>
              <w:top w:val="nil"/>
            </w:tcBorders>
          </w:tcPr>
          <w:p w:rsidR="00F31FA2" w:rsidRDefault="00F31FA2">
            <w:pPr>
              <w:rPr>
                <w:sz w:val="2"/>
                <w:szCs w:val="2"/>
              </w:rPr>
            </w:pPr>
          </w:p>
        </w:tc>
        <w:tc>
          <w:tcPr>
            <w:tcW w:w="1038" w:type="dxa"/>
            <w:vMerge/>
            <w:tcBorders>
              <w:top w:val="nil"/>
            </w:tcBorders>
          </w:tcPr>
          <w:p w:rsidR="00F31FA2" w:rsidRDefault="00F31FA2">
            <w:pPr>
              <w:rPr>
                <w:sz w:val="2"/>
                <w:szCs w:val="2"/>
              </w:rPr>
            </w:pPr>
          </w:p>
        </w:tc>
        <w:tc>
          <w:tcPr>
            <w:tcW w:w="680" w:type="dxa"/>
            <w:vMerge/>
            <w:tcBorders>
              <w:top w:val="nil"/>
            </w:tcBorders>
          </w:tcPr>
          <w:p w:rsidR="00F31FA2" w:rsidRDefault="00F31FA2">
            <w:pPr>
              <w:rPr>
                <w:sz w:val="2"/>
                <w:szCs w:val="2"/>
              </w:rPr>
            </w:pPr>
          </w:p>
        </w:tc>
        <w:tc>
          <w:tcPr>
            <w:tcW w:w="680" w:type="dxa"/>
            <w:vMerge/>
            <w:tcBorders>
              <w:top w:val="nil"/>
            </w:tcBorders>
          </w:tcPr>
          <w:p w:rsidR="00F31FA2" w:rsidRDefault="00F31FA2">
            <w:pPr>
              <w:rPr>
                <w:sz w:val="2"/>
                <w:szCs w:val="2"/>
              </w:rPr>
            </w:pPr>
          </w:p>
        </w:tc>
        <w:tc>
          <w:tcPr>
            <w:tcW w:w="616" w:type="dxa"/>
            <w:vMerge/>
            <w:tcBorders>
              <w:top w:val="nil"/>
            </w:tcBorders>
          </w:tcPr>
          <w:p w:rsidR="00F31FA2" w:rsidRDefault="00F31FA2">
            <w:pPr>
              <w:rPr>
                <w:sz w:val="2"/>
                <w:szCs w:val="2"/>
              </w:rPr>
            </w:pPr>
          </w:p>
        </w:tc>
        <w:tc>
          <w:tcPr>
            <w:tcW w:w="694" w:type="dxa"/>
            <w:vMerge/>
            <w:tcBorders>
              <w:top w:val="nil"/>
            </w:tcBorders>
          </w:tcPr>
          <w:p w:rsidR="00F31FA2" w:rsidRDefault="00F31FA2">
            <w:pPr>
              <w:rPr>
                <w:sz w:val="2"/>
                <w:szCs w:val="2"/>
              </w:rPr>
            </w:pPr>
          </w:p>
        </w:tc>
        <w:tc>
          <w:tcPr>
            <w:tcW w:w="1080" w:type="dxa"/>
            <w:vMerge/>
            <w:tcBorders>
              <w:top w:val="nil"/>
            </w:tcBorders>
          </w:tcPr>
          <w:p w:rsidR="00F31FA2" w:rsidRDefault="00F31FA2">
            <w:pPr>
              <w:rPr>
                <w:sz w:val="2"/>
                <w:szCs w:val="2"/>
              </w:rPr>
            </w:pPr>
          </w:p>
        </w:tc>
        <w:tc>
          <w:tcPr>
            <w:tcW w:w="1383" w:type="dxa"/>
          </w:tcPr>
          <w:p w:rsidR="00F31FA2" w:rsidRDefault="00F31FA2">
            <w:pPr>
              <w:pStyle w:val="TableParagraph"/>
              <w:spacing w:before="1"/>
              <w:rPr>
                <w:rFonts w:ascii="Times New Roman"/>
                <w:sz w:val="23"/>
              </w:rPr>
            </w:pPr>
          </w:p>
          <w:p w:rsidR="00F31FA2" w:rsidRDefault="004152F9">
            <w:pPr>
              <w:pStyle w:val="TableParagraph"/>
              <w:ind w:left="329"/>
              <w:rPr>
                <w:sz w:val="18"/>
              </w:rPr>
            </w:pPr>
            <w:r>
              <w:rPr>
                <w:sz w:val="18"/>
              </w:rPr>
              <w:t>检测日期</w:t>
            </w:r>
          </w:p>
        </w:tc>
        <w:tc>
          <w:tcPr>
            <w:tcW w:w="1377" w:type="dxa"/>
          </w:tcPr>
          <w:p w:rsidR="00F31FA2" w:rsidRDefault="00F31FA2">
            <w:pPr>
              <w:pStyle w:val="TableParagraph"/>
              <w:spacing w:before="1"/>
              <w:rPr>
                <w:rFonts w:ascii="Times New Roman"/>
                <w:sz w:val="23"/>
              </w:rPr>
            </w:pPr>
          </w:p>
          <w:p w:rsidR="00F31FA2" w:rsidRDefault="004152F9">
            <w:pPr>
              <w:pStyle w:val="TableParagraph"/>
              <w:ind w:left="326"/>
              <w:rPr>
                <w:sz w:val="18"/>
              </w:rPr>
            </w:pPr>
            <w:r>
              <w:rPr>
                <w:sz w:val="18"/>
              </w:rPr>
              <w:t>试剂厂家</w:t>
            </w:r>
          </w:p>
        </w:tc>
        <w:tc>
          <w:tcPr>
            <w:tcW w:w="1223" w:type="dxa"/>
          </w:tcPr>
          <w:p w:rsidR="00F31FA2" w:rsidRDefault="00F31FA2">
            <w:pPr>
              <w:pStyle w:val="TableParagraph"/>
              <w:spacing w:before="1"/>
              <w:rPr>
                <w:rFonts w:ascii="Times New Roman"/>
                <w:sz w:val="23"/>
              </w:rPr>
            </w:pPr>
          </w:p>
          <w:p w:rsidR="00F31FA2" w:rsidRDefault="004152F9">
            <w:pPr>
              <w:pStyle w:val="TableParagraph"/>
              <w:ind w:left="341"/>
              <w:rPr>
                <w:sz w:val="18"/>
              </w:rPr>
            </w:pPr>
            <w:r>
              <w:rPr>
                <w:sz w:val="18"/>
              </w:rPr>
              <w:t>靶基因</w:t>
            </w:r>
          </w:p>
        </w:tc>
        <w:tc>
          <w:tcPr>
            <w:tcW w:w="1383" w:type="dxa"/>
          </w:tcPr>
          <w:p w:rsidR="00F31FA2" w:rsidRDefault="00F31FA2">
            <w:pPr>
              <w:pStyle w:val="TableParagraph"/>
              <w:spacing w:before="1"/>
              <w:rPr>
                <w:rFonts w:ascii="Times New Roman"/>
                <w:sz w:val="23"/>
              </w:rPr>
            </w:pPr>
          </w:p>
          <w:p w:rsidR="00F31FA2" w:rsidRDefault="004152F9">
            <w:pPr>
              <w:pStyle w:val="TableParagraph"/>
              <w:ind w:left="330"/>
              <w:rPr>
                <w:sz w:val="18"/>
              </w:rPr>
            </w:pPr>
            <w:r>
              <w:rPr>
                <w:sz w:val="18"/>
              </w:rPr>
              <w:t>测序日期</w:t>
            </w:r>
          </w:p>
        </w:tc>
        <w:tc>
          <w:tcPr>
            <w:tcW w:w="1209" w:type="dxa"/>
          </w:tcPr>
          <w:p w:rsidR="00F31FA2" w:rsidRDefault="004152F9">
            <w:pPr>
              <w:pStyle w:val="TableParagraph"/>
              <w:spacing w:before="26" w:line="249" w:lineRule="auto"/>
              <w:ind w:left="152" w:right="144"/>
              <w:rPr>
                <w:sz w:val="18"/>
              </w:rPr>
            </w:pPr>
            <w:r>
              <w:rPr>
                <w:spacing w:val="-4"/>
                <w:sz w:val="18"/>
              </w:rPr>
              <w:t xml:space="preserve">测序方法： </w:t>
            </w:r>
            <w:r>
              <w:rPr>
                <w:spacing w:val="-1"/>
                <w:sz w:val="18"/>
              </w:rPr>
              <w:t>1</w:t>
            </w:r>
            <w:r>
              <w:rPr>
                <w:spacing w:val="-4"/>
                <w:sz w:val="18"/>
              </w:rPr>
              <w:t>.二代测序</w:t>
            </w:r>
          </w:p>
          <w:p w:rsidR="00F31FA2" w:rsidRDefault="004152F9">
            <w:pPr>
              <w:pStyle w:val="TableParagraph"/>
              <w:spacing w:line="209" w:lineRule="exact"/>
              <w:ind w:left="104"/>
              <w:rPr>
                <w:sz w:val="18"/>
              </w:rPr>
            </w:pPr>
            <w:r>
              <w:rPr>
                <w:spacing w:val="-1"/>
                <w:sz w:val="18"/>
              </w:rPr>
              <w:t>2.三代测序</w:t>
            </w:r>
          </w:p>
        </w:tc>
        <w:tc>
          <w:tcPr>
            <w:tcW w:w="644" w:type="dxa"/>
          </w:tcPr>
          <w:p w:rsidR="00F31FA2" w:rsidRDefault="004152F9">
            <w:pPr>
              <w:pStyle w:val="TableParagraph"/>
              <w:spacing w:before="146" w:line="249" w:lineRule="auto"/>
              <w:ind w:left="141" w:right="39" w:hanging="89"/>
              <w:rPr>
                <w:sz w:val="18"/>
              </w:rPr>
            </w:pPr>
            <w:r>
              <w:rPr>
                <w:sz w:val="18"/>
              </w:rPr>
              <w:t>序列覆盖度</w:t>
            </w:r>
          </w:p>
        </w:tc>
        <w:tc>
          <w:tcPr>
            <w:tcW w:w="644" w:type="dxa"/>
          </w:tcPr>
          <w:p w:rsidR="00F31FA2" w:rsidRDefault="004152F9">
            <w:pPr>
              <w:pStyle w:val="TableParagraph"/>
              <w:spacing w:before="146" w:line="249" w:lineRule="auto"/>
              <w:ind w:left="51" w:right="40"/>
              <w:rPr>
                <w:sz w:val="18"/>
              </w:rPr>
            </w:pPr>
            <w:r>
              <w:rPr>
                <w:sz w:val="18"/>
              </w:rPr>
              <w:t>序列比对结果</w:t>
            </w:r>
          </w:p>
        </w:tc>
        <w:tc>
          <w:tcPr>
            <w:tcW w:w="644" w:type="dxa"/>
            <w:vMerge/>
            <w:tcBorders>
              <w:top w:val="nil"/>
            </w:tcBorders>
          </w:tcPr>
          <w:p w:rsidR="00F31FA2" w:rsidRDefault="00F31FA2">
            <w:pPr>
              <w:rPr>
                <w:sz w:val="2"/>
                <w:szCs w:val="2"/>
              </w:rPr>
            </w:pPr>
          </w:p>
        </w:tc>
      </w:tr>
      <w:tr w:rsidR="00F31FA2">
        <w:trPr>
          <w:trHeight w:val="581"/>
        </w:trPr>
        <w:tc>
          <w:tcPr>
            <w:tcW w:w="693" w:type="dxa"/>
          </w:tcPr>
          <w:p w:rsidR="00F31FA2" w:rsidRDefault="00F31FA2">
            <w:pPr>
              <w:pStyle w:val="TableParagraph"/>
              <w:rPr>
                <w:rFonts w:ascii="Times New Roman"/>
                <w:sz w:val="20"/>
              </w:rPr>
            </w:pPr>
          </w:p>
        </w:tc>
        <w:tc>
          <w:tcPr>
            <w:tcW w:w="1038" w:type="dxa"/>
          </w:tcPr>
          <w:p w:rsidR="00F31FA2" w:rsidRDefault="00F31FA2">
            <w:pPr>
              <w:pStyle w:val="TableParagraph"/>
              <w:rPr>
                <w:rFonts w:ascii="Times New Roman"/>
                <w:sz w:val="20"/>
              </w:rPr>
            </w:pPr>
          </w:p>
        </w:tc>
        <w:tc>
          <w:tcPr>
            <w:tcW w:w="680" w:type="dxa"/>
          </w:tcPr>
          <w:p w:rsidR="00F31FA2" w:rsidRDefault="00F31FA2">
            <w:pPr>
              <w:pStyle w:val="TableParagraph"/>
              <w:rPr>
                <w:rFonts w:ascii="Times New Roman"/>
                <w:sz w:val="20"/>
              </w:rPr>
            </w:pPr>
          </w:p>
        </w:tc>
        <w:tc>
          <w:tcPr>
            <w:tcW w:w="680" w:type="dxa"/>
          </w:tcPr>
          <w:p w:rsidR="00F31FA2" w:rsidRDefault="00F31FA2">
            <w:pPr>
              <w:pStyle w:val="TableParagraph"/>
              <w:rPr>
                <w:rFonts w:ascii="Times New Roman"/>
                <w:sz w:val="20"/>
              </w:rPr>
            </w:pPr>
          </w:p>
        </w:tc>
        <w:tc>
          <w:tcPr>
            <w:tcW w:w="616" w:type="dxa"/>
          </w:tcPr>
          <w:p w:rsidR="00F31FA2" w:rsidRDefault="00F31FA2">
            <w:pPr>
              <w:pStyle w:val="TableParagraph"/>
              <w:rPr>
                <w:rFonts w:ascii="Times New Roman"/>
                <w:sz w:val="20"/>
              </w:rPr>
            </w:pPr>
          </w:p>
        </w:tc>
        <w:tc>
          <w:tcPr>
            <w:tcW w:w="694" w:type="dxa"/>
          </w:tcPr>
          <w:p w:rsidR="00F31FA2" w:rsidRDefault="00F31FA2">
            <w:pPr>
              <w:pStyle w:val="TableParagraph"/>
              <w:rPr>
                <w:rFonts w:ascii="Times New Roman"/>
                <w:sz w:val="20"/>
              </w:rPr>
            </w:pPr>
          </w:p>
        </w:tc>
        <w:tc>
          <w:tcPr>
            <w:tcW w:w="1080" w:type="dxa"/>
          </w:tcPr>
          <w:p w:rsidR="00F31FA2" w:rsidRDefault="00F31FA2">
            <w:pPr>
              <w:pStyle w:val="TableParagraph"/>
              <w:rPr>
                <w:rFonts w:ascii="Times New Roman"/>
                <w:sz w:val="20"/>
              </w:rPr>
            </w:pPr>
          </w:p>
        </w:tc>
        <w:tc>
          <w:tcPr>
            <w:tcW w:w="1383" w:type="dxa"/>
          </w:tcPr>
          <w:p w:rsidR="00F31FA2" w:rsidRDefault="00F31FA2">
            <w:pPr>
              <w:pStyle w:val="TableParagraph"/>
              <w:rPr>
                <w:rFonts w:ascii="Times New Roman"/>
                <w:sz w:val="20"/>
              </w:rPr>
            </w:pPr>
          </w:p>
        </w:tc>
        <w:tc>
          <w:tcPr>
            <w:tcW w:w="1377" w:type="dxa"/>
          </w:tcPr>
          <w:p w:rsidR="00F31FA2" w:rsidRDefault="00F31FA2">
            <w:pPr>
              <w:pStyle w:val="TableParagraph"/>
              <w:rPr>
                <w:rFonts w:ascii="Times New Roman"/>
                <w:sz w:val="20"/>
              </w:rPr>
            </w:pPr>
          </w:p>
        </w:tc>
        <w:tc>
          <w:tcPr>
            <w:tcW w:w="1223" w:type="dxa"/>
          </w:tcPr>
          <w:p w:rsidR="00F31FA2" w:rsidRDefault="00F31FA2">
            <w:pPr>
              <w:pStyle w:val="TableParagraph"/>
              <w:rPr>
                <w:rFonts w:ascii="Times New Roman"/>
                <w:sz w:val="20"/>
              </w:rPr>
            </w:pPr>
          </w:p>
        </w:tc>
        <w:tc>
          <w:tcPr>
            <w:tcW w:w="1383" w:type="dxa"/>
          </w:tcPr>
          <w:p w:rsidR="00F31FA2" w:rsidRDefault="00F31FA2">
            <w:pPr>
              <w:pStyle w:val="TableParagraph"/>
              <w:rPr>
                <w:rFonts w:ascii="Times New Roman"/>
                <w:sz w:val="20"/>
              </w:rPr>
            </w:pPr>
          </w:p>
        </w:tc>
        <w:tc>
          <w:tcPr>
            <w:tcW w:w="1209" w:type="dxa"/>
          </w:tcPr>
          <w:p w:rsidR="00F31FA2" w:rsidRDefault="00F31FA2">
            <w:pPr>
              <w:pStyle w:val="TableParagraph"/>
              <w:rPr>
                <w:rFonts w:ascii="Times New Roman"/>
                <w:sz w:val="20"/>
              </w:rPr>
            </w:pPr>
          </w:p>
        </w:tc>
        <w:tc>
          <w:tcPr>
            <w:tcW w:w="644" w:type="dxa"/>
          </w:tcPr>
          <w:p w:rsidR="00F31FA2" w:rsidRDefault="00F31FA2">
            <w:pPr>
              <w:pStyle w:val="TableParagraph"/>
              <w:rPr>
                <w:rFonts w:ascii="Times New Roman"/>
                <w:sz w:val="20"/>
              </w:rPr>
            </w:pPr>
          </w:p>
        </w:tc>
        <w:tc>
          <w:tcPr>
            <w:tcW w:w="644" w:type="dxa"/>
          </w:tcPr>
          <w:p w:rsidR="00F31FA2" w:rsidRDefault="00F31FA2">
            <w:pPr>
              <w:pStyle w:val="TableParagraph"/>
              <w:rPr>
                <w:rFonts w:ascii="Times New Roman"/>
                <w:sz w:val="20"/>
              </w:rPr>
            </w:pPr>
          </w:p>
        </w:tc>
        <w:tc>
          <w:tcPr>
            <w:tcW w:w="644" w:type="dxa"/>
          </w:tcPr>
          <w:p w:rsidR="00F31FA2" w:rsidRDefault="00F31FA2">
            <w:pPr>
              <w:pStyle w:val="TableParagraph"/>
              <w:rPr>
                <w:rFonts w:ascii="Times New Roman"/>
                <w:sz w:val="20"/>
              </w:rPr>
            </w:pPr>
          </w:p>
        </w:tc>
      </w:tr>
      <w:tr w:rsidR="00F31FA2">
        <w:trPr>
          <w:trHeight w:val="582"/>
        </w:trPr>
        <w:tc>
          <w:tcPr>
            <w:tcW w:w="693" w:type="dxa"/>
          </w:tcPr>
          <w:p w:rsidR="00F31FA2" w:rsidRDefault="00F31FA2">
            <w:pPr>
              <w:pStyle w:val="TableParagraph"/>
              <w:rPr>
                <w:rFonts w:ascii="Times New Roman"/>
                <w:sz w:val="20"/>
              </w:rPr>
            </w:pPr>
          </w:p>
        </w:tc>
        <w:tc>
          <w:tcPr>
            <w:tcW w:w="1038" w:type="dxa"/>
          </w:tcPr>
          <w:p w:rsidR="00F31FA2" w:rsidRDefault="00F31FA2">
            <w:pPr>
              <w:pStyle w:val="TableParagraph"/>
              <w:rPr>
                <w:rFonts w:ascii="Times New Roman"/>
                <w:sz w:val="20"/>
              </w:rPr>
            </w:pPr>
          </w:p>
        </w:tc>
        <w:tc>
          <w:tcPr>
            <w:tcW w:w="680" w:type="dxa"/>
          </w:tcPr>
          <w:p w:rsidR="00F31FA2" w:rsidRDefault="00F31FA2">
            <w:pPr>
              <w:pStyle w:val="TableParagraph"/>
              <w:rPr>
                <w:rFonts w:ascii="Times New Roman"/>
                <w:sz w:val="20"/>
              </w:rPr>
            </w:pPr>
          </w:p>
        </w:tc>
        <w:tc>
          <w:tcPr>
            <w:tcW w:w="680" w:type="dxa"/>
          </w:tcPr>
          <w:p w:rsidR="00F31FA2" w:rsidRDefault="00F31FA2">
            <w:pPr>
              <w:pStyle w:val="TableParagraph"/>
              <w:rPr>
                <w:rFonts w:ascii="Times New Roman"/>
                <w:sz w:val="20"/>
              </w:rPr>
            </w:pPr>
          </w:p>
        </w:tc>
        <w:tc>
          <w:tcPr>
            <w:tcW w:w="616" w:type="dxa"/>
          </w:tcPr>
          <w:p w:rsidR="00F31FA2" w:rsidRDefault="00F31FA2">
            <w:pPr>
              <w:pStyle w:val="TableParagraph"/>
              <w:rPr>
                <w:rFonts w:ascii="Times New Roman"/>
                <w:sz w:val="20"/>
              </w:rPr>
            </w:pPr>
          </w:p>
        </w:tc>
        <w:tc>
          <w:tcPr>
            <w:tcW w:w="694" w:type="dxa"/>
          </w:tcPr>
          <w:p w:rsidR="00F31FA2" w:rsidRDefault="00F31FA2">
            <w:pPr>
              <w:pStyle w:val="TableParagraph"/>
              <w:rPr>
                <w:rFonts w:ascii="Times New Roman"/>
                <w:sz w:val="20"/>
              </w:rPr>
            </w:pPr>
          </w:p>
        </w:tc>
        <w:tc>
          <w:tcPr>
            <w:tcW w:w="1080" w:type="dxa"/>
          </w:tcPr>
          <w:p w:rsidR="00F31FA2" w:rsidRDefault="00F31FA2">
            <w:pPr>
              <w:pStyle w:val="TableParagraph"/>
              <w:rPr>
                <w:rFonts w:ascii="Times New Roman"/>
                <w:sz w:val="20"/>
              </w:rPr>
            </w:pPr>
          </w:p>
        </w:tc>
        <w:tc>
          <w:tcPr>
            <w:tcW w:w="1383" w:type="dxa"/>
          </w:tcPr>
          <w:p w:rsidR="00F31FA2" w:rsidRDefault="00F31FA2">
            <w:pPr>
              <w:pStyle w:val="TableParagraph"/>
              <w:rPr>
                <w:rFonts w:ascii="Times New Roman"/>
                <w:sz w:val="20"/>
              </w:rPr>
            </w:pPr>
          </w:p>
        </w:tc>
        <w:tc>
          <w:tcPr>
            <w:tcW w:w="1377" w:type="dxa"/>
          </w:tcPr>
          <w:p w:rsidR="00F31FA2" w:rsidRDefault="00F31FA2">
            <w:pPr>
              <w:pStyle w:val="TableParagraph"/>
              <w:rPr>
                <w:rFonts w:ascii="Times New Roman"/>
                <w:sz w:val="20"/>
              </w:rPr>
            </w:pPr>
          </w:p>
        </w:tc>
        <w:tc>
          <w:tcPr>
            <w:tcW w:w="1223" w:type="dxa"/>
          </w:tcPr>
          <w:p w:rsidR="00F31FA2" w:rsidRDefault="00F31FA2">
            <w:pPr>
              <w:pStyle w:val="TableParagraph"/>
              <w:rPr>
                <w:rFonts w:ascii="Times New Roman"/>
                <w:sz w:val="20"/>
              </w:rPr>
            </w:pPr>
          </w:p>
        </w:tc>
        <w:tc>
          <w:tcPr>
            <w:tcW w:w="1383" w:type="dxa"/>
          </w:tcPr>
          <w:p w:rsidR="00F31FA2" w:rsidRDefault="00F31FA2">
            <w:pPr>
              <w:pStyle w:val="TableParagraph"/>
              <w:rPr>
                <w:rFonts w:ascii="Times New Roman"/>
                <w:sz w:val="20"/>
              </w:rPr>
            </w:pPr>
          </w:p>
        </w:tc>
        <w:tc>
          <w:tcPr>
            <w:tcW w:w="1209" w:type="dxa"/>
          </w:tcPr>
          <w:p w:rsidR="00F31FA2" w:rsidRDefault="00F31FA2">
            <w:pPr>
              <w:pStyle w:val="TableParagraph"/>
              <w:rPr>
                <w:rFonts w:ascii="Times New Roman"/>
                <w:sz w:val="20"/>
              </w:rPr>
            </w:pPr>
          </w:p>
        </w:tc>
        <w:tc>
          <w:tcPr>
            <w:tcW w:w="644" w:type="dxa"/>
          </w:tcPr>
          <w:p w:rsidR="00F31FA2" w:rsidRDefault="00F31FA2">
            <w:pPr>
              <w:pStyle w:val="TableParagraph"/>
              <w:rPr>
                <w:rFonts w:ascii="Times New Roman"/>
                <w:sz w:val="20"/>
              </w:rPr>
            </w:pPr>
          </w:p>
        </w:tc>
        <w:tc>
          <w:tcPr>
            <w:tcW w:w="644" w:type="dxa"/>
          </w:tcPr>
          <w:p w:rsidR="00F31FA2" w:rsidRDefault="00F31FA2">
            <w:pPr>
              <w:pStyle w:val="TableParagraph"/>
              <w:rPr>
                <w:rFonts w:ascii="Times New Roman"/>
                <w:sz w:val="20"/>
              </w:rPr>
            </w:pPr>
          </w:p>
        </w:tc>
        <w:tc>
          <w:tcPr>
            <w:tcW w:w="644" w:type="dxa"/>
          </w:tcPr>
          <w:p w:rsidR="00F31FA2" w:rsidRDefault="00F31FA2">
            <w:pPr>
              <w:pStyle w:val="TableParagraph"/>
              <w:rPr>
                <w:rFonts w:ascii="Times New Roman"/>
                <w:sz w:val="20"/>
              </w:rPr>
            </w:pPr>
          </w:p>
        </w:tc>
      </w:tr>
      <w:tr w:rsidR="00F31FA2">
        <w:trPr>
          <w:trHeight w:val="582"/>
        </w:trPr>
        <w:tc>
          <w:tcPr>
            <w:tcW w:w="693" w:type="dxa"/>
          </w:tcPr>
          <w:p w:rsidR="00F31FA2" w:rsidRDefault="00F31FA2">
            <w:pPr>
              <w:pStyle w:val="TableParagraph"/>
              <w:rPr>
                <w:rFonts w:ascii="Times New Roman"/>
                <w:sz w:val="20"/>
              </w:rPr>
            </w:pPr>
          </w:p>
        </w:tc>
        <w:tc>
          <w:tcPr>
            <w:tcW w:w="1038" w:type="dxa"/>
          </w:tcPr>
          <w:p w:rsidR="00F31FA2" w:rsidRDefault="00F31FA2">
            <w:pPr>
              <w:pStyle w:val="TableParagraph"/>
              <w:rPr>
                <w:rFonts w:ascii="Times New Roman"/>
                <w:sz w:val="20"/>
              </w:rPr>
            </w:pPr>
          </w:p>
        </w:tc>
        <w:tc>
          <w:tcPr>
            <w:tcW w:w="680" w:type="dxa"/>
          </w:tcPr>
          <w:p w:rsidR="00F31FA2" w:rsidRDefault="00F31FA2">
            <w:pPr>
              <w:pStyle w:val="TableParagraph"/>
              <w:rPr>
                <w:rFonts w:ascii="Times New Roman"/>
                <w:sz w:val="20"/>
              </w:rPr>
            </w:pPr>
          </w:p>
        </w:tc>
        <w:tc>
          <w:tcPr>
            <w:tcW w:w="680" w:type="dxa"/>
          </w:tcPr>
          <w:p w:rsidR="00F31FA2" w:rsidRDefault="00F31FA2">
            <w:pPr>
              <w:pStyle w:val="TableParagraph"/>
              <w:rPr>
                <w:rFonts w:ascii="Times New Roman"/>
                <w:sz w:val="20"/>
              </w:rPr>
            </w:pPr>
          </w:p>
        </w:tc>
        <w:tc>
          <w:tcPr>
            <w:tcW w:w="616" w:type="dxa"/>
          </w:tcPr>
          <w:p w:rsidR="00F31FA2" w:rsidRDefault="00F31FA2">
            <w:pPr>
              <w:pStyle w:val="TableParagraph"/>
              <w:rPr>
                <w:rFonts w:ascii="Times New Roman"/>
                <w:sz w:val="20"/>
              </w:rPr>
            </w:pPr>
          </w:p>
        </w:tc>
        <w:tc>
          <w:tcPr>
            <w:tcW w:w="694" w:type="dxa"/>
          </w:tcPr>
          <w:p w:rsidR="00F31FA2" w:rsidRDefault="00F31FA2">
            <w:pPr>
              <w:pStyle w:val="TableParagraph"/>
              <w:rPr>
                <w:rFonts w:ascii="Times New Roman"/>
                <w:sz w:val="20"/>
              </w:rPr>
            </w:pPr>
          </w:p>
        </w:tc>
        <w:tc>
          <w:tcPr>
            <w:tcW w:w="1080" w:type="dxa"/>
          </w:tcPr>
          <w:p w:rsidR="00F31FA2" w:rsidRDefault="00F31FA2">
            <w:pPr>
              <w:pStyle w:val="TableParagraph"/>
              <w:rPr>
                <w:rFonts w:ascii="Times New Roman"/>
                <w:sz w:val="20"/>
              </w:rPr>
            </w:pPr>
          </w:p>
        </w:tc>
        <w:tc>
          <w:tcPr>
            <w:tcW w:w="1383" w:type="dxa"/>
          </w:tcPr>
          <w:p w:rsidR="00F31FA2" w:rsidRDefault="00F31FA2">
            <w:pPr>
              <w:pStyle w:val="TableParagraph"/>
              <w:rPr>
                <w:rFonts w:ascii="Times New Roman"/>
                <w:sz w:val="20"/>
              </w:rPr>
            </w:pPr>
          </w:p>
        </w:tc>
        <w:tc>
          <w:tcPr>
            <w:tcW w:w="1377" w:type="dxa"/>
          </w:tcPr>
          <w:p w:rsidR="00F31FA2" w:rsidRDefault="00F31FA2">
            <w:pPr>
              <w:pStyle w:val="TableParagraph"/>
              <w:rPr>
                <w:rFonts w:ascii="Times New Roman"/>
                <w:sz w:val="20"/>
              </w:rPr>
            </w:pPr>
          </w:p>
        </w:tc>
        <w:tc>
          <w:tcPr>
            <w:tcW w:w="1223" w:type="dxa"/>
          </w:tcPr>
          <w:p w:rsidR="00F31FA2" w:rsidRDefault="00F31FA2">
            <w:pPr>
              <w:pStyle w:val="TableParagraph"/>
              <w:rPr>
                <w:rFonts w:ascii="Times New Roman"/>
                <w:sz w:val="20"/>
              </w:rPr>
            </w:pPr>
          </w:p>
        </w:tc>
        <w:tc>
          <w:tcPr>
            <w:tcW w:w="1383" w:type="dxa"/>
          </w:tcPr>
          <w:p w:rsidR="00F31FA2" w:rsidRDefault="00F31FA2">
            <w:pPr>
              <w:pStyle w:val="TableParagraph"/>
              <w:rPr>
                <w:rFonts w:ascii="Times New Roman"/>
                <w:sz w:val="20"/>
              </w:rPr>
            </w:pPr>
          </w:p>
        </w:tc>
        <w:tc>
          <w:tcPr>
            <w:tcW w:w="1209" w:type="dxa"/>
          </w:tcPr>
          <w:p w:rsidR="00F31FA2" w:rsidRDefault="00F31FA2">
            <w:pPr>
              <w:pStyle w:val="TableParagraph"/>
              <w:rPr>
                <w:rFonts w:ascii="Times New Roman"/>
                <w:sz w:val="20"/>
              </w:rPr>
            </w:pPr>
          </w:p>
        </w:tc>
        <w:tc>
          <w:tcPr>
            <w:tcW w:w="644" w:type="dxa"/>
          </w:tcPr>
          <w:p w:rsidR="00F31FA2" w:rsidRDefault="00F31FA2">
            <w:pPr>
              <w:pStyle w:val="TableParagraph"/>
              <w:rPr>
                <w:rFonts w:ascii="Times New Roman"/>
                <w:sz w:val="20"/>
              </w:rPr>
            </w:pPr>
          </w:p>
        </w:tc>
        <w:tc>
          <w:tcPr>
            <w:tcW w:w="644" w:type="dxa"/>
          </w:tcPr>
          <w:p w:rsidR="00F31FA2" w:rsidRDefault="00F31FA2">
            <w:pPr>
              <w:pStyle w:val="TableParagraph"/>
              <w:rPr>
                <w:rFonts w:ascii="Times New Roman"/>
                <w:sz w:val="20"/>
              </w:rPr>
            </w:pPr>
          </w:p>
        </w:tc>
        <w:tc>
          <w:tcPr>
            <w:tcW w:w="644" w:type="dxa"/>
          </w:tcPr>
          <w:p w:rsidR="00F31FA2" w:rsidRDefault="00F31FA2">
            <w:pPr>
              <w:pStyle w:val="TableParagraph"/>
              <w:rPr>
                <w:rFonts w:ascii="Times New Roman"/>
                <w:sz w:val="20"/>
              </w:rPr>
            </w:pPr>
          </w:p>
        </w:tc>
      </w:tr>
      <w:tr w:rsidR="00F31FA2">
        <w:trPr>
          <w:trHeight w:val="581"/>
        </w:trPr>
        <w:tc>
          <w:tcPr>
            <w:tcW w:w="693" w:type="dxa"/>
          </w:tcPr>
          <w:p w:rsidR="00F31FA2" w:rsidRDefault="00F31FA2">
            <w:pPr>
              <w:pStyle w:val="TableParagraph"/>
              <w:rPr>
                <w:rFonts w:ascii="Times New Roman"/>
                <w:sz w:val="20"/>
              </w:rPr>
            </w:pPr>
          </w:p>
        </w:tc>
        <w:tc>
          <w:tcPr>
            <w:tcW w:w="1038" w:type="dxa"/>
          </w:tcPr>
          <w:p w:rsidR="00F31FA2" w:rsidRDefault="00F31FA2">
            <w:pPr>
              <w:pStyle w:val="TableParagraph"/>
              <w:rPr>
                <w:rFonts w:ascii="Times New Roman"/>
                <w:sz w:val="20"/>
              </w:rPr>
            </w:pPr>
          </w:p>
        </w:tc>
        <w:tc>
          <w:tcPr>
            <w:tcW w:w="680" w:type="dxa"/>
          </w:tcPr>
          <w:p w:rsidR="00F31FA2" w:rsidRDefault="00F31FA2">
            <w:pPr>
              <w:pStyle w:val="TableParagraph"/>
              <w:rPr>
                <w:rFonts w:ascii="Times New Roman"/>
                <w:sz w:val="20"/>
              </w:rPr>
            </w:pPr>
          </w:p>
        </w:tc>
        <w:tc>
          <w:tcPr>
            <w:tcW w:w="680" w:type="dxa"/>
          </w:tcPr>
          <w:p w:rsidR="00F31FA2" w:rsidRDefault="00F31FA2">
            <w:pPr>
              <w:pStyle w:val="TableParagraph"/>
              <w:rPr>
                <w:rFonts w:ascii="Times New Roman"/>
                <w:sz w:val="20"/>
              </w:rPr>
            </w:pPr>
          </w:p>
        </w:tc>
        <w:tc>
          <w:tcPr>
            <w:tcW w:w="616" w:type="dxa"/>
          </w:tcPr>
          <w:p w:rsidR="00F31FA2" w:rsidRDefault="00F31FA2">
            <w:pPr>
              <w:pStyle w:val="TableParagraph"/>
              <w:rPr>
                <w:rFonts w:ascii="Times New Roman"/>
                <w:sz w:val="20"/>
              </w:rPr>
            </w:pPr>
          </w:p>
        </w:tc>
        <w:tc>
          <w:tcPr>
            <w:tcW w:w="694" w:type="dxa"/>
          </w:tcPr>
          <w:p w:rsidR="00F31FA2" w:rsidRDefault="00F31FA2">
            <w:pPr>
              <w:pStyle w:val="TableParagraph"/>
              <w:rPr>
                <w:rFonts w:ascii="Times New Roman"/>
                <w:sz w:val="20"/>
              </w:rPr>
            </w:pPr>
          </w:p>
        </w:tc>
        <w:tc>
          <w:tcPr>
            <w:tcW w:w="1080" w:type="dxa"/>
          </w:tcPr>
          <w:p w:rsidR="00F31FA2" w:rsidRDefault="00F31FA2">
            <w:pPr>
              <w:pStyle w:val="TableParagraph"/>
              <w:rPr>
                <w:rFonts w:ascii="Times New Roman"/>
                <w:sz w:val="20"/>
              </w:rPr>
            </w:pPr>
          </w:p>
        </w:tc>
        <w:tc>
          <w:tcPr>
            <w:tcW w:w="1383" w:type="dxa"/>
          </w:tcPr>
          <w:p w:rsidR="00F31FA2" w:rsidRDefault="00F31FA2">
            <w:pPr>
              <w:pStyle w:val="TableParagraph"/>
              <w:rPr>
                <w:rFonts w:ascii="Times New Roman"/>
                <w:sz w:val="20"/>
              </w:rPr>
            </w:pPr>
          </w:p>
        </w:tc>
        <w:tc>
          <w:tcPr>
            <w:tcW w:w="1377" w:type="dxa"/>
          </w:tcPr>
          <w:p w:rsidR="00F31FA2" w:rsidRDefault="00F31FA2">
            <w:pPr>
              <w:pStyle w:val="TableParagraph"/>
              <w:rPr>
                <w:rFonts w:ascii="Times New Roman"/>
                <w:sz w:val="20"/>
              </w:rPr>
            </w:pPr>
          </w:p>
        </w:tc>
        <w:tc>
          <w:tcPr>
            <w:tcW w:w="1223" w:type="dxa"/>
          </w:tcPr>
          <w:p w:rsidR="00F31FA2" w:rsidRDefault="00F31FA2">
            <w:pPr>
              <w:pStyle w:val="TableParagraph"/>
              <w:rPr>
                <w:rFonts w:ascii="Times New Roman"/>
                <w:sz w:val="20"/>
              </w:rPr>
            </w:pPr>
          </w:p>
        </w:tc>
        <w:tc>
          <w:tcPr>
            <w:tcW w:w="1383" w:type="dxa"/>
          </w:tcPr>
          <w:p w:rsidR="00F31FA2" w:rsidRDefault="00F31FA2">
            <w:pPr>
              <w:pStyle w:val="TableParagraph"/>
              <w:rPr>
                <w:rFonts w:ascii="Times New Roman"/>
                <w:sz w:val="20"/>
              </w:rPr>
            </w:pPr>
          </w:p>
        </w:tc>
        <w:tc>
          <w:tcPr>
            <w:tcW w:w="1209" w:type="dxa"/>
          </w:tcPr>
          <w:p w:rsidR="00F31FA2" w:rsidRDefault="00F31FA2">
            <w:pPr>
              <w:pStyle w:val="TableParagraph"/>
              <w:rPr>
                <w:rFonts w:ascii="Times New Roman"/>
                <w:sz w:val="20"/>
              </w:rPr>
            </w:pPr>
          </w:p>
        </w:tc>
        <w:tc>
          <w:tcPr>
            <w:tcW w:w="644" w:type="dxa"/>
          </w:tcPr>
          <w:p w:rsidR="00F31FA2" w:rsidRDefault="00F31FA2">
            <w:pPr>
              <w:pStyle w:val="TableParagraph"/>
              <w:rPr>
                <w:rFonts w:ascii="Times New Roman"/>
                <w:sz w:val="20"/>
              </w:rPr>
            </w:pPr>
          </w:p>
        </w:tc>
        <w:tc>
          <w:tcPr>
            <w:tcW w:w="644" w:type="dxa"/>
          </w:tcPr>
          <w:p w:rsidR="00F31FA2" w:rsidRDefault="00F31FA2">
            <w:pPr>
              <w:pStyle w:val="TableParagraph"/>
              <w:rPr>
                <w:rFonts w:ascii="Times New Roman"/>
                <w:sz w:val="20"/>
              </w:rPr>
            </w:pPr>
          </w:p>
        </w:tc>
        <w:tc>
          <w:tcPr>
            <w:tcW w:w="644" w:type="dxa"/>
          </w:tcPr>
          <w:p w:rsidR="00F31FA2" w:rsidRDefault="00F31FA2">
            <w:pPr>
              <w:pStyle w:val="TableParagraph"/>
              <w:rPr>
                <w:rFonts w:ascii="Times New Roman"/>
                <w:sz w:val="20"/>
              </w:rPr>
            </w:pPr>
          </w:p>
        </w:tc>
      </w:tr>
    </w:tbl>
    <w:p w:rsidR="00F31FA2" w:rsidRDefault="00F31FA2">
      <w:pPr>
        <w:pStyle w:val="a3"/>
        <w:spacing w:before="0"/>
        <w:ind w:left="0"/>
        <w:rPr>
          <w:rFonts w:ascii="Times New Roman"/>
          <w:sz w:val="26"/>
        </w:rPr>
      </w:pPr>
    </w:p>
    <w:p w:rsidR="00F31FA2" w:rsidRDefault="004152F9">
      <w:pPr>
        <w:spacing w:before="1"/>
        <w:ind w:left="300"/>
        <w:rPr>
          <w:sz w:val="18"/>
        </w:rPr>
      </w:pPr>
      <w:r>
        <w:rPr>
          <w:sz w:val="18"/>
        </w:rPr>
        <w:t>注：基因序列*，注明是否完成全基因组测序，如完成，需填详细信息。</w:t>
      </w:r>
    </w:p>
    <w:p w:rsidR="00F31FA2" w:rsidRDefault="00F31FA2">
      <w:pPr>
        <w:rPr>
          <w:sz w:val="18"/>
        </w:rPr>
        <w:sectPr w:rsidR="00F31FA2">
          <w:type w:val="continuous"/>
          <w:pgSz w:w="16840" w:h="11910" w:orient="landscape"/>
          <w:pgMar w:top="1600" w:right="1300" w:bottom="280" w:left="1320" w:header="720" w:footer="720" w:gutter="0"/>
          <w:cols w:space="720"/>
        </w:sectPr>
      </w:pPr>
    </w:p>
    <w:p w:rsidR="00F31FA2" w:rsidRDefault="00F31FA2">
      <w:pPr>
        <w:pStyle w:val="a3"/>
        <w:spacing w:before="0"/>
        <w:ind w:left="0"/>
        <w:rPr>
          <w:sz w:val="20"/>
        </w:rPr>
      </w:pPr>
    </w:p>
    <w:p w:rsidR="00F31FA2" w:rsidRDefault="00F31FA2">
      <w:pPr>
        <w:pStyle w:val="a3"/>
        <w:spacing w:before="0"/>
        <w:ind w:left="0"/>
        <w:rPr>
          <w:sz w:val="20"/>
        </w:rPr>
      </w:pPr>
    </w:p>
    <w:p w:rsidR="00F31FA2" w:rsidRDefault="00F31FA2">
      <w:pPr>
        <w:pStyle w:val="a3"/>
        <w:spacing w:before="5"/>
        <w:ind w:left="0"/>
        <w:rPr>
          <w:sz w:val="22"/>
        </w:rPr>
      </w:pPr>
    </w:p>
    <w:p w:rsidR="00F31FA2" w:rsidRDefault="004152F9">
      <w:pPr>
        <w:pStyle w:val="a3"/>
        <w:spacing w:before="54"/>
        <w:ind w:left="120"/>
        <w:rPr>
          <w:rFonts w:ascii="黑体" w:eastAsia="黑体"/>
        </w:rPr>
      </w:pPr>
      <w:r>
        <w:rPr>
          <w:rFonts w:ascii="黑体" w:eastAsia="黑体" w:hint="eastAsia"/>
        </w:rPr>
        <w:t>附件 10-3</w:t>
      </w:r>
    </w:p>
    <w:p w:rsidR="00F31FA2" w:rsidRDefault="00F31FA2">
      <w:pPr>
        <w:pStyle w:val="a3"/>
        <w:spacing w:before="0"/>
        <w:ind w:left="0"/>
        <w:rPr>
          <w:rFonts w:ascii="黑体"/>
          <w:sz w:val="20"/>
        </w:rPr>
      </w:pPr>
    </w:p>
    <w:p w:rsidR="00F31FA2" w:rsidRDefault="00F31FA2">
      <w:pPr>
        <w:pStyle w:val="a3"/>
        <w:spacing w:before="5"/>
        <w:ind w:left="0"/>
        <w:rPr>
          <w:rFonts w:ascii="黑体"/>
          <w:sz w:val="26"/>
        </w:rPr>
      </w:pPr>
    </w:p>
    <w:p w:rsidR="00F31FA2" w:rsidRDefault="004152F9">
      <w:pPr>
        <w:pStyle w:val="11"/>
        <w:spacing w:before="37"/>
        <w:ind w:left="4433" w:right="4446"/>
      </w:pPr>
      <w:r>
        <w:t>新冠病毒标本序列测定结果</w:t>
      </w:r>
    </w:p>
    <w:p w:rsidR="00F31FA2" w:rsidRDefault="004152F9">
      <w:pPr>
        <w:tabs>
          <w:tab w:val="left" w:pos="3268"/>
          <w:tab w:val="left" w:pos="6069"/>
          <w:tab w:val="left" w:pos="6839"/>
          <w:tab w:val="left" w:pos="9359"/>
          <w:tab w:val="left" w:pos="10339"/>
          <w:tab w:val="left" w:pos="11320"/>
        </w:tabs>
        <w:spacing w:before="247" w:line="403" w:lineRule="auto"/>
        <w:ind w:left="120" w:right="2614"/>
        <w:rPr>
          <w:rFonts w:ascii="Times New Roman" w:eastAsia="Times New Roman"/>
          <w:sz w:val="28"/>
        </w:rPr>
      </w:pPr>
      <w:r>
        <w:rPr>
          <w:sz w:val="28"/>
        </w:rPr>
        <w:t>检</w:t>
      </w:r>
      <w:r>
        <w:rPr>
          <w:spacing w:val="-3"/>
          <w:sz w:val="28"/>
        </w:rPr>
        <w:t>测</w:t>
      </w:r>
      <w:r>
        <w:rPr>
          <w:sz w:val="28"/>
        </w:rPr>
        <w:t>单位</w:t>
      </w:r>
      <w:r>
        <w:rPr>
          <w:spacing w:val="-3"/>
          <w:sz w:val="28"/>
        </w:rPr>
        <w:t>：</w:t>
      </w:r>
      <w:r>
        <w:rPr>
          <w:spacing w:val="-3"/>
          <w:sz w:val="28"/>
          <w:u w:val="single"/>
        </w:rPr>
        <w:t xml:space="preserve"> </w:t>
      </w:r>
      <w:r>
        <w:rPr>
          <w:spacing w:val="-3"/>
          <w:sz w:val="28"/>
          <w:u w:val="single"/>
        </w:rPr>
        <w:tab/>
      </w:r>
      <w:r>
        <w:rPr>
          <w:spacing w:val="-3"/>
          <w:sz w:val="28"/>
          <w:u w:val="single"/>
        </w:rPr>
        <w:tab/>
      </w:r>
      <w:r>
        <w:rPr>
          <w:spacing w:val="-3"/>
          <w:sz w:val="28"/>
        </w:rPr>
        <w:tab/>
      </w:r>
      <w:r>
        <w:rPr>
          <w:sz w:val="28"/>
        </w:rPr>
        <w:t>报</w:t>
      </w:r>
      <w:r>
        <w:rPr>
          <w:spacing w:val="-3"/>
          <w:sz w:val="28"/>
        </w:rPr>
        <w:t>送</w:t>
      </w:r>
      <w:r>
        <w:rPr>
          <w:sz w:val="28"/>
        </w:rPr>
        <w:t>日期</w:t>
      </w:r>
      <w:r>
        <w:rPr>
          <w:spacing w:val="-3"/>
          <w:sz w:val="28"/>
        </w:rPr>
        <w:t>：</w:t>
      </w:r>
      <w:r>
        <w:rPr>
          <w:spacing w:val="-3"/>
          <w:sz w:val="28"/>
          <w:u w:val="single"/>
        </w:rPr>
        <w:t xml:space="preserve"> </w:t>
      </w:r>
      <w:r>
        <w:rPr>
          <w:spacing w:val="-3"/>
          <w:sz w:val="28"/>
          <w:u w:val="single"/>
        </w:rPr>
        <w:tab/>
      </w:r>
      <w:r>
        <w:rPr>
          <w:sz w:val="28"/>
        </w:rPr>
        <w:t>年</w:t>
      </w:r>
      <w:r>
        <w:rPr>
          <w:sz w:val="28"/>
          <w:u w:val="single"/>
        </w:rPr>
        <w:t xml:space="preserve"> </w:t>
      </w:r>
      <w:r>
        <w:rPr>
          <w:sz w:val="28"/>
          <w:u w:val="single"/>
        </w:rPr>
        <w:tab/>
      </w:r>
      <w:r>
        <w:rPr>
          <w:sz w:val="28"/>
        </w:rPr>
        <w:t>月</w:t>
      </w:r>
      <w:r>
        <w:rPr>
          <w:sz w:val="28"/>
          <w:u w:val="single"/>
        </w:rPr>
        <w:t xml:space="preserve"> </w:t>
      </w:r>
      <w:r>
        <w:rPr>
          <w:sz w:val="28"/>
          <w:u w:val="single"/>
        </w:rPr>
        <w:tab/>
      </w:r>
      <w:r>
        <w:rPr>
          <w:spacing w:val="-17"/>
          <w:sz w:val="28"/>
        </w:rPr>
        <w:t>日</w:t>
      </w:r>
      <w:r>
        <w:rPr>
          <w:spacing w:val="-1"/>
          <w:sz w:val="28"/>
        </w:rPr>
        <w:t>检</w:t>
      </w:r>
      <w:r>
        <w:rPr>
          <w:spacing w:val="-3"/>
          <w:sz w:val="28"/>
        </w:rPr>
        <w:t>测</w:t>
      </w:r>
      <w:r>
        <w:rPr>
          <w:spacing w:val="-1"/>
          <w:sz w:val="28"/>
        </w:rPr>
        <w:t>人：</w:t>
      </w:r>
      <w:r>
        <w:rPr>
          <w:rFonts w:ascii="Times New Roman" w:eastAsia="Times New Roman"/>
          <w:sz w:val="28"/>
          <w:u w:val="single"/>
        </w:rPr>
        <w:t xml:space="preserve"> </w:t>
      </w:r>
      <w:r>
        <w:rPr>
          <w:rFonts w:ascii="Times New Roman" w:eastAsia="Times New Roman"/>
          <w:sz w:val="28"/>
          <w:u w:val="single"/>
        </w:rPr>
        <w:tab/>
      </w:r>
    </w:p>
    <w:tbl>
      <w:tblPr>
        <w:tblStyle w:val="TableNorm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0"/>
        <w:gridCol w:w="750"/>
        <w:gridCol w:w="390"/>
        <w:gridCol w:w="390"/>
        <w:gridCol w:w="390"/>
        <w:gridCol w:w="750"/>
        <w:gridCol w:w="750"/>
        <w:gridCol w:w="750"/>
        <w:gridCol w:w="1170"/>
        <w:gridCol w:w="750"/>
        <w:gridCol w:w="750"/>
        <w:gridCol w:w="641"/>
        <w:gridCol w:w="406"/>
        <w:gridCol w:w="750"/>
        <w:gridCol w:w="1350"/>
        <w:gridCol w:w="910"/>
        <w:gridCol w:w="1090"/>
        <w:gridCol w:w="390"/>
      </w:tblGrid>
      <w:tr w:rsidR="00F31FA2">
        <w:trPr>
          <w:trHeight w:val="401"/>
        </w:trPr>
        <w:tc>
          <w:tcPr>
            <w:tcW w:w="390" w:type="dxa"/>
            <w:vMerge w:val="restart"/>
          </w:tcPr>
          <w:p w:rsidR="00F31FA2" w:rsidRDefault="00F31FA2">
            <w:pPr>
              <w:pStyle w:val="TableParagraph"/>
              <w:rPr>
                <w:rFonts w:ascii="Times New Roman"/>
                <w:sz w:val="18"/>
              </w:rPr>
            </w:pPr>
          </w:p>
          <w:p w:rsidR="00F31FA2" w:rsidRDefault="004152F9">
            <w:pPr>
              <w:pStyle w:val="TableParagraph"/>
              <w:spacing w:before="146" w:line="249" w:lineRule="auto"/>
              <w:ind w:left="14" w:right="3"/>
              <w:rPr>
                <w:sz w:val="18"/>
              </w:rPr>
            </w:pPr>
            <w:r>
              <w:rPr>
                <w:sz w:val="18"/>
              </w:rPr>
              <w:t>标本编号</w:t>
            </w:r>
          </w:p>
        </w:tc>
        <w:tc>
          <w:tcPr>
            <w:tcW w:w="750" w:type="dxa"/>
            <w:vMerge w:val="restart"/>
          </w:tcPr>
          <w:p w:rsidR="00F31FA2" w:rsidRDefault="00F31FA2">
            <w:pPr>
              <w:pStyle w:val="TableParagraph"/>
              <w:rPr>
                <w:rFonts w:ascii="Times New Roman"/>
                <w:sz w:val="18"/>
              </w:rPr>
            </w:pPr>
          </w:p>
          <w:p w:rsidR="00F31FA2" w:rsidRDefault="00F31FA2">
            <w:pPr>
              <w:pStyle w:val="TableParagraph"/>
              <w:spacing w:before="1"/>
              <w:rPr>
                <w:rFonts w:ascii="Times New Roman"/>
                <w:sz w:val="23"/>
              </w:rPr>
            </w:pPr>
          </w:p>
          <w:p w:rsidR="00F31FA2" w:rsidRDefault="004152F9">
            <w:pPr>
              <w:pStyle w:val="TableParagraph"/>
              <w:ind w:left="15"/>
              <w:rPr>
                <w:sz w:val="18"/>
              </w:rPr>
            </w:pPr>
            <w:r>
              <w:rPr>
                <w:sz w:val="18"/>
              </w:rPr>
              <w:t>标本类型</w:t>
            </w:r>
          </w:p>
        </w:tc>
        <w:tc>
          <w:tcPr>
            <w:tcW w:w="390" w:type="dxa"/>
            <w:vMerge w:val="restart"/>
          </w:tcPr>
          <w:p w:rsidR="00F31FA2" w:rsidRDefault="00F31FA2">
            <w:pPr>
              <w:pStyle w:val="TableParagraph"/>
              <w:rPr>
                <w:rFonts w:ascii="Times New Roman"/>
                <w:sz w:val="18"/>
              </w:rPr>
            </w:pPr>
          </w:p>
          <w:p w:rsidR="00F31FA2" w:rsidRDefault="00F31FA2">
            <w:pPr>
              <w:pStyle w:val="TableParagraph"/>
              <w:spacing w:before="1"/>
              <w:rPr>
                <w:rFonts w:ascii="Times New Roman"/>
                <w:sz w:val="23"/>
              </w:rPr>
            </w:pPr>
          </w:p>
          <w:p w:rsidR="00F31FA2" w:rsidRDefault="004152F9">
            <w:pPr>
              <w:pStyle w:val="TableParagraph"/>
              <w:ind w:left="14"/>
              <w:rPr>
                <w:sz w:val="18"/>
              </w:rPr>
            </w:pPr>
            <w:r>
              <w:rPr>
                <w:sz w:val="18"/>
              </w:rPr>
              <w:t>姓名</w:t>
            </w:r>
          </w:p>
        </w:tc>
        <w:tc>
          <w:tcPr>
            <w:tcW w:w="390" w:type="dxa"/>
            <w:vMerge w:val="restart"/>
          </w:tcPr>
          <w:p w:rsidR="00F31FA2" w:rsidRDefault="00F31FA2">
            <w:pPr>
              <w:pStyle w:val="TableParagraph"/>
              <w:rPr>
                <w:rFonts w:ascii="Times New Roman"/>
                <w:sz w:val="18"/>
              </w:rPr>
            </w:pPr>
          </w:p>
          <w:p w:rsidR="00F31FA2" w:rsidRDefault="00F31FA2">
            <w:pPr>
              <w:pStyle w:val="TableParagraph"/>
              <w:spacing w:before="1"/>
              <w:rPr>
                <w:rFonts w:ascii="Times New Roman"/>
                <w:sz w:val="23"/>
              </w:rPr>
            </w:pPr>
          </w:p>
          <w:p w:rsidR="00F31FA2" w:rsidRDefault="004152F9">
            <w:pPr>
              <w:pStyle w:val="TableParagraph"/>
              <w:ind w:left="15"/>
              <w:rPr>
                <w:sz w:val="18"/>
              </w:rPr>
            </w:pPr>
            <w:r>
              <w:rPr>
                <w:sz w:val="18"/>
              </w:rPr>
              <w:t>性别</w:t>
            </w:r>
          </w:p>
        </w:tc>
        <w:tc>
          <w:tcPr>
            <w:tcW w:w="390" w:type="dxa"/>
            <w:vMerge w:val="restart"/>
          </w:tcPr>
          <w:p w:rsidR="00F31FA2" w:rsidRDefault="00F31FA2">
            <w:pPr>
              <w:pStyle w:val="TableParagraph"/>
              <w:rPr>
                <w:rFonts w:ascii="Times New Roman"/>
                <w:sz w:val="18"/>
              </w:rPr>
            </w:pPr>
          </w:p>
          <w:p w:rsidR="00F31FA2" w:rsidRDefault="00F31FA2">
            <w:pPr>
              <w:pStyle w:val="TableParagraph"/>
              <w:spacing w:before="1"/>
              <w:rPr>
                <w:rFonts w:ascii="Times New Roman"/>
                <w:sz w:val="23"/>
              </w:rPr>
            </w:pPr>
          </w:p>
          <w:p w:rsidR="00F31FA2" w:rsidRDefault="004152F9">
            <w:pPr>
              <w:pStyle w:val="TableParagraph"/>
              <w:ind w:left="14"/>
              <w:rPr>
                <w:sz w:val="18"/>
              </w:rPr>
            </w:pPr>
            <w:r>
              <w:rPr>
                <w:sz w:val="18"/>
              </w:rPr>
              <w:t>年龄</w:t>
            </w:r>
          </w:p>
        </w:tc>
        <w:tc>
          <w:tcPr>
            <w:tcW w:w="750" w:type="dxa"/>
            <w:vMerge w:val="restart"/>
          </w:tcPr>
          <w:p w:rsidR="00F31FA2" w:rsidRDefault="00F31FA2">
            <w:pPr>
              <w:pStyle w:val="TableParagraph"/>
              <w:rPr>
                <w:rFonts w:ascii="Times New Roman"/>
                <w:sz w:val="18"/>
              </w:rPr>
            </w:pPr>
          </w:p>
          <w:p w:rsidR="00F31FA2" w:rsidRDefault="00F31FA2">
            <w:pPr>
              <w:pStyle w:val="TableParagraph"/>
              <w:spacing w:before="1"/>
              <w:rPr>
                <w:rFonts w:ascii="Times New Roman"/>
                <w:sz w:val="23"/>
              </w:rPr>
            </w:pPr>
          </w:p>
          <w:p w:rsidR="00F31FA2" w:rsidRDefault="004152F9">
            <w:pPr>
              <w:pStyle w:val="TableParagraph"/>
              <w:ind w:left="15"/>
              <w:rPr>
                <w:sz w:val="18"/>
              </w:rPr>
            </w:pPr>
            <w:r>
              <w:rPr>
                <w:sz w:val="18"/>
              </w:rPr>
              <w:t>发病日期</w:t>
            </w:r>
          </w:p>
        </w:tc>
        <w:tc>
          <w:tcPr>
            <w:tcW w:w="750" w:type="dxa"/>
            <w:vMerge w:val="restart"/>
          </w:tcPr>
          <w:p w:rsidR="00F31FA2" w:rsidRDefault="00F31FA2">
            <w:pPr>
              <w:pStyle w:val="TableParagraph"/>
              <w:rPr>
                <w:rFonts w:ascii="Times New Roman"/>
                <w:sz w:val="18"/>
              </w:rPr>
            </w:pPr>
          </w:p>
          <w:p w:rsidR="00F31FA2" w:rsidRDefault="00F31FA2">
            <w:pPr>
              <w:pStyle w:val="TableParagraph"/>
              <w:spacing w:before="1"/>
              <w:rPr>
                <w:rFonts w:ascii="Times New Roman"/>
                <w:sz w:val="23"/>
              </w:rPr>
            </w:pPr>
          </w:p>
          <w:p w:rsidR="00F31FA2" w:rsidRDefault="004152F9">
            <w:pPr>
              <w:pStyle w:val="TableParagraph"/>
              <w:ind w:left="14"/>
              <w:rPr>
                <w:sz w:val="18"/>
              </w:rPr>
            </w:pPr>
            <w:r>
              <w:rPr>
                <w:sz w:val="18"/>
              </w:rPr>
              <w:t>就诊日期</w:t>
            </w:r>
          </w:p>
        </w:tc>
        <w:tc>
          <w:tcPr>
            <w:tcW w:w="750" w:type="dxa"/>
            <w:vMerge w:val="restart"/>
          </w:tcPr>
          <w:p w:rsidR="00F31FA2" w:rsidRDefault="00F31FA2">
            <w:pPr>
              <w:pStyle w:val="TableParagraph"/>
              <w:rPr>
                <w:rFonts w:ascii="Times New Roman"/>
                <w:sz w:val="18"/>
              </w:rPr>
            </w:pPr>
          </w:p>
          <w:p w:rsidR="00F31FA2" w:rsidRDefault="00F31FA2">
            <w:pPr>
              <w:pStyle w:val="TableParagraph"/>
              <w:spacing w:before="1"/>
              <w:rPr>
                <w:rFonts w:ascii="Times New Roman"/>
                <w:sz w:val="23"/>
              </w:rPr>
            </w:pPr>
          </w:p>
          <w:p w:rsidR="00F31FA2" w:rsidRDefault="004152F9">
            <w:pPr>
              <w:pStyle w:val="TableParagraph"/>
              <w:ind w:left="15"/>
              <w:rPr>
                <w:sz w:val="18"/>
              </w:rPr>
            </w:pPr>
            <w:r>
              <w:rPr>
                <w:sz w:val="18"/>
              </w:rPr>
              <w:t>采样日期</w:t>
            </w:r>
          </w:p>
        </w:tc>
        <w:tc>
          <w:tcPr>
            <w:tcW w:w="1170" w:type="dxa"/>
            <w:vMerge w:val="restart"/>
          </w:tcPr>
          <w:p w:rsidR="00F31FA2" w:rsidRDefault="00F31FA2">
            <w:pPr>
              <w:pStyle w:val="TableParagraph"/>
              <w:spacing w:before="3"/>
              <w:rPr>
                <w:rFonts w:ascii="Times New Roman"/>
                <w:sz w:val="20"/>
              </w:rPr>
            </w:pPr>
          </w:p>
          <w:p w:rsidR="00F31FA2" w:rsidRDefault="004152F9">
            <w:pPr>
              <w:pStyle w:val="TableParagraph"/>
              <w:spacing w:line="249" w:lineRule="auto"/>
              <w:ind w:left="14" w:right="123" w:firstLine="120"/>
              <w:rPr>
                <w:sz w:val="18"/>
              </w:rPr>
            </w:pPr>
            <w:r>
              <w:rPr>
                <w:sz w:val="18"/>
              </w:rPr>
              <w:t>样本来源</w:t>
            </w:r>
            <w:r>
              <w:rPr>
                <w:spacing w:val="-17"/>
                <w:sz w:val="18"/>
              </w:rPr>
              <w:t xml:space="preserve">§ </w:t>
            </w:r>
            <w:r>
              <w:rPr>
                <w:sz w:val="18"/>
              </w:rPr>
              <w:t>1.输入病例</w:t>
            </w:r>
          </w:p>
          <w:p w:rsidR="00F31FA2" w:rsidRDefault="004152F9">
            <w:pPr>
              <w:pStyle w:val="TableParagraph"/>
              <w:ind w:left="14"/>
              <w:rPr>
                <w:sz w:val="18"/>
              </w:rPr>
            </w:pPr>
            <w:r>
              <w:rPr>
                <w:spacing w:val="-1"/>
                <w:sz w:val="18"/>
              </w:rPr>
              <w:t>2.本土病例</w:t>
            </w:r>
          </w:p>
        </w:tc>
        <w:tc>
          <w:tcPr>
            <w:tcW w:w="2547" w:type="dxa"/>
            <w:gridSpan w:val="4"/>
          </w:tcPr>
          <w:p w:rsidR="00F31FA2" w:rsidRDefault="004152F9">
            <w:pPr>
              <w:pStyle w:val="TableParagraph"/>
              <w:spacing w:before="101"/>
              <w:ind w:left="620"/>
              <w:rPr>
                <w:sz w:val="18"/>
              </w:rPr>
            </w:pPr>
            <w:r>
              <w:rPr>
                <w:sz w:val="18"/>
              </w:rPr>
              <w:t>实时荧光 RT-PCR</w:t>
            </w:r>
          </w:p>
        </w:tc>
        <w:tc>
          <w:tcPr>
            <w:tcW w:w="4100" w:type="dxa"/>
            <w:gridSpan w:val="4"/>
          </w:tcPr>
          <w:p w:rsidR="00F31FA2" w:rsidRDefault="004152F9">
            <w:pPr>
              <w:pStyle w:val="TableParagraph"/>
              <w:spacing w:before="101"/>
              <w:ind w:left="1624" w:right="1615"/>
              <w:jc w:val="center"/>
              <w:rPr>
                <w:sz w:val="18"/>
              </w:rPr>
            </w:pPr>
            <w:r>
              <w:rPr>
                <w:sz w:val="18"/>
              </w:rPr>
              <w:t>基因测序*</w:t>
            </w:r>
          </w:p>
        </w:tc>
        <w:tc>
          <w:tcPr>
            <w:tcW w:w="390" w:type="dxa"/>
            <w:vMerge w:val="restart"/>
          </w:tcPr>
          <w:p w:rsidR="00F31FA2" w:rsidRDefault="00F31FA2">
            <w:pPr>
              <w:pStyle w:val="TableParagraph"/>
              <w:rPr>
                <w:rFonts w:ascii="Times New Roman"/>
                <w:sz w:val="18"/>
              </w:rPr>
            </w:pPr>
          </w:p>
          <w:p w:rsidR="00F31FA2" w:rsidRDefault="00F31FA2">
            <w:pPr>
              <w:pStyle w:val="TableParagraph"/>
              <w:spacing w:before="1"/>
              <w:rPr>
                <w:rFonts w:ascii="Times New Roman"/>
                <w:sz w:val="23"/>
              </w:rPr>
            </w:pPr>
          </w:p>
          <w:p w:rsidR="00F31FA2" w:rsidRDefault="004152F9">
            <w:pPr>
              <w:pStyle w:val="TableParagraph"/>
              <w:ind w:left="14"/>
              <w:rPr>
                <w:sz w:val="18"/>
              </w:rPr>
            </w:pPr>
            <w:r>
              <w:rPr>
                <w:sz w:val="18"/>
              </w:rPr>
              <w:t>备注</w:t>
            </w:r>
          </w:p>
        </w:tc>
      </w:tr>
      <w:tr w:rsidR="00F31FA2">
        <w:trPr>
          <w:trHeight w:val="735"/>
        </w:trPr>
        <w:tc>
          <w:tcPr>
            <w:tcW w:w="390" w:type="dxa"/>
            <w:vMerge/>
            <w:tcBorders>
              <w:top w:val="nil"/>
            </w:tcBorders>
          </w:tcPr>
          <w:p w:rsidR="00F31FA2" w:rsidRDefault="00F31FA2">
            <w:pPr>
              <w:rPr>
                <w:sz w:val="2"/>
                <w:szCs w:val="2"/>
              </w:rPr>
            </w:pPr>
          </w:p>
        </w:tc>
        <w:tc>
          <w:tcPr>
            <w:tcW w:w="750" w:type="dxa"/>
            <w:vMerge/>
            <w:tcBorders>
              <w:top w:val="nil"/>
            </w:tcBorders>
          </w:tcPr>
          <w:p w:rsidR="00F31FA2" w:rsidRDefault="00F31FA2">
            <w:pPr>
              <w:rPr>
                <w:sz w:val="2"/>
                <w:szCs w:val="2"/>
              </w:rPr>
            </w:pPr>
          </w:p>
        </w:tc>
        <w:tc>
          <w:tcPr>
            <w:tcW w:w="390" w:type="dxa"/>
            <w:vMerge/>
            <w:tcBorders>
              <w:top w:val="nil"/>
            </w:tcBorders>
          </w:tcPr>
          <w:p w:rsidR="00F31FA2" w:rsidRDefault="00F31FA2">
            <w:pPr>
              <w:rPr>
                <w:sz w:val="2"/>
                <w:szCs w:val="2"/>
              </w:rPr>
            </w:pPr>
          </w:p>
        </w:tc>
        <w:tc>
          <w:tcPr>
            <w:tcW w:w="390" w:type="dxa"/>
            <w:vMerge/>
            <w:tcBorders>
              <w:top w:val="nil"/>
            </w:tcBorders>
          </w:tcPr>
          <w:p w:rsidR="00F31FA2" w:rsidRDefault="00F31FA2">
            <w:pPr>
              <w:rPr>
                <w:sz w:val="2"/>
                <w:szCs w:val="2"/>
              </w:rPr>
            </w:pPr>
          </w:p>
        </w:tc>
        <w:tc>
          <w:tcPr>
            <w:tcW w:w="390" w:type="dxa"/>
            <w:vMerge/>
            <w:tcBorders>
              <w:top w:val="nil"/>
            </w:tcBorders>
          </w:tcPr>
          <w:p w:rsidR="00F31FA2" w:rsidRDefault="00F31FA2">
            <w:pPr>
              <w:rPr>
                <w:sz w:val="2"/>
                <w:szCs w:val="2"/>
              </w:rPr>
            </w:pPr>
          </w:p>
        </w:tc>
        <w:tc>
          <w:tcPr>
            <w:tcW w:w="750" w:type="dxa"/>
            <w:vMerge/>
            <w:tcBorders>
              <w:top w:val="nil"/>
            </w:tcBorders>
          </w:tcPr>
          <w:p w:rsidR="00F31FA2" w:rsidRDefault="00F31FA2">
            <w:pPr>
              <w:rPr>
                <w:sz w:val="2"/>
                <w:szCs w:val="2"/>
              </w:rPr>
            </w:pPr>
          </w:p>
        </w:tc>
        <w:tc>
          <w:tcPr>
            <w:tcW w:w="750" w:type="dxa"/>
            <w:vMerge/>
            <w:tcBorders>
              <w:top w:val="nil"/>
            </w:tcBorders>
          </w:tcPr>
          <w:p w:rsidR="00F31FA2" w:rsidRDefault="00F31FA2">
            <w:pPr>
              <w:rPr>
                <w:sz w:val="2"/>
                <w:szCs w:val="2"/>
              </w:rPr>
            </w:pPr>
          </w:p>
        </w:tc>
        <w:tc>
          <w:tcPr>
            <w:tcW w:w="750" w:type="dxa"/>
            <w:vMerge/>
            <w:tcBorders>
              <w:top w:val="nil"/>
            </w:tcBorders>
          </w:tcPr>
          <w:p w:rsidR="00F31FA2" w:rsidRDefault="00F31FA2">
            <w:pPr>
              <w:rPr>
                <w:sz w:val="2"/>
                <w:szCs w:val="2"/>
              </w:rPr>
            </w:pPr>
          </w:p>
        </w:tc>
        <w:tc>
          <w:tcPr>
            <w:tcW w:w="1170" w:type="dxa"/>
            <w:vMerge/>
            <w:tcBorders>
              <w:top w:val="nil"/>
            </w:tcBorders>
          </w:tcPr>
          <w:p w:rsidR="00F31FA2" w:rsidRDefault="00F31FA2">
            <w:pPr>
              <w:rPr>
                <w:sz w:val="2"/>
                <w:szCs w:val="2"/>
              </w:rPr>
            </w:pPr>
          </w:p>
        </w:tc>
        <w:tc>
          <w:tcPr>
            <w:tcW w:w="750" w:type="dxa"/>
          </w:tcPr>
          <w:p w:rsidR="00F31FA2" w:rsidRDefault="00F31FA2">
            <w:pPr>
              <w:pStyle w:val="TableParagraph"/>
              <w:spacing w:before="1"/>
              <w:rPr>
                <w:rFonts w:ascii="Times New Roman"/>
                <w:sz w:val="23"/>
              </w:rPr>
            </w:pPr>
          </w:p>
          <w:p w:rsidR="00F31FA2" w:rsidRDefault="004152F9">
            <w:pPr>
              <w:pStyle w:val="TableParagraph"/>
              <w:ind w:left="15"/>
              <w:rPr>
                <w:sz w:val="18"/>
              </w:rPr>
            </w:pPr>
            <w:r>
              <w:rPr>
                <w:sz w:val="18"/>
              </w:rPr>
              <w:t>检测日期</w:t>
            </w:r>
          </w:p>
        </w:tc>
        <w:tc>
          <w:tcPr>
            <w:tcW w:w="750" w:type="dxa"/>
          </w:tcPr>
          <w:p w:rsidR="00F31FA2" w:rsidRDefault="00F31FA2">
            <w:pPr>
              <w:pStyle w:val="TableParagraph"/>
              <w:spacing w:before="1"/>
              <w:rPr>
                <w:rFonts w:ascii="Times New Roman"/>
                <w:sz w:val="23"/>
              </w:rPr>
            </w:pPr>
          </w:p>
          <w:p w:rsidR="00F31FA2" w:rsidRDefault="004152F9">
            <w:pPr>
              <w:pStyle w:val="TableParagraph"/>
              <w:ind w:left="14"/>
              <w:rPr>
                <w:sz w:val="18"/>
              </w:rPr>
            </w:pPr>
            <w:r>
              <w:rPr>
                <w:sz w:val="18"/>
              </w:rPr>
              <w:t>试剂厂家</w:t>
            </w:r>
          </w:p>
        </w:tc>
        <w:tc>
          <w:tcPr>
            <w:tcW w:w="641" w:type="dxa"/>
          </w:tcPr>
          <w:p w:rsidR="00F31FA2" w:rsidRDefault="004152F9">
            <w:pPr>
              <w:pStyle w:val="TableParagraph"/>
              <w:spacing w:before="146" w:line="249" w:lineRule="auto"/>
              <w:ind w:left="118" w:right="38" w:hanging="70"/>
              <w:rPr>
                <w:sz w:val="18"/>
              </w:rPr>
            </w:pPr>
            <w:r>
              <w:rPr>
                <w:sz w:val="18"/>
              </w:rPr>
              <w:t>ORF1ab Ct 值</w:t>
            </w:r>
          </w:p>
        </w:tc>
        <w:tc>
          <w:tcPr>
            <w:tcW w:w="406" w:type="dxa"/>
          </w:tcPr>
          <w:p w:rsidR="00F31FA2" w:rsidRDefault="004152F9">
            <w:pPr>
              <w:pStyle w:val="TableParagraph"/>
              <w:spacing w:before="146"/>
              <w:ind w:left="7"/>
              <w:jc w:val="center"/>
              <w:rPr>
                <w:sz w:val="18"/>
              </w:rPr>
            </w:pPr>
            <w:r>
              <w:rPr>
                <w:sz w:val="18"/>
              </w:rPr>
              <w:t>N</w:t>
            </w:r>
          </w:p>
          <w:p w:rsidR="00F31FA2" w:rsidRDefault="004152F9">
            <w:pPr>
              <w:pStyle w:val="TableParagraph"/>
              <w:spacing w:before="9"/>
              <w:ind w:left="5" w:right="-15"/>
              <w:jc w:val="center"/>
              <w:rPr>
                <w:sz w:val="18"/>
              </w:rPr>
            </w:pPr>
            <w:r>
              <w:rPr>
                <w:sz w:val="18"/>
              </w:rPr>
              <w:t>Ct</w:t>
            </w:r>
            <w:r>
              <w:rPr>
                <w:spacing w:val="-28"/>
                <w:sz w:val="18"/>
              </w:rPr>
              <w:t xml:space="preserve"> 值</w:t>
            </w:r>
          </w:p>
        </w:tc>
        <w:tc>
          <w:tcPr>
            <w:tcW w:w="750" w:type="dxa"/>
          </w:tcPr>
          <w:p w:rsidR="00F31FA2" w:rsidRDefault="00F31FA2">
            <w:pPr>
              <w:pStyle w:val="TableParagraph"/>
              <w:spacing w:before="1"/>
              <w:rPr>
                <w:rFonts w:ascii="Times New Roman"/>
                <w:sz w:val="23"/>
              </w:rPr>
            </w:pPr>
          </w:p>
          <w:p w:rsidR="00F31FA2" w:rsidRDefault="004152F9">
            <w:pPr>
              <w:pStyle w:val="TableParagraph"/>
              <w:ind w:left="14"/>
              <w:rPr>
                <w:sz w:val="18"/>
              </w:rPr>
            </w:pPr>
            <w:r>
              <w:rPr>
                <w:sz w:val="18"/>
              </w:rPr>
              <w:t>测序日期</w:t>
            </w:r>
          </w:p>
        </w:tc>
        <w:tc>
          <w:tcPr>
            <w:tcW w:w="1350" w:type="dxa"/>
          </w:tcPr>
          <w:p w:rsidR="00F31FA2" w:rsidRDefault="004152F9">
            <w:pPr>
              <w:pStyle w:val="TableParagraph"/>
              <w:spacing w:before="26" w:line="249" w:lineRule="auto"/>
              <w:ind w:left="224" w:right="213" w:firstLine="88"/>
              <w:rPr>
                <w:sz w:val="18"/>
              </w:rPr>
            </w:pPr>
            <w:r>
              <w:rPr>
                <w:sz w:val="18"/>
              </w:rPr>
              <w:t>测序方法</w:t>
            </w:r>
            <w:r>
              <w:rPr>
                <w:spacing w:val="-1"/>
                <w:sz w:val="18"/>
              </w:rPr>
              <w:t>1</w:t>
            </w:r>
            <w:r>
              <w:rPr>
                <w:spacing w:val="-4"/>
                <w:sz w:val="18"/>
              </w:rPr>
              <w:t>.二代测序</w:t>
            </w:r>
          </w:p>
          <w:p w:rsidR="00F31FA2" w:rsidRDefault="004152F9">
            <w:pPr>
              <w:pStyle w:val="TableParagraph"/>
              <w:spacing w:line="209" w:lineRule="exact"/>
              <w:ind w:left="224"/>
              <w:rPr>
                <w:sz w:val="18"/>
              </w:rPr>
            </w:pPr>
            <w:r>
              <w:rPr>
                <w:spacing w:val="-1"/>
                <w:sz w:val="18"/>
              </w:rPr>
              <w:t>2.三代测序</w:t>
            </w:r>
          </w:p>
        </w:tc>
        <w:tc>
          <w:tcPr>
            <w:tcW w:w="910" w:type="dxa"/>
          </w:tcPr>
          <w:p w:rsidR="00F31FA2" w:rsidRDefault="00F31FA2">
            <w:pPr>
              <w:pStyle w:val="TableParagraph"/>
              <w:spacing w:before="1"/>
              <w:rPr>
                <w:rFonts w:ascii="Times New Roman"/>
                <w:sz w:val="23"/>
              </w:rPr>
            </w:pPr>
          </w:p>
          <w:p w:rsidR="00F31FA2" w:rsidRDefault="004152F9">
            <w:pPr>
              <w:pStyle w:val="TableParagraph"/>
              <w:ind w:left="5" w:right="-15"/>
              <w:rPr>
                <w:sz w:val="18"/>
              </w:rPr>
            </w:pPr>
            <w:r>
              <w:rPr>
                <w:sz w:val="18"/>
              </w:rPr>
              <w:t>序列覆盖度</w:t>
            </w:r>
          </w:p>
        </w:tc>
        <w:tc>
          <w:tcPr>
            <w:tcW w:w="1090" w:type="dxa"/>
          </w:tcPr>
          <w:p w:rsidR="00F31FA2" w:rsidRDefault="00F31FA2">
            <w:pPr>
              <w:pStyle w:val="TableParagraph"/>
              <w:spacing w:before="1"/>
              <w:rPr>
                <w:rFonts w:ascii="Times New Roman"/>
                <w:sz w:val="23"/>
              </w:rPr>
            </w:pPr>
          </w:p>
          <w:p w:rsidR="00F31FA2" w:rsidRDefault="004152F9">
            <w:pPr>
              <w:pStyle w:val="TableParagraph"/>
              <w:ind w:left="4" w:right="-15"/>
              <w:rPr>
                <w:sz w:val="18"/>
              </w:rPr>
            </w:pPr>
            <w:r>
              <w:rPr>
                <w:sz w:val="18"/>
              </w:rPr>
              <w:t>序列比对结果</w:t>
            </w:r>
          </w:p>
        </w:tc>
        <w:tc>
          <w:tcPr>
            <w:tcW w:w="390" w:type="dxa"/>
            <w:vMerge/>
            <w:tcBorders>
              <w:top w:val="nil"/>
            </w:tcBorders>
          </w:tcPr>
          <w:p w:rsidR="00F31FA2" w:rsidRDefault="00F31FA2">
            <w:pPr>
              <w:rPr>
                <w:sz w:val="2"/>
                <w:szCs w:val="2"/>
              </w:rPr>
            </w:pPr>
          </w:p>
        </w:tc>
      </w:tr>
      <w:tr w:rsidR="00F31FA2">
        <w:trPr>
          <w:trHeight w:val="581"/>
        </w:trPr>
        <w:tc>
          <w:tcPr>
            <w:tcW w:w="390" w:type="dxa"/>
          </w:tcPr>
          <w:p w:rsidR="00F31FA2" w:rsidRDefault="00F31FA2">
            <w:pPr>
              <w:pStyle w:val="TableParagraph"/>
              <w:rPr>
                <w:rFonts w:ascii="Times New Roman"/>
                <w:sz w:val="20"/>
              </w:rPr>
            </w:pPr>
          </w:p>
        </w:tc>
        <w:tc>
          <w:tcPr>
            <w:tcW w:w="750" w:type="dxa"/>
          </w:tcPr>
          <w:p w:rsidR="00F31FA2" w:rsidRDefault="00F31FA2">
            <w:pPr>
              <w:pStyle w:val="TableParagraph"/>
              <w:rPr>
                <w:rFonts w:ascii="Times New Roman"/>
                <w:sz w:val="20"/>
              </w:rPr>
            </w:pPr>
          </w:p>
        </w:tc>
        <w:tc>
          <w:tcPr>
            <w:tcW w:w="390" w:type="dxa"/>
          </w:tcPr>
          <w:p w:rsidR="00F31FA2" w:rsidRDefault="00F31FA2">
            <w:pPr>
              <w:pStyle w:val="TableParagraph"/>
              <w:rPr>
                <w:rFonts w:ascii="Times New Roman"/>
                <w:sz w:val="20"/>
              </w:rPr>
            </w:pPr>
          </w:p>
        </w:tc>
        <w:tc>
          <w:tcPr>
            <w:tcW w:w="390" w:type="dxa"/>
          </w:tcPr>
          <w:p w:rsidR="00F31FA2" w:rsidRDefault="00F31FA2">
            <w:pPr>
              <w:pStyle w:val="TableParagraph"/>
              <w:rPr>
                <w:rFonts w:ascii="Times New Roman"/>
                <w:sz w:val="20"/>
              </w:rPr>
            </w:pPr>
          </w:p>
        </w:tc>
        <w:tc>
          <w:tcPr>
            <w:tcW w:w="390" w:type="dxa"/>
          </w:tcPr>
          <w:p w:rsidR="00F31FA2" w:rsidRDefault="00F31FA2">
            <w:pPr>
              <w:pStyle w:val="TableParagraph"/>
              <w:rPr>
                <w:rFonts w:ascii="Times New Roman"/>
                <w:sz w:val="20"/>
              </w:rPr>
            </w:pPr>
          </w:p>
        </w:tc>
        <w:tc>
          <w:tcPr>
            <w:tcW w:w="750" w:type="dxa"/>
          </w:tcPr>
          <w:p w:rsidR="00F31FA2" w:rsidRDefault="00F31FA2">
            <w:pPr>
              <w:pStyle w:val="TableParagraph"/>
              <w:rPr>
                <w:rFonts w:ascii="Times New Roman"/>
                <w:sz w:val="20"/>
              </w:rPr>
            </w:pPr>
          </w:p>
        </w:tc>
        <w:tc>
          <w:tcPr>
            <w:tcW w:w="750" w:type="dxa"/>
          </w:tcPr>
          <w:p w:rsidR="00F31FA2" w:rsidRDefault="00F31FA2">
            <w:pPr>
              <w:pStyle w:val="TableParagraph"/>
              <w:rPr>
                <w:rFonts w:ascii="Times New Roman"/>
                <w:sz w:val="20"/>
              </w:rPr>
            </w:pPr>
          </w:p>
        </w:tc>
        <w:tc>
          <w:tcPr>
            <w:tcW w:w="750" w:type="dxa"/>
          </w:tcPr>
          <w:p w:rsidR="00F31FA2" w:rsidRDefault="00F31FA2">
            <w:pPr>
              <w:pStyle w:val="TableParagraph"/>
              <w:rPr>
                <w:rFonts w:ascii="Times New Roman"/>
                <w:sz w:val="20"/>
              </w:rPr>
            </w:pPr>
          </w:p>
        </w:tc>
        <w:tc>
          <w:tcPr>
            <w:tcW w:w="1170" w:type="dxa"/>
          </w:tcPr>
          <w:p w:rsidR="00F31FA2" w:rsidRDefault="00F31FA2">
            <w:pPr>
              <w:pStyle w:val="TableParagraph"/>
              <w:rPr>
                <w:rFonts w:ascii="Times New Roman"/>
                <w:sz w:val="20"/>
              </w:rPr>
            </w:pPr>
          </w:p>
        </w:tc>
        <w:tc>
          <w:tcPr>
            <w:tcW w:w="750" w:type="dxa"/>
          </w:tcPr>
          <w:p w:rsidR="00F31FA2" w:rsidRDefault="00F31FA2">
            <w:pPr>
              <w:pStyle w:val="TableParagraph"/>
              <w:rPr>
                <w:rFonts w:ascii="Times New Roman"/>
                <w:sz w:val="20"/>
              </w:rPr>
            </w:pPr>
          </w:p>
        </w:tc>
        <w:tc>
          <w:tcPr>
            <w:tcW w:w="750" w:type="dxa"/>
          </w:tcPr>
          <w:p w:rsidR="00F31FA2" w:rsidRDefault="00F31FA2">
            <w:pPr>
              <w:pStyle w:val="TableParagraph"/>
              <w:rPr>
                <w:rFonts w:ascii="Times New Roman"/>
                <w:sz w:val="20"/>
              </w:rPr>
            </w:pPr>
          </w:p>
        </w:tc>
        <w:tc>
          <w:tcPr>
            <w:tcW w:w="641" w:type="dxa"/>
          </w:tcPr>
          <w:p w:rsidR="00F31FA2" w:rsidRDefault="00F31FA2">
            <w:pPr>
              <w:pStyle w:val="TableParagraph"/>
              <w:rPr>
                <w:rFonts w:ascii="Times New Roman"/>
                <w:sz w:val="20"/>
              </w:rPr>
            </w:pPr>
          </w:p>
        </w:tc>
        <w:tc>
          <w:tcPr>
            <w:tcW w:w="406" w:type="dxa"/>
          </w:tcPr>
          <w:p w:rsidR="00F31FA2" w:rsidRDefault="00F31FA2">
            <w:pPr>
              <w:pStyle w:val="TableParagraph"/>
              <w:rPr>
                <w:rFonts w:ascii="Times New Roman"/>
                <w:sz w:val="20"/>
              </w:rPr>
            </w:pPr>
          </w:p>
        </w:tc>
        <w:tc>
          <w:tcPr>
            <w:tcW w:w="750" w:type="dxa"/>
          </w:tcPr>
          <w:p w:rsidR="00F31FA2" w:rsidRDefault="00F31FA2">
            <w:pPr>
              <w:pStyle w:val="TableParagraph"/>
              <w:rPr>
                <w:rFonts w:ascii="Times New Roman"/>
                <w:sz w:val="20"/>
              </w:rPr>
            </w:pPr>
          </w:p>
        </w:tc>
        <w:tc>
          <w:tcPr>
            <w:tcW w:w="1350" w:type="dxa"/>
          </w:tcPr>
          <w:p w:rsidR="00F31FA2" w:rsidRDefault="00F31FA2">
            <w:pPr>
              <w:pStyle w:val="TableParagraph"/>
              <w:rPr>
                <w:rFonts w:ascii="Times New Roman"/>
                <w:sz w:val="20"/>
              </w:rPr>
            </w:pPr>
          </w:p>
        </w:tc>
        <w:tc>
          <w:tcPr>
            <w:tcW w:w="910" w:type="dxa"/>
          </w:tcPr>
          <w:p w:rsidR="00F31FA2" w:rsidRDefault="00F31FA2">
            <w:pPr>
              <w:pStyle w:val="TableParagraph"/>
              <w:rPr>
                <w:rFonts w:ascii="Times New Roman"/>
                <w:sz w:val="20"/>
              </w:rPr>
            </w:pPr>
          </w:p>
        </w:tc>
        <w:tc>
          <w:tcPr>
            <w:tcW w:w="1090" w:type="dxa"/>
          </w:tcPr>
          <w:p w:rsidR="00F31FA2" w:rsidRDefault="00F31FA2">
            <w:pPr>
              <w:pStyle w:val="TableParagraph"/>
              <w:rPr>
                <w:rFonts w:ascii="Times New Roman"/>
                <w:sz w:val="20"/>
              </w:rPr>
            </w:pPr>
          </w:p>
        </w:tc>
        <w:tc>
          <w:tcPr>
            <w:tcW w:w="390" w:type="dxa"/>
          </w:tcPr>
          <w:p w:rsidR="00F31FA2" w:rsidRDefault="00F31FA2">
            <w:pPr>
              <w:pStyle w:val="TableParagraph"/>
              <w:rPr>
                <w:rFonts w:ascii="Times New Roman"/>
                <w:sz w:val="20"/>
              </w:rPr>
            </w:pPr>
          </w:p>
        </w:tc>
      </w:tr>
      <w:tr w:rsidR="00F31FA2">
        <w:trPr>
          <w:trHeight w:val="582"/>
        </w:trPr>
        <w:tc>
          <w:tcPr>
            <w:tcW w:w="390" w:type="dxa"/>
          </w:tcPr>
          <w:p w:rsidR="00F31FA2" w:rsidRDefault="00F31FA2">
            <w:pPr>
              <w:pStyle w:val="TableParagraph"/>
              <w:rPr>
                <w:rFonts w:ascii="Times New Roman"/>
                <w:sz w:val="20"/>
              </w:rPr>
            </w:pPr>
          </w:p>
        </w:tc>
        <w:tc>
          <w:tcPr>
            <w:tcW w:w="750" w:type="dxa"/>
          </w:tcPr>
          <w:p w:rsidR="00F31FA2" w:rsidRDefault="00F31FA2">
            <w:pPr>
              <w:pStyle w:val="TableParagraph"/>
              <w:rPr>
                <w:rFonts w:ascii="Times New Roman"/>
                <w:sz w:val="20"/>
              </w:rPr>
            </w:pPr>
          </w:p>
        </w:tc>
        <w:tc>
          <w:tcPr>
            <w:tcW w:w="390" w:type="dxa"/>
          </w:tcPr>
          <w:p w:rsidR="00F31FA2" w:rsidRDefault="00F31FA2">
            <w:pPr>
              <w:pStyle w:val="TableParagraph"/>
              <w:rPr>
                <w:rFonts w:ascii="Times New Roman"/>
                <w:sz w:val="20"/>
              </w:rPr>
            </w:pPr>
          </w:p>
        </w:tc>
        <w:tc>
          <w:tcPr>
            <w:tcW w:w="390" w:type="dxa"/>
          </w:tcPr>
          <w:p w:rsidR="00F31FA2" w:rsidRDefault="00F31FA2">
            <w:pPr>
              <w:pStyle w:val="TableParagraph"/>
              <w:rPr>
                <w:rFonts w:ascii="Times New Roman"/>
                <w:sz w:val="20"/>
              </w:rPr>
            </w:pPr>
          </w:p>
        </w:tc>
        <w:tc>
          <w:tcPr>
            <w:tcW w:w="390" w:type="dxa"/>
          </w:tcPr>
          <w:p w:rsidR="00F31FA2" w:rsidRDefault="00F31FA2">
            <w:pPr>
              <w:pStyle w:val="TableParagraph"/>
              <w:rPr>
                <w:rFonts w:ascii="Times New Roman"/>
                <w:sz w:val="20"/>
              </w:rPr>
            </w:pPr>
          </w:p>
        </w:tc>
        <w:tc>
          <w:tcPr>
            <w:tcW w:w="750" w:type="dxa"/>
          </w:tcPr>
          <w:p w:rsidR="00F31FA2" w:rsidRDefault="00F31FA2">
            <w:pPr>
              <w:pStyle w:val="TableParagraph"/>
              <w:rPr>
                <w:rFonts w:ascii="Times New Roman"/>
                <w:sz w:val="20"/>
              </w:rPr>
            </w:pPr>
          </w:p>
        </w:tc>
        <w:tc>
          <w:tcPr>
            <w:tcW w:w="750" w:type="dxa"/>
          </w:tcPr>
          <w:p w:rsidR="00F31FA2" w:rsidRDefault="00F31FA2">
            <w:pPr>
              <w:pStyle w:val="TableParagraph"/>
              <w:rPr>
                <w:rFonts w:ascii="Times New Roman"/>
                <w:sz w:val="20"/>
              </w:rPr>
            </w:pPr>
          </w:p>
        </w:tc>
        <w:tc>
          <w:tcPr>
            <w:tcW w:w="750" w:type="dxa"/>
          </w:tcPr>
          <w:p w:rsidR="00F31FA2" w:rsidRDefault="00F31FA2">
            <w:pPr>
              <w:pStyle w:val="TableParagraph"/>
              <w:rPr>
                <w:rFonts w:ascii="Times New Roman"/>
                <w:sz w:val="20"/>
              </w:rPr>
            </w:pPr>
          </w:p>
        </w:tc>
        <w:tc>
          <w:tcPr>
            <w:tcW w:w="1170" w:type="dxa"/>
          </w:tcPr>
          <w:p w:rsidR="00F31FA2" w:rsidRDefault="00F31FA2">
            <w:pPr>
              <w:pStyle w:val="TableParagraph"/>
              <w:rPr>
                <w:rFonts w:ascii="Times New Roman"/>
                <w:sz w:val="20"/>
              </w:rPr>
            </w:pPr>
          </w:p>
        </w:tc>
        <w:tc>
          <w:tcPr>
            <w:tcW w:w="750" w:type="dxa"/>
          </w:tcPr>
          <w:p w:rsidR="00F31FA2" w:rsidRDefault="00F31FA2">
            <w:pPr>
              <w:pStyle w:val="TableParagraph"/>
              <w:rPr>
                <w:rFonts w:ascii="Times New Roman"/>
                <w:sz w:val="20"/>
              </w:rPr>
            </w:pPr>
          </w:p>
        </w:tc>
        <w:tc>
          <w:tcPr>
            <w:tcW w:w="750" w:type="dxa"/>
          </w:tcPr>
          <w:p w:rsidR="00F31FA2" w:rsidRDefault="00F31FA2">
            <w:pPr>
              <w:pStyle w:val="TableParagraph"/>
              <w:rPr>
                <w:rFonts w:ascii="Times New Roman"/>
                <w:sz w:val="20"/>
              </w:rPr>
            </w:pPr>
          </w:p>
        </w:tc>
        <w:tc>
          <w:tcPr>
            <w:tcW w:w="641" w:type="dxa"/>
          </w:tcPr>
          <w:p w:rsidR="00F31FA2" w:rsidRDefault="00F31FA2">
            <w:pPr>
              <w:pStyle w:val="TableParagraph"/>
              <w:rPr>
                <w:rFonts w:ascii="Times New Roman"/>
                <w:sz w:val="20"/>
              </w:rPr>
            </w:pPr>
          </w:p>
        </w:tc>
        <w:tc>
          <w:tcPr>
            <w:tcW w:w="406" w:type="dxa"/>
          </w:tcPr>
          <w:p w:rsidR="00F31FA2" w:rsidRDefault="00F31FA2">
            <w:pPr>
              <w:pStyle w:val="TableParagraph"/>
              <w:rPr>
                <w:rFonts w:ascii="Times New Roman"/>
                <w:sz w:val="20"/>
              </w:rPr>
            </w:pPr>
          </w:p>
        </w:tc>
        <w:tc>
          <w:tcPr>
            <w:tcW w:w="750" w:type="dxa"/>
          </w:tcPr>
          <w:p w:rsidR="00F31FA2" w:rsidRDefault="00F31FA2">
            <w:pPr>
              <w:pStyle w:val="TableParagraph"/>
              <w:rPr>
                <w:rFonts w:ascii="Times New Roman"/>
                <w:sz w:val="20"/>
              </w:rPr>
            </w:pPr>
          </w:p>
        </w:tc>
        <w:tc>
          <w:tcPr>
            <w:tcW w:w="1350" w:type="dxa"/>
          </w:tcPr>
          <w:p w:rsidR="00F31FA2" w:rsidRDefault="00F31FA2">
            <w:pPr>
              <w:pStyle w:val="TableParagraph"/>
              <w:rPr>
                <w:rFonts w:ascii="Times New Roman"/>
                <w:sz w:val="20"/>
              </w:rPr>
            </w:pPr>
          </w:p>
        </w:tc>
        <w:tc>
          <w:tcPr>
            <w:tcW w:w="910" w:type="dxa"/>
          </w:tcPr>
          <w:p w:rsidR="00F31FA2" w:rsidRDefault="00F31FA2">
            <w:pPr>
              <w:pStyle w:val="TableParagraph"/>
              <w:rPr>
                <w:rFonts w:ascii="Times New Roman"/>
                <w:sz w:val="20"/>
              </w:rPr>
            </w:pPr>
          </w:p>
        </w:tc>
        <w:tc>
          <w:tcPr>
            <w:tcW w:w="1090" w:type="dxa"/>
          </w:tcPr>
          <w:p w:rsidR="00F31FA2" w:rsidRDefault="00F31FA2">
            <w:pPr>
              <w:pStyle w:val="TableParagraph"/>
              <w:rPr>
                <w:rFonts w:ascii="Times New Roman"/>
                <w:sz w:val="20"/>
              </w:rPr>
            </w:pPr>
          </w:p>
        </w:tc>
        <w:tc>
          <w:tcPr>
            <w:tcW w:w="390" w:type="dxa"/>
          </w:tcPr>
          <w:p w:rsidR="00F31FA2" w:rsidRDefault="00F31FA2">
            <w:pPr>
              <w:pStyle w:val="TableParagraph"/>
              <w:rPr>
                <w:rFonts w:ascii="Times New Roman"/>
                <w:sz w:val="20"/>
              </w:rPr>
            </w:pPr>
          </w:p>
        </w:tc>
      </w:tr>
      <w:tr w:rsidR="00F31FA2">
        <w:trPr>
          <w:trHeight w:val="582"/>
        </w:trPr>
        <w:tc>
          <w:tcPr>
            <w:tcW w:w="390" w:type="dxa"/>
          </w:tcPr>
          <w:p w:rsidR="00F31FA2" w:rsidRDefault="00F31FA2">
            <w:pPr>
              <w:pStyle w:val="TableParagraph"/>
              <w:rPr>
                <w:rFonts w:ascii="Times New Roman"/>
                <w:sz w:val="20"/>
              </w:rPr>
            </w:pPr>
          </w:p>
        </w:tc>
        <w:tc>
          <w:tcPr>
            <w:tcW w:w="750" w:type="dxa"/>
          </w:tcPr>
          <w:p w:rsidR="00F31FA2" w:rsidRDefault="00F31FA2">
            <w:pPr>
              <w:pStyle w:val="TableParagraph"/>
              <w:rPr>
                <w:rFonts w:ascii="Times New Roman"/>
                <w:sz w:val="20"/>
              </w:rPr>
            </w:pPr>
          </w:p>
        </w:tc>
        <w:tc>
          <w:tcPr>
            <w:tcW w:w="390" w:type="dxa"/>
          </w:tcPr>
          <w:p w:rsidR="00F31FA2" w:rsidRDefault="00F31FA2">
            <w:pPr>
              <w:pStyle w:val="TableParagraph"/>
              <w:rPr>
                <w:rFonts w:ascii="Times New Roman"/>
                <w:sz w:val="20"/>
              </w:rPr>
            </w:pPr>
          </w:p>
        </w:tc>
        <w:tc>
          <w:tcPr>
            <w:tcW w:w="390" w:type="dxa"/>
          </w:tcPr>
          <w:p w:rsidR="00F31FA2" w:rsidRDefault="00F31FA2">
            <w:pPr>
              <w:pStyle w:val="TableParagraph"/>
              <w:rPr>
                <w:rFonts w:ascii="Times New Roman"/>
                <w:sz w:val="20"/>
              </w:rPr>
            </w:pPr>
          </w:p>
        </w:tc>
        <w:tc>
          <w:tcPr>
            <w:tcW w:w="390" w:type="dxa"/>
          </w:tcPr>
          <w:p w:rsidR="00F31FA2" w:rsidRDefault="00F31FA2">
            <w:pPr>
              <w:pStyle w:val="TableParagraph"/>
              <w:rPr>
                <w:rFonts w:ascii="Times New Roman"/>
                <w:sz w:val="20"/>
              </w:rPr>
            </w:pPr>
          </w:p>
        </w:tc>
        <w:tc>
          <w:tcPr>
            <w:tcW w:w="750" w:type="dxa"/>
          </w:tcPr>
          <w:p w:rsidR="00F31FA2" w:rsidRDefault="00F31FA2">
            <w:pPr>
              <w:pStyle w:val="TableParagraph"/>
              <w:rPr>
                <w:rFonts w:ascii="Times New Roman"/>
                <w:sz w:val="20"/>
              </w:rPr>
            </w:pPr>
          </w:p>
        </w:tc>
        <w:tc>
          <w:tcPr>
            <w:tcW w:w="750" w:type="dxa"/>
          </w:tcPr>
          <w:p w:rsidR="00F31FA2" w:rsidRDefault="00F31FA2">
            <w:pPr>
              <w:pStyle w:val="TableParagraph"/>
              <w:rPr>
                <w:rFonts w:ascii="Times New Roman"/>
                <w:sz w:val="20"/>
              </w:rPr>
            </w:pPr>
          </w:p>
        </w:tc>
        <w:tc>
          <w:tcPr>
            <w:tcW w:w="750" w:type="dxa"/>
          </w:tcPr>
          <w:p w:rsidR="00F31FA2" w:rsidRDefault="00F31FA2">
            <w:pPr>
              <w:pStyle w:val="TableParagraph"/>
              <w:rPr>
                <w:rFonts w:ascii="Times New Roman"/>
                <w:sz w:val="20"/>
              </w:rPr>
            </w:pPr>
          </w:p>
        </w:tc>
        <w:tc>
          <w:tcPr>
            <w:tcW w:w="1170" w:type="dxa"/>
          </w:tcPr>
          <w:p w:rsidR="00F31FA2" w:rsidRDefault="00F31FA2">
            <w:pPr>
              <w:pStyle w:val="TableParagraph"/>
              <w:rPr>
                <w:rFonts w:ascii="Times New Roman"/>
                <w:sz w:val="20"/>
              </w:rPr>
            </w:pPr>
          </w:p>
        </w:tc>
        <w:tc>
          <w:tcPr>
            <w:tcW w:w="750" w:type="dxa"/>
          </w:tcPr>
          <w:p w:rsidR="00F31FA2" w:rsidRDefault="00F31FA2">
            <w:pPr>
              <w:pStyle w:val="TableParagraph"/>
              <w:rPr>
                <w:rFonts w:ascii="Times New Roman"/>
                <w:sz w:val="20"/>
              </w:rPr>
            </w:pPr>
          </w:p>
        </w:tc>
        <w:tc>
          <w:tcPr>
            <w:tcW w:w="750" w:type="dxa"/>
          </w:tcPr>
          <w:p w:rsidR="00F31FA2" w:rsidRDefault="00F31FA2">
            <w:pPr>
              <w:pStyle w:val="TableParagraph"/>
              <w:rPr>
                <w:rFonts w:ascii="Times New Roman"/>
                <w:sz w:val="20"/>
              </w:rPr>
            </w:pPr>
          </w:p>
        </w:tc>
        <w:tc>
          <w:tcPr>
            <w:tcW w:w="641" w:type="dxa"/>
          </w:tcPr>
          <w:p w:rsidR="00F31FA2" w:rsidRDefault="00F31FA2">
            <w:pPr>
              <w:pStyle w:val="TableParagraph"/>
              <w:rPr>
                <w:rFonts w:ascii="Times New Roman"/>
                <w:sz w:val="20"/>
              </w:rPr>
            </w:pPr>
          </w:p>
        </w:tc>
        <w:tc>
          <w:tcPr>
            <w:tcW w:w="406" w:type="dxa"/>
          </w:tcPr>
          <w:p w:rsidR="00F31FA2" w:rsidRDefault="00F31FA2">
            <w:pPr>
              <w:pStyle w:val="TableParagraph"/>
              <w:rPr>
                <w:rFonts w:ascii="Times New Roman"/>
                <w:sz w:val="20"/>
              </w:rPr>
            </w:pPr>
          </w:p>
        </w:tc>
        <w:tc>
          <w:tcPr>
            <w:tcW w:w="750" w:type="dxa"/>
          </w:tcPr>
          <w:p w:rsidR="00F31FA2" w:rsidRDefault="00F31FA2">
            <w:pPr>
              <w:pStyle w:val="TableParagraph"/>
              <w:rPr>
                <w:rFonts w:ascii="Times New Roman"/>
                <w:sz w:val="20"/>
              </w:rPr>
            </w:pPr>
          </w:p>
        </w:tc>
        <w:tc>
          <w:tcPr>
            <w:tcW w:w="1350" w:type="dxa"/>
          </w:tcPr>
          <w:p w:rsidR="00F31FA2" w:rsidRDefault="00F31FA2">
            <w:pPr>
              <w:pStyle w:val="TableParagraph"/>
              <w:rPr>
                <w:rFonts w:ascii="Times New Roman"/>
                <w:sz w:val="20"/>
              </w:rPr>
            </w:pPr>
          </w:p>
        </w:tc>
        <w:tc>
          <w:tcPr>
            <w:tcW w:w="910" w:type="dxa"/>
          </w:tcPr>
          <w:p w:rsidR="00F31FA2" w:rsidRDefault="00F31FA2">
            <w:pPr>
              <w:pStyle w:val="TableParagraph"/>
              <w:rPr>
                <w:rFonts w:ascii="Times New Roman"/>
                <w:sz w:val="20"/>
              </w:rPr>
            </w:pPr>
          </w:p>
        </w:tc>
        <w:tc>
          <w:tcPr>
            <w:tcW w:w="1090" w:type="dxa"/>
          </w:tcPr>
          <w:p w:rsidR="00F31FA2" w:rsidRDefault="00F31FA2">
            <w:pPr>
              <w:pStyle w:val="TableParagraph"/>
              <w:rPr>
                <w:rFonts w:ascii="Times New Roman"/>
                <w:sz w:val="20"/>
              </w:rPr>
            </w:pPr>
          </w:p>
        </w:tc>
        <w:tc>
          <w:tcPr>
            <w:tcW w:w="390" w:type="dxa"/>
          </w:tcPr>
          <w:p w:rsidR="00F31FA2" w:rsidRDefault="00F31FA2">
            <w:pPr>
              <w:pStyle w:val="TableParagraph"/>
              <w:rPr>
                <w:rFonts w:ascii="Times New Roman"/>
                <w:sz w:val="20"/>
              </w:rPr>
            </w:pPr>
          </w:p>
        </w:tc>
      </w:tr>
      <w:tr w:rsidR="00F31FA2">
        <w:trPr>
          <w:trHeight w:val="581"/>
        </w:trPr>
        <w:tc>
          <w:tcPr>
            <w:tcW w:w="390" w:type="dxa"/>
          </w:tcPr>
          <w:p w:rsidR="00F31FA2" w:rsidRDefault="00F31FA2">
            <w:pPr>
              <w:pStyle w:val="TableParagraph"/>
              <w:rPr>
                <w:rFonts w:ascii="Times New Roman"/>
                <w:sz w:val="20"/>
              </w:rPr>
            </w:pPr>
          </w:p>
        </w:tc>
        <w:tc>
          <w:tcPr>
            <w:tcW w:w="750" w:type="dxa"/>
          </w:tcPr>
          <w:p w:rsidR="00F31FA2" w:rsidRDefault="00F31FA2">
            <w:pPr>
              <w:pStyle w:val="TableParagraph"/>
              <w:rPr>
                <w:rFonts w:ascii="Times New Roman"/>
                <w:sz w:val="20"/>
              </w:rPr>
            </w:pPr>
          </w:p>
        </w:tc>
        <w:tc>
          <w:tcPr>
            <w:tcW w:w="390" w:type="dxa"/>
          </w:tcPr>
          <w:p w:rsidR="00F31FA2" w:rsidRDefault="00F31FA2">
            <w:pPr>
              <w:pStyle w:val="TableParagraph"/>
              <w:rPr>
                <w:rFonts w:ascii="Times New Roman"/>
                <w:sz w:val="20"/>
              </w:rPr>
            </w:pPr>
          </w:p>
        </w:tc>
        <w:tc>
          <w:tcPr>
            <w:tcW w:w="390" w:type="dxa"/>
          </w:tcPr>
          <w:p w:rsidR="00F31FA2" w:rsidRDefault="00F31FA2">
            <w:pPr>
              <w:pStyle w:val="TableParagraph"/>
              <w:rPr>
                <w:rFonts w:ascii="Times New Roman"/>
                <w:sz w:val="20"/>
              </w:rPr>
            </w:pPr>
          </w:p>
        </w:tc>
        <w:tc>
          <w:tcPr>
            <w:tcW w:w="390" w:type="dxa"/>
          </w:tcPr>
          <w:p w:rsidR="00F31FA2" w:rsidRDefault="00F31FA2">
            <w:pPr>
              <w:pStyle w:val="TableParagraph"/>
              <w:rPr>
                <w:rFonts w:ascii="Times New Roman"/>
                <w:sz w:val="20"/>
              </w:rPr>
            </w:pPr>
          </w:p>
        </w:tc>
        <w:tc>
          <w:tcPr>
            <w:tcW w:w="750" w:type="dxa"/>
          </w:tcPr>
          <w:p w:rsidR="00F31FA2" w:rsidRDefault="00F31FA2">
            <w:pPr>
              <w:pStyle w:val="TableParagraph"/>
              <w:rPr>
                <w:rFonts w:ascii="Times New Roman"/>
                <w:sz w:val="20"/>
              </w:rPr>
            </w:pPr>
          </w:p>
        </w:tc>
        <w:tc>
          <w:tcPr>
            <w:tcW w:w="750" w:type="dxa"/>
          </w:tcPr>
          <w:p w:rsidR="00F31FA2" w:rsidRDefault="00F31FA2">
            <w:pPr>
              <w:pStyle w:val="TableParagraph"/>
              <w:rPr>
                <w:rFonts w:ascii="Times New Roman"/>
                <w:sz w:val="20"/>
              </w:rPr>
            </w:pPr>
          </w:p>
        </w:tc>
        <w:tc>
          <w:tcPr>
            <w:tcW w:w="750" w:type="dxa"/>
          </w:tcPr>
          <w:p w:rsidR="00F31FA2" w:rsidRDefault="00F31FA2">
            <w:pPr>
              <w:pStyle w:val="TableParagraph"/>
              <w:rPr>
                <w:rFonts w:ascii="Times New Roman"/>
                <w:sz w:val="20"/>
              </w:rPr>
            </w:pPr>
          </w:p>
        </w:tc>
        <w:tc>
          <w:tcPr>
            <w:tcW w:w="1170" w:type="dxa"/>
          </w:tcPr>
          <w:p w:rsidR="00F31FA2" w:rsidRDefault="00F31FA2">
            <w:pPr>
              <w:pStyle w:val="TableParagraph"/>
              <w:rPr>
                <w:rFonts w:ascii="Times New Roman"/>
                <w:sz w:val="20"/>
              </w:rPr>
            </w:pPr>
          </w:p>
        </w:tc>
        <w:tc>
          <w:tcPr>
            <w:tcW w:w="750" w:type="dxa"/>
          </w:tcPr>
          <w:p w:rsidR="00F31FA2" w:rsidRDefault="00F31FA2">
            <w:pPr>
              <w:pStyle w:val="TableParagraph"/>
              <w:rPr>
                <w:rFonts w:ascii="Times New Roman"/>
                <w:sz w:val="20"/>
              </w:rPr>
            </w:pPr>
          </w:p>
        </w:tc>
        <w:tc>
          <w:tcPr>
            <w:tcW w:w="750" w:type="dxa"/>
          </w:tcPr>
          <w:p w:rsidR="00F31FA2" w:rsidRDefault="00F31FA2">
            <w:pPr>
              <w:pStyle w:val="TableParagraph"/>
              <w:rPr>
                <w:rFonts w:ascii="Times New Roman"/>
                <w:sz w:val="20"/>
              </w:rPr>
            </w:pPr>
          </w:p>
        </w:tc>
        <w:tc>
          <w:tcPr>
            <w:tcW w:w="641" w:type="dxa"/>
          </w:tcPr>
          <w:p w:rsidR="00F31FA2" w:rsidRDefault="00F31FA2">
            <w:pPr>
              <w:pStyle w:val="TableParagraph"/>
              <w:rPr>
                <w:rFonts w:ascii="Times New Roman"/>
                <w:sz w:val="20"/>
              </w:rPr>
            </w:pPr>
          </w:p>
        </w:tc>
        <w:tc>
          <w:tcPr>
            <w:tcW w:w="406" w:type="dxa"/>
          </w:tcPr>
          <w:p w:rsidR="00F31FA2" w:rsidRDefault="00F31FA2">
            <w:pPr>
              <w:pStyle w:val="TableParagraph"/>
              <w:rPr>
                <w:rFonts w:ascii="Times New Roman"/>
                <w:sz w:val="20"/>
              </w:rPr>
            </w:pPr>
          </w:p>
        </w:tc>
        <w:tc>
          <w:tcPr>
            <w:tcW w:w="750" w:type="dxa"/>
          </w:tcPr>
          <w:p w:rsidR="00F31FA2" w:rsidRDefault="00F31FA2">
            <w:pPr>
              <w:pStyle w:val="TableParagraph"/>
              <w:rPr>
                <w:rFonts w:ascii="Times New Roman"/>
                <w:sz w:val="20"/>
              </w:rPr>
            </w:pPr>
          </w:p>
        </w:tc>
        <w:tc>
          <w:tcPr>
            <w:tcW w:w="1350" w:type="dxa"/>
          </w:tcPr>
          <w:p w:rsidR="00F31FA2" w:rsidRDefault="00F31FA2">
            <w:pPr>
              <w:pStyle w:val="TableParagraph"/>
              <w:rPr>
                <w:rFonts w:ascii="Times New Roman"/>
                <w:sz w:val="20"/>
              </w:rPr>
            </w:pPr>
          </w:p>
        </w:tc>
        <w:tc>
          <w:tcPr>
            <w:tcW w:w="910" w:type="dxa"/>
          </w:tcPr>
          <w:p w:rsidR="00F31FA2" w:rsidRDefault="00F31FA2">
            <w:pPr>
              <w:pStyle w:val="TableParagraph"/>
              <w:rPr>
                <w:rFonts w:ascii="Times New Roman"/>
                <w:sz w:val="20"/>
              </w:rPr>
            </w:pPr>
          </w:p>
        </w:tc>
        <w:tc>
          <w:tcPr>
            <w:tcW w:w="1090" w:type="dxa"/>
          </w:tcPr>
          <w:p w:rsidR="00F31FA2" w:rsidRDefault="00F31FA2">
            <w:pPr>
              <w:pStyle w:val="TableParagraph"/>
              <w:rPr>
                <w:rFonts w:ascii="Times New Roman"/>
                <w:sz w:val="20"/>
              </w:rPr>
            </w:pPr>
          </w:p>
        </w:tc>
        <w:tc>
          <w:tcPr>
            <w:tcW w:w="390" w:type="dxa"/>
          </w:tcPr>
          <w:p w:rsidR="00F31FA2" w:rsidRDefault="00F31FA2">
            <w:pPr>
              <w:pStyle w:val="TableParagraph"/>
              <w:rPr>
                <w:rFonts w:ascii="Times New Roman"/>
                <w:sz w:val="20"/>
              </w:rPr>
            </w:pPr>
          </w:p>
        </w:tc>
      </w:tr>
    </w:tbl>
    <w:p w:rsidR="00F31FA2" w:rsidRDefault="00F31FA2">
      <w:pPr>
        <w:pStyle w:val="a3"/>
        <w:spacing w:before="10"/>
        <w:ind w:left="0"/>
        <w:rPr>
          <w:rFonts w:ascii="Times New Roman"/>
          <w:sz w:val="25"/>
        </w:rPr>
      </w:pPr>
    </w:p>
    <w:p w:rsidR="00F31FA2" w:rsidRDefault="004152F9">
      <w:pPr>
        <w:ind w:left="120"/>
        <w:rPr>
          <w:sz w:val="18"/>
        </w:rPr>
      </w:pPr>
      <w:r>
        <w:rPr>
          <w:sz w:val="18"/>
        </w:rPr>
        <w:t>注：样本来源是§选填 1 或 2，如为输入病例请填写病例来源国家。基因测序*，如完成全基因组测序需同时提交全基因组序列信息，尽量提交fastq 格式文件。</w:t>
      </w:r>
    </w:p>
    <w:p w:rsidR="00F31FA2" w:rsidRDefault="00F31FA2">
      <w:pPr>
        <w:rPr>
          <w:sz w:val="18"/>
        </w:rPr>
        <w:sectPr w:rsidR="00F31FA2">
          <w:pgSz w:w="16840" w:h="11910" w:orient="landscape"/>
          <w:pgMar w:top="1100" w:right="1300" w:bottom="1380" w:left="1320" w:header="0" w:footer="1199" w:gutter="0"/>
          <w:cols w:space="720"/>
        </w:sectPr>
      </w:pPr>
    </w:p>
    <w:p w:rsidR="00F31FA2" w:rsidRDefault="004152F9">
      <w:pPr>
        <w:pStyle w:val="a3"/>
        <w:spacing w:before="43"/>
        <w:ind w:left="100"/>
        <w:rPr>
          <w:rFonts w:ascii="黑体" w:eastAsia="黑体"/>
        </w:rPr>
      </w:pPr>
      <w:bookmarkStart w:id="52" w:name="附件11"/>
      <w:bookmarkEnd w:id="52"/>
      <w:r>
        <w:rPr>
          <w:rFonts w:ascii="黑体" w:eastAsia="黑体" w:hint="eastAsia"/>
        </w:rPr>
        <w:lastRenderedPageBreak/>
        <w:t>附件 11</w:t>
      </w:r>
    </w:p>
    <w:p w:rsidR="00F31FA2" w:rsidRDefault="00F31FA2">
      <w:pPr>
        <w:pStyle w:val="a3"/>
        <w:spacing w:before="0"/>
        <w:ind w:left="0"/>
        <w:rPr>
          <w:rFonts w:ascii="黑体"/>
          <w:sz w:val="20"/>
        </w:rPr>
      </w:pPr>
    </w:p>
    <w:p w:rsidR="00F31FA2" w:rsidRDefault="00F31FA2">
      <w:pPr>
        <w:pStyle w:val="a3"/>
        <w:spacing w:before="7"/>
        <w:ind w:left="0"/>
        <w:rPr>
          <w:rFonts w:ascii="黑体"/>
          <w:sz w:val="26"/>
        </w:rPr>
      </w:pPr>
    </w:p>
    <w:p w:rsidR="00F31FA2" w:rsidRDefault="004152F9">
      <w:pPr>
        <w:pStyle w:val="11"/>
        <w:spacing w:before="37"/>
        <w:ind w:left="884" w:right="736"/>
      </w:pPr>
      <w:r>
        <w:t>新冠肺炎境外输入疫情防控要点</w:t>
      </w:r>
    </w:p>
    <w:p w:rsidR="00F31FA2" w:rsidRDefault="00F31FA2">
      <w:pPr>
        <w:pStyle w:val="a3"/>
        <w:spacing w:before="11"/>
        <w:ind w:left="0"/>
        <w:rPr>
          <w:rFonts w:ascii="宋体"/>
          <w:b/>
          <w:sz w:val="55"/>
        </w:rPr>
      </w:pPr>
    </w:p>
    <w:p w:rsidR="00F31FA2" w:rsidRDefault="004152F9">
      <w:pPr>
        <w:pStyle w:val="a3"/>
        <w:spacing w:before="0" w:line="340" w:lineRule="auto"/>
        <w:ind w:left="100" w:right="277" w:firstLine="640"/>
        <w:jc w:val="both"/>
      </w:pPr>
      <w:r>
        <w:rPr>
          <w:spacing w:val="4"/>
          <w:w w:val="95"/>
        </w:rPr>
        <w:t xml:space="preserve">为做好境外疫情输入“人防”和“物防”工作，加强入境 人员及进口货物管理，有效防范疫情输入风险，各地应强化如 </w:t>
      </w:r>
      <w:r>
        <w:t>下防控要点。</w:t>
      </w:r>
    </w:p>
    <w:p w:rsidR="00F31FA2" w:rsidRDefault="004152F9">
      <w:pPr>
        <w:pStyle w:val="a3"/>
        <w:spacing w:before="10"/>
        <w:ind w:left="740"/>
        <w:rPr>
          <w:rFonts w:ascii="黑体" w:eastAsia="黑体"/>
        </w:rPr>
      </w:pPr>
      <w:r>
        <w:rPr>
          <w:rFonts w:ascii="黑体" w:eastAsia="黑体" w:hint="eastAsia"/>
        </w:rPr>
        <w:t>一、入境人员管理</w:t>
      </w:r>
    </w:p>
    <w:p w:rsidR="00F31FA2" w:rsidRDefault="004152F9">
      <w:pPr>
        <w:pStyle w:val="a3"/>
        <w:ind w:left="740"/>
        <w:rPr>
          <w:rFonts w:ascii="楷体" w:eastAsia="楷体"/>
        </w:rPr>
      </w:pPr>
      <w:r>
        <w:rPr>
          <w:rFonts w:ascii="楷体" w:eastAsia="楷体" w:hint="eastAsia"/>
        </w:rPr>
        <w:t>（一）入境人员转运。</w:t>
      </w:r>
    </w:p>
    <w:p w:rsidR="00F31FA2" w:rsidRDefault="004152F9">
      <w:pPr>
        <w:pStyle w:val="a4"/>
        <w:numPr>
          <w:ilvl w:val="0"/>
          <w:numId w:val="11"/>
        </w:numPr>
        <w:tabs>
          <w:tab w:val="left" w:pos="1065"/>
        </w:tabs>
        <w:spacing w:line="350" w:lineRule="auto"/>
        <w:ind w:right="118" w:firstLine="640"/>
        <w:rPr>
          <w:sz w:val="32"/>
        </w:rPr>
      </w:pPr>
      <w:r>
        <w:rPr>
          <w:spacing w:val="4"/>
          <w:sz w:val="32"/>
        </w:rPr>
        <w:t>口岸所在地联防联控机制指定相关机构及时将海关部门</w:t>
      </w:r>
      <w:r>
        <w:rPr>
          <w:spacing w:val="5"/>
          <w:sz w:val="32"/>
        </w:rPr>
        <w:t>检疫发现的确诊病例（</w:t>
      </w:r>
      <w:r>
        <w:rPr>
          <w:spacing w:val="6"/>
          <w:sz w:val="32"/>
        </w:rPr>
        <w:t>染疫人</w:t>
      </w:r>
      <w:r>
        <w:rPr>
          <w:spacing w:val="-154"/>
          <w:sz w:val="32"/>
        </w:rPr>
        <w:t>）</w:t>
      </w:r>
      <w:r>
        <w:rPr>
          <w:spacing w:val="5"/>
          <w:sz w:val="32"/>
        </w:rPr>
        <w:t>、疑似病例</w:t>
      </w:r>
      <w:r>
        <w:rPr>
          <w:spacing w:val="7"/>
          <w:sz w:val="32"/>
        </w:rPr>
        <w:t>（</w:t>
      </w:r>
      <w:r>
        <w:rPr>
          <w:spacing w:val="5"/>
          <w:sz w:val="32"/>
        </w:rPr>
        <w:t>染疫嫌疑人</w:t>
      </w:r>
      <w:r>
        <w:rPr>
          <w:spacing w:val="-156"/>
          <w:sz w:val="32"/>
        </w:rPr>
        <w:t>）</w:t>
      </w:r>
      <w:r>
        <w:rPr>
          <w:spacing w:val="3"/>
          <w:sz w:val="32"/>
        </w:rPr>
        <w:t>、有</w:t>
      </w:r>
      <w:r>
        <w:rPr>
          <w:spacing w:val="4"/>
          <w:sz w:val="32"/>
        </w:rPr>
        <w:t>发热等症状的人员及时转运至定点医疗机构，转运要求和工作</w:t>
      </w:r>
      <w:r>
        <w:rPr>
          <w:spacing w:val="-13"/>
          <w:w w:val="95"/>
          <w:sz w:val="32"/>
        </w:rPr>
        <w:t>流程参照《新型冠状病毒感染的肺炎病例转运工作方案</w:t>
      </w:r>
      <w:r>
        <w:rPr>
          <w:w w:val="95"/>
          <w:sz w:val="32"/>
        </w:rPr>
        <w:t>（试行</w:t>
      </w:r>
      <w:r>
        <w:rPr>
          <w:spacing w:val="-159"/>
          <w:w w:val="95"/>
          <w:sz w:val="32"/>
        </w:rPr>
        <w:t>）</w:t>
      </w:r>
      <w:r>
        <w:rPr>
          <w:w w:val="95"/>
          <w:sz w:val="32"/>
        </w:rPr>
        <w:t xml:space="preserve">》 </w:t>
      </w:r>
      <w:r>
        <w:rPr>
          <w:sz w:val="32"/>
        </w:rPr>
        <w:t>执行。</w:t>
      </w:r>
    </w:p>
    <w:p w:rsidR="00F31FA2" w:rsidRDefault="004152F9">
      <w:pPr>
        <w:pStyle w:val="a4"/>
        <w:numPr>
          <w:ilvl w:val="0"/>
          <w:numId w:val="11"/>
        </w:numPr>
        <w:tabs>
          <w:tab w:val="left" w:pos="1065"/>
        </w:tabs>
        <w:spacing w:before="7" w:line="350" w:lineRule="auto"/>
        <w:ind w:right="277" w:firstLine="640"/>
        <w:jc w:val="both"/>
        <w:rPr>
          <w:sz w:val="32"/>
        </w:rPr>
      </w:pPr>
      <w:r>
        <w:rPr>
          <w:spacing w:val="4"/>
          <w:w w:val="95"/>
          <w:sz w:val="32"/>
        </w:rPr>
        <w:t xml:space="preserve">将密切接触者和非“四类”人员转运至指定的集中隔离 医学观察场所，转运过程中做好被转运人员和工作人员的个人 </w:t>
      </w:r>
      <w:r>
        <w:rPr>
          <w:sz w:val="32"/>
        </w:rPr>
        <w:t>防护。</w:t>
      </w:r>
    </w:p>
    <w:p w:rsidR="00F31FA2" w:rsidRDefault="004152F9">
      <w:pPr>
        <w:pStyle w:val="a4"/>
        <w:numPr>
          <w:ilvl w:val="0"/>
          <w:numId w:val="11"/>
        </w:numPr>
        <w:tabs>
          <w:tab w:val="left" w:pos="1065"/>
        </w:tabs>
        <w:spacing w:before="4" w:line="350" w:lineRule="auto"/>
        <w:ind w:right="277" w:firstLine="640"/>
        <w:jc w:val="both"/>
        <w:rPr>
          <w:sz w:val="32"/>
        </w:rPr>
      </w:pPr>
      <w:r>
        <w:rPr>
          <w:spacing w:val="4"/>
          <w:w w:val="95"/>
          <w:sz w:val="32"/>
        </w:rPr>
        <w:t xml:space="preserve">在入境人员转运中，各地应落实各环节责任人，规范操 作流程、明确工作要求，确保闭环式交接转运和无缝对接，防 </w:t>
      </w:r>
      <w:r>
        <w:rPr>
          <w:sz w:val="32"/>
        </w:rPr>
        <w:t>止发生转运过程中脱管、失控等问题。</w:t>
      </w:r>
    </w:p>
    <w:p w:rsidR="00F31FA2" w:rsidRDefault="004152F9">
      <w:pPr>
        <w:pStyle w:val="a3"/>
        <w:spacing w:before="5"/>
        <w:ind w:left="740"/>
        <w:rPr>
          <w:rFonts w:ascii="楷体" w:eastAsia="楷体"/>
        </w:rPr>
      </w:pPr>
      <w:r>
        <w:rPr>
          <w:rFonts w:ascii="楷体" w:eastAsia="楷体" w:hint="eastAsia"/>
          <w:w w:val="95"/>
        </w:rPr>
        <w:t>（二）入境人员管理。</w:t>
      </w:r>
    </w:p>
    <w:p w:rsidR="00F31FA2" w:rsidRDefault="004152F9">
      <w:pPr>
        <w:pStyle w:val="a4"/>
        <w:numPr>
          <w:ilvl w:val="0"/>
          <w:numId w:val="10"/>
        </w:numPr>
        <w:tabs>
          <w:tab w:val="left" w:pos="1065"/>
        </w:tabs>
        <w:spacing w:line="350" w:lineRule="auto"/>
        <w:ind w:right="277" w:firstLine="640"/>
        <w:rPr>
          <w:sz w:val="32"/>
        </w:rPr>
      </w:pPr>
      <w:r>
        <w:rPr>
          <w:spacing w:val="4"/>
          <w:w w:val="95"/>
          <w:sz w:val="32"/>
        </w:rPr>
        <w:t>入境“四类”人员管理。确诊病例、疑似病例应当在定 点医疗机构进行隔离治疗。确诊病例经过治疗后符合出院标准</w:t>
      </w:r>
    </w:p>
    <w:p w:rsidR="00F31FA2" w:rsidRDefault="00F31FA2">
      <w:pPr>
        <w:spacing w:line="350" w:lineRule="auto"/>
        <w:rPr>
          <w:sz w:val="32"/>
        </w:rPr>
        <w:sectPr w:rsidR="00F31FA2">
          <w:footerReference w:type="default" r:id="rId27"/>
          <w:pgSz w:w="11910" w:h="16840"/>
          <w:pgMar w:top="1540" w:right="1280" w:bottom="680" w:left="1460" w:header="0" w:footer="489" w:gutter="0"/>
          <w:pgNumType w:start="115"/>
          <w:cols w:space="720"/>
        </w:sectPr>
      </w:pPr>
    </w:p>
    <w:p w:rsidR="00F31FA2" w:rsidRDefault="004152F9">
      <w:pPr>
        <w:pStyle w:val="a3"/>
        <w:spacing w:before="43"/>
        <w:ind w:left="100"/>
      </w:pPr>
      <w:r>
        <w:rPr>
          <w:spacing w:val="-11"/>
        </w:rPr>
        <w:lastRenderedPageBreak/>
        <w:t xml:space="preserve">的，出院后继续进行 </w:t>
      </w:r>
      <w:r>
        <w:t>14</w:t>
      </w:r>
      <w:r>
        <w:rPr>
          <w:spacing w:val="-10"/>
        </w:rPr>
        <w:t xml:space="preserve"> 天的隔离管理和健康状况监测，并于第</w:t>
      </w:r>
    </w:p>
    <w:p w:rsidR="00F31FA2" w:rsidRDefault="004152F9">
      <w:pPr>
        <w:pStyle w:val="a3"/>
        <w:ind w:left="100"/>
      </w:pPr>
      <w:r>
        <w:t>2</w:t>
      </w:r>
      <w:r>
        <w:rPr>
          <w:spacing w:val="-35"/>
        </w:rPr>
        <w:t xml:space="preserve"> 周和第 </w:t>
      </w:r>
      <w:r>
        <w:t>4</w:t>
      </w:r>
      <w:r>
        <w:rPr>
          <w:spacing w:val="-14"/>
        </w:rPr>
        <w:t xml:space="preserve"> 周到医院随访、复诊。疑似病例进行单人单间隔离治</w:t>
      </w:r>
    </w:p>
    <w:p w:rsidR="00F31FA2" w:rsidRDefault="004152F9">
      <w:pPr>
        <w:pStyle w:val="a3"/>
        <w:spacing w:line="350" w:lineRule="auto"/>
        <w:ind w:left="100" w:right="118"/>
      </w:pPr>
      <w:r>
        <w:rPr>
          <w:spacing w:val="-34"/>
        </w:rPr>
        <w:t xml:space="preserve">疗，连续 </w:t>
      </w:r>
      <w:r>
        <w:t>2</w:t>
      </w:r>
      <w:r>
        <w:rPr>
          <w:spacing w:val="-17"/>
        </w:rPr>
        <w:t xml:space="preserve"> 次新冠病毒核酸检测阴性</w:t>
      </w:r>
      <w:r>
        <w:t>（</w:t>
      </w:r>
      <w:r>
        <w:rPr>
          <w:spacing w:val="-1"/>
        </w:rPr>
        <w:t xml:space="preserve">采样时间至少间隔 </w:t>
      </w:r>
      <w:r>
        <w:t>24</w:t>
      </w:r>
      <w:r>
        <w:rPr>
          <w:spacing w:val="-3"/>
        </w:rPr>
        <w:t xml:space="preserve"> 小</w:t>
      </w:r>
      <w:r>
        <w:rPr>
          <w:spacing w:val="5"/>
        </w:rPr>
        <w:t>时</w:t>
      </w:r>
      <w:r>
        <w:t>）</w:t>
      </w:r>
      <w:r>
        <w:rPr>
          <w:spacing w:val="-19"/>
        </w:rPr>
        <w:t xml:space="preserve">且发病 </w:t>
      </w:r>
      <w:r>
        <w:t>7</w:t>
      </w:r>
      <w:r>
        <w:rPr>
          <w:spacing w:val="-15"/>
        </w:rPr>
        <w:t xml:space="preserve"> 天后新冠病毒特异性 </w:t>
      </w:r>
      <w:r>
        <w:t>IgM</w:t>
      </w:r>
      <w:r>
        <w:rPr>
          <w:spacing w:val="-32"/>
        </w:rPr>
        <w:t xml:space="preserve"> 抗体和 </w:t>
      </w:r>
      <w:r>
        <w:t>IgG 抗体仍为阴</w:t>
      </w:r>
      <w:r>
        <w:rPr>
          <w:spacing w:val="4"/>
        </w:rPr>
        <w:t xml:space="preserve">性可排除疑似病例诊断。有疫苗接种史者，血清学 </w:t>
      </w:r>
      <w:r>
        <w:t>IgM</w:t>
      </w:r>
      <w:r>
        <w:rPr>
          <w:spacing w:val="-51"/>
        </w:rPr>
        <w:t xml:space="preserve"> 和 </w:t>
      </w:r>
      <w:r>
        <w:t xml:space="preserve">IgG </w:t>
      </w:r>
      <w:r>
        <w:rPr>
          <w:spacing w:val="-4"/>
        </w:rPr>
        <w:t xml:space="preserve">不作为排除指标，在发病 </w:t>
      </w:r>
      <w:r>
        <w:t>7</w:t>
      </w:r>
      <w:r>
        <w:rPr>
          <w:spacing w:val="-4"/>
        </w:rPr>
        <w:t xml:space="preserve"> 天后增加一次新冠病毒核酸检测， </w:t>
      </w:r>
      <w:r>
        <w:rPr>
          <w:spacing w:val="5"/>
        </w:rPr>
        <w:t>仍为阴性可排除。有发热、干咳、乏力、咽痛、嗅</w:t>
      </w:r>
      <w:r>
        <w:rPr>
          <w:spacing w:val="7"/>
        </w:rPr>
        <w:t>（</w:t>
      </w:r>
      <w:r>
        <w:rPr>
          <w:spacing w:val="5"/>
        </w:rPr>
        <w:t>味</w:t>
      </w:r>
      <w:r>
        <w:rPr>
          <w:spacing w:val="7"/>
        </w:rPr>
        <w:t>）</w:t>
      </w:r>
      <w:r>
        <w:rPr>
          <w:spacing w:val="3"/>
        </w:rPr>
        <w:t>觉减</w:t>
      </w:r>
      <w:r>
        <w:rPr>
          <w:spacing w:val="4"/>
        </w:rPr>
        <w:t>退、腹泻等症状者，定点医疗机构要采集其标本进行实验室检测，结果为新冠病毒检测阳性者按照确诊病例处理，阴性者需</w:t>
      </w:r>
      <w:r>
        <w:rPr>
          <w:spacing w:val="-1"/>
          <w:w w:val="95"/>
        </w:rPr>
        <w:t xml:space="preserve">进一步排查流感、疟疾、登革热等其他疾病，并进行相应治疗。 </w:t>
      </w:r>
      <w:r>
        <w:rPr>
          <w:spacing w:val="-9"/>
        </w:rPr>
        <w:t xml:space="preserve">密切接触者实施入境后 </w:t>
      </w:r>
      <w:r>
        <w:t>14</w:t>
      </w:r>
      <w:r>
        <w:rPr>
          <w:spacing w:val="-10"/>
        </w:rPr>
        <w:t xml:space="preserve"> 天隔离医学观察措施。</w:t>
      </w:r>
    </w:p>
    <w:p w:rsidR="00F31FA2" w:rsidRDefault="004152F9">
      <w:pPr>
        <w:pStyle w:val="a4"/>
        <w:numPr>
          <w:ilvl w:val="0"/>
          <w:numId w:val="10"/>
        </w:numPr>
        <w:tabs>
          <w:tab w:val="left" w:pos="1065"/>
        </w:tabs>
        <w:spacing w:before="12" w:line="350" w:lineRule="auto"/>
        <w:ind w:right="275" w:firstLine="640"/>
        <w:jc w:val="both"/>
        <w:rPr>
          <w:sz w:val="32"/>
        </w:rPr>
      </w:pPr>
      <w:r>
        <w:rPr>
          <w:spacing w:val="4"/>
          <w:w w:val="95"/>
          <w:sz w:val="32"/>
        </w:rPr>
        <w:t xml:space="preserve">入境非“四类”人员管理。对入境的非“四类”人员， 如经医疗卫生机构判定为无症状感染者的，及时转运至定点医 </w:t>
      </w:r>
      <w:r>
        <w:rPr>
          <w:spacing w:val="-5"/>
          <w:sz w:val="32"/>
        </w:rPr>
        <w:t xml:space="preserve">疗机构集中隔离，观察病程进展。对入境人员实施 </w:t>
      </w:r>
      <w:r>
        <w:rPr>
          <w:sz w:val="32"/>
        </w:rPr>
        <w:t>14</w:t>
      </w:r>
      <w:r>
        <w:rPr>
          <w:spacing w:val="-19"/>
          <w:sz w:val="32"/>
        </w:rPr>
        <w:t xml:space="preserve"> 天隔离医</w:t>
      </w:r>
      <w:r>
        <w:rPr>
          <w:spacing w:val="5"/>
          <w:w w:val="95"/>
          <w:sz w:val="32"/>
        </w:rPr>
        <w:t>学观察措施。对完成远端核酸检测</w:t>
      </w:r>
      <w:r>
        <w:rPr>
          <w:spacing w:val="7"/>
          <w:w w:val="95"/>
          <w:sz w:val="32"/>
        </w:rPr>
        <w:t>（</w:t>
      </w:r>
      <w:r>
        <w:rPr>
          <w:spacing w:val="4"/>
          <w:w w:val="95"/>
          <w:sz w:val="32"/>
        </w:rPr>
        <w:t xml:space="preserve">有疫苗接种史者仅需核酸 </w:t>
      </w:r>
      <w:r>
        <w:rPr>
          <w:spacing w:val="6"/>
          <w:w w:val="95"/>
          <w:sz w:val="32"/>
        </w:rPr>
        <w:t>检测阴性</w:t>
      </w:r>
      <w:r>
        <w:rPr>
          <w:spacing w:val="5"/>
          <w:w w:val="95"/>
          <w:sz w:val="32"/>
        </w:rPr>
        <w:t>）</w:t>
      </w:r>
      <w:r>
        <w:rPr>
          <w:spacing w:val="4"/>
          <w:w w:val="95"/>
          <w:sz w:val="32"/>
        </w:rPr>
        <w:t xml:space="preserve">的入境人员，具备封闭转运管理条件、居家隔离条 </w:t>
      </w:r>
      <w:r>
        <w:rPr>
          <w:spacing w:val="7"/>
          <w:w w:val="95"/>
          <w:sz w:val="32"/>
        </w:rPr>
        <w:t>件</w:t>
      </w:r>
      <w:r>
        <w:rPr>
          <w:spacing w:val="5"/>
          <w:w w:val="95"/>
          <w:sz w:val="32"/>
        </w:rPr>
        <w:t>（有独立房间和独立卫生间</w:t>
      </w:r>
      <w:r>
        <w:rPr>
          <w:spacing w:val="7"/>
          <w:w w:val="95"/>
          <w:sz w:val="32"/>
        </w:rPr>
        <w:t>）</w:t>
      </w:r>
      <w:r>
        <w:rPr>
          <w:spacing w:val="4"/>
          <w:w w:val="95"/>
          <w:sz w:val="32"/>
        </w:rPr>
        <w:t xml:space="preserve">并能进行社区精准管控的可在 </w:t>
      </w:r>
      <w:r>
        <w:rPr>
          <w:spacing w:val="2"/>
          <w:w w:val="95"/>
          <w:sz w:val="32"/>
        </w:rPr>
        <w:t>自愿基础上实施“</w:t>
      </w:r>
      <w:r>
        <w:rPr>
          <w:w w:val="95"/>
          <w:sz w:val="32"/>
        </w:rPr>
        <w:t>7+7</w:t>
      </w:r>
      <w:r>
        <w:rPr>
          <w:spacing w:val="-1"/>
          <w:w w:val="95"/>
          <w:sz w:val="32"/>
        </w:rPr>
        <w:t xml:space="preserve">”隔离医学观察措施。所有入境人员在隔 </w:t>
      </w:r>
      <w:r>
        <w:rPr>
          <w:spacing w:val="-12"/>
          <w:sz w:val="32"/>
        </w:rPr>
        <w:t xml:space="preserve">离医学期间的第 </w:t>
      </w:r>
      <w:r>
        <w:rPr>
          <w:sz w:val="32"/>
        </w:rPr>
        <w:t>1</w:t>
      </w:r>
      <w:r>
        <w:rPr>
          <w:spacing w:val="-3"/>
          <w:sz w:val="32"/>
        </w:rPr>
        <w:t>、</w:t>
      </w:r>
      <w:r>
        <w:rPr>
          <w:sz w:val="32"/>
        </w:rPr>
        <w:t>4</w:t>
      </w:r>
      <w:r>
        <w:rPr>
          <w:spacing w:val="-5"/>
          <w:sz w:val="32"/>
        </w:rPr>
        <w:t>、</w:t>
      </w:r>
      <w:r>
        <w:rPr>
          <w:sz w:val="32"/>
        </w:rPr>
        <w:t>7</w:t>
      </w:r>
      <w:r>
        <w:rPr>
          <w:spacing w:val="-56"/>
          <w:sz w:val="32"/>
        </w:rPr>
        <w:t xml:space="preserve"> 和 </w:t>
      </w:r>
      <w:r>
        <w:rPr>
          <w:sz w:val="32"/>
        </w:rPr>
        <w:t>14</w:t>
      </w:r>
      <w:r>
        <w:rPr>
          <w:spacing w:val="-10"/>
          <w:sz w:val="32"/>
        </w:rPr>
        <w:t xml:space="preserve"> 天分别开展一次核酸检测，标本</w:t>
      </w:r>
      <w:r>
        <w:rPr>
          <w:spacing w:val="-16"/>
          <w:sz w:val="32"/>
        </w:rPr>
        <w:t xml:space="preserve">应采集鼻咽拭子，其中第 </w:t>
      </w:r>
      <w:r>
        <w:rPr>
          <w:sz w:val="32"/>
        </w:rPr>
        <w:t>14</w:t>
      </w:r>
      <w:r>
        <w:rPr>
          <w:spacing w:val="-16"/>
          <w:sz w:val="32"/>
        </w:rPr>
        <w:t xml:space="preserve"> 天核酸检测应同时采集 </w:t>
      </w:r>
      <w:r>
        <w:rPr>
          <w:sz w:val="32"/>
        </w:rPr>
        <w:t>2</w:t>
      </w:r>
      <w:r>
        <w:rPr>
          <w:spacing w:val="-17"/>
          <w:sz w:val="32"/>
        </w:rPr>
        <w:t xml:space="preserve"> 份鼻咽拭</w:t>
      </w:r>
      <w:r>
        <w:rPr>
          <w:spacing w:val="-12"/>
          <w:sz w:val="32"/>
        </w:rPr>
        <w:t>子样本，分别使用不同核酸检测试剂检测，</w:t>
      </w:r>
      <w:r>
        <w:rPr>
          <w:spacing w:val="-23"/>
          <w:sz w:val="32"/>
        </w:rPr>
        <w:t>2</w:t>
      </w:r>
      <w:r>
        <w:rPr>
          <w:spacing w:val="-12"/>
          <w:sz w:val="32"/>
        </w:rPr>
        <w:t xml:space="preserve"> 次检测原则上由不同检测机构开展。</w:t>
      </w:r>
    </w:p>
    <w:p w:rsidR="00F31FA2" w:rsidRDefault="004152F9">
      <w:pPr>
        <w:pStyle w:val="a3"/>
        <w:spacing w:before="16"/>
        <w:ind w:left="740"/>
        <w:jc w:val="both"/>
      </w:pPr>
      <w:r>
        <w:t>解除隔离后开展 7 天居家健康监测，期间做好体温、症状</w:t>
      </w:r>
    </w:p>
    <w:p w:rsidR="00F31FA2" w:rsidRDefault="00F31FA2">
      <w:pPr>
        <w:jc w:val="both"/>
        <w:sectPr w:rsidR="00F31FA2">
          <w:pgSz w:w="11910" w:h="16840"/>
          <w:pgMar w:top="1540" w:right="1280" w:bottom="680" w:left="1460" w:header="0" w:footer="489" w:gutter="0"/>
          <w:cols w:space="720"/>
        </w:sectPr>
      </w:pPr>
    </w:p>
    <w:p w:rsidR="00F31FA2" w:rsidRDefault="004152F9">
      <w:pPr>
        <w:pStyle w:val="a3"/>
        <w:spacing w:before="43" w:line="350" w:lineRule="auto"/>
        <w:ind w:left="100" w:right="118"/>
        <w:jc w:val="both"/>
      </w:pPr>
      <w:r>
        <w:rPr>
          <w:spacing w:val="-3"/>
          <w:w w:val="95"/>
        </w:rPr>
        <w:lastRenderedPageBreak/>
        <w:t xml:space="preserve">等监测，减少流动，外出时做好个人防护，不参加聚集性活动， </w:t>
      </w:r>
      <w:r>
        <w:rPr>
          <w:spacing w:val="-23"/>
        </w:rPr>
        <w:t xml:space="preserve">并在第 </w:t>
      </w:r>
      <w:r>
        <w:t>2</w:t>
      </w:r>
      <w:r>
        <w:rPr>
          <w:spacing w:val="-33"/>
        </w:rPr>
        <w:t xml:space="preserve"> 天和第 </w:t>
      </w:r>
      <w:r>
        <w:t>7</w:t>
      </w:r>
      <w:r>
        <w:rPr>
          <w:spacing w:val="-10"/>
        </w:rPr>
        <w:t xml:space="preserve"> 天各开展一次核酸检测。</w:t>
      </w:r>
    </w:p>
    <w:p w:rsidR="00F31FA2" w:rsidRDefault="004152F9">
      <w:pPr>
        <w:pStyle w:val="a3"/>
        <w:spacing w:before="3" w:line="350" w:lineRule="auto"/>
        <w:ind w:left="100" w:right="275" w:firstLine="640"/>
        <w:jc w:val="both"/>
      </w:pPr>
      <w:r>
        <w:rPr>
          <w:spacing w:val="4"/>
          <w:w w:val="95"/>
        </w:rPr>
        <w:t xml:space="preserve">如发现入境人员在第一入境地解除集中隔离时核酸检测阴 性，到达目的地后核酸检测阳性时，第一入境省份疾控机构应 及时组织对相关核酸检测试剂、标本采集质量和集中隔离点管 </w:t>
      </w:r>
      <w:r>
        <w:rPr>
          <w:spacing w:val="4"/>
        </w:rPr>
        <w:t>理等情况进行调查，分析评估造成该现象的主要原因。</w:t>
      </w:r>
    </w:p>
    <w:p w:rsidR="00F31FA2" w:rsidRDefault="004152F9">
      <w:pPr>
        <w:pStyle w:val="a3"/>
        <w:spacing w:before="5"/>
        <w:ind w:left="740"/>
        <w:rPr>
          <w:rFonts w:ascii="楷体" w:eastAsia="楷体"/>
        </w:rPr>
      </w:pPr>
      <w:r>
        <w:rPr>
          <w:rFonts w:ascii="楷体" w:eastAsia="楷体" w:hint="eastAsia"/>
        </w:rPr>
        <w:t>（三）入境人员信息沟通与共享。</w:t>
      </w:r>
    </w:p>
    <w:p w:rsidR="00F31FA2" w:rsidRDefault="004152F9">
      <w:pPr>
        <w:pStyle w:val="a3"/>
        <w:spacing w:line="350" w:lineRule="auto"/>
        <w:ind w:left="100" w:right="72" w:firstLine="640"/>
      </w:pPr>
      <w:r>
        <w:t>加强卫生健康、外交、海关、移民边检、交通运输、民航、铁路、公安、通信管理等部门工作沟通协调，共享入境人员相关信息。入境人员解除隔离前，第一入境地省级联防联控机制应及时将其信息推送至目的地省级联防联控机制，确保入境人员信息及时共享、人员及时管控、疫情及时处置。</w:t>
      </w:r>
    </w:p>
    <w:p w:rsidR="00F31FA2" w:rsidRDefault="004152F9">
      <w:pPr>
        <w:pStyle w:val="a3"/>
        <w:spacing w:before="7"/>
        <w:ind w:left="740"/>
        <w:rPr>
          <w:rFonts w:ascii="黑体" w:eastAsia="黑体"/>
        </w:rPr>
      </w:pPr>
      <w:r>
        <w:rPr>
          <w:rFonts w:ascii="黑体" w:eastAsia="黑体" w:hint="eastAsia"/>
        </w:rPr>
        <w:t>二、入境物品及其直接接触人员管理</w:t>
      </w:r>
    </w:p>
    <w:p w:rsidR="00F31FA2" w:rsidRDefault="004152F9">
      <w:pPr>
        <w:pStyle w:val="a3"/>
        <w:ind w:left="740"/>
        <w:rPr>
          <w:rFonts w:ascii="楷体" w:eastAsia="楷体"/>
        </w:rPr>
      </w:pPr>
      <w:r>
        <w:rPr>
          <w:rFonts w:ascii="楷体" w:eastAsia="楷体" w:hint="eastAsia"/>
        </w:rPr>
        <w:t>（一）进口冷链食品管理。</w:t>
      </w:r>
    </w:p>
    <w:p w:rsidR="00F31FA2" w:rsidRDefault="004152F9">
      <w:pPr>
        <w:pStyle w:val="a4"/>
        <w:numPr>
          <w:ilvl w:val="0"/>
          <w:numId w:val="9"/>
        </w:numPr>
        <w:tabs>
          <w:tab w:val="left" w:pos="1065"/>
        </w:tabs>
        <w:spacing w:line="350" w:lineRule="auto"/>
        <w:ind w:right="118" w:firstLine="640"/>
        <w:rPr>
          <w:sz w:val="32"/>
        </w:rPr>
      </w:pPr>
      <w:r>
        <w:rPr>
          <w:spacing w:val="4"/>
          <w:sz w:val="32"/>
        </w:rPr>
        <w:t>加强对进口冷链食品的抽样检测，对来自高风险国家和地区的冷链食品加大抽样检测力度。在进口冷链食品与境内人员首次接触前，实施预防性全面消毒处理，避免消毒对食品产生污染，避免重复消毒。具体工作按照《关于印发进口冷链食</w:t>
      </w:r>
      <w:r>
        <w:rPr>
          <w:spacing w:val="4"/>
          <w:w w:val="95"/>
          <w:sz w:val="32"/>
        </w:rPr>
        <w:t>品预防性全面消毒工作方案的通知</w:t>
      </w:r>
      <w:r>
        <w:rPr>
          <w:spacing w:val="-245"/>
          <w:w w:val="95"/>
          <w:sz w:val="32"/>
        </w:rPr>
        <w:t>》</w:t>
      </w:r>
      <w:r>
        <w:rPr>
          <w:w w:val="95"/>
          <w:sz w:val="32"/>
        </w:rPr>
        <w:t>（</w:t>
      </w:r>
      <w:r>
        <w:rPr>
          <w:spacing w:val="-10"/>
          <w:w w:val="95"/>
          <w:sz w:val="32"/>
        </w:rPr>
        <w:t>联防联控机制综发〔</w:t>
      </w:r>
      <w:r>
        <w:rPr>
          <w:w w:val="95"/>
          <w:sz w:val="32"/>
        </w:rPr>
        <w:t>2020〕</w:t>
      </w:r>
      <w:r>
        <w:rPr>
          <w:sz w:val="32"/>
        </w:rPr>
        <w:t>255</w:t>
      </w:r>
      <w:r>
        <w:rPr>
          <w:spacing w:val="-42"/>
          <w:sz w:val="32"/>
        </w:rPr>
        <w:t xml:space="preserve"> 号</w:t>
      </w:r>
      <w:r>
        <w:rPr>
          <w:sz w:val="32"/>
        </w:rPr>
        <w:t>）要求执行。</w:t>
      </w:r>
    </w:p>
    <w:p w:rsidR="00F31FA2" w:rsidRDefault="004152F9">
      <w:pPr>
        <w:pStyle w:val="a4"/>
        <w:numPr>
          <w:ilvl w:val="0"/>
          <w:numId w:val="9"/>
        </w:numPr>
        <w:tabs>
          <w:tab w:val="left" w:pos="1065"/>
        </w:tabs>
        <w:spacing w:before="8" w:line="350" w:lineRule="auto"/>
        <w:ind w:right="118" w:firstLine="640"/>
        <w:rPr>
          <w:sz w:val="32"/>
        </w:rPr>
      </w:pPr>
      <w:r>
        <w:rPr>
          <w:spacing w:val="4"/>
          <w:sz w:val="32"/>
        </w:rPr>
        <w:t>严格进口冷链食品境内生产、流通、销售全程防控和追</w:t>
      </w:r>
      <w:r>
        <w:rPr>
          <w:spacing w:val="-2"/>
          <w:sz w:val="32"/>
        </w:rPr>
        <w:t>溯管理。食品生产经营企业严格落实进货查验、食品安全自查、</w:t>
      </w:r>
      <w:r>
        <w:rPr>
          <w:spacing w:val="4"/>
          <w:sz w:val="32"/>
        </w:rPr>
        <w:t>追溯管理、人员管理、索取核酸检测报告和消毒证明等食品安</w:t>
      </w:r>
    </w:p>
    <w:p w:rsidR="00F31FA2" w:rsidRDefault="00F31FA2">
      <w:pPr>
        <w:spacing w:line="350" w:lineRule="auto"/>
        <w:rPr>
          <w:sz w:val="32"/>
        </w:rPr>
        <w:sectPr w:rsidR="00F31FA2">
          <w:pgSz w:w="11910" w:h="16840"/>
          <w:pgMar w:top="1540" w:right="1280" w:bottom="680" w:left="1460" w:header="0" w:footer="489" w:gutter="0"/>
          <w:cols w:space="720"/>
        </w:sectPr>
      </w:pPr>
    </w:p>
    <w:p w:rsidR="00F31FA2" w:rsidRDefault="004152F9">
      <w:pPr>
        <w:pStyle w:val="a3"/>
        <w:spacing w:before="43" w:line="350" w:lineRule="auto"/>
        <w:ind w:left="100" w:right="275"/>
        <w:jc w:val="both"/>
      </w:pPr>
      <w:r>
        <w:rPr>
          <w:spacing w:val="4"/>
          <w:w w:val="95"/>
        </w:rPr>
        <w:lastRenderedPageBreak/>
        <w:t xml:space="preserve">全主体责任，严格做好进口冷链食品内外包装、贮存场所、生 产加工设备等清洁消毒。各地结合实际利用溯源码、信息追溯 平台等手段，实现进口冷链食品全链条信息化追溯，具体工作 </w:t>
      </w:r>
      <w:r>
        <w:rPr>
          <w:spacing w:val="-8"/>
        </w:rPr>
        <w:t>按照《关于进一步做好冷链食品追溯管理工作的通知》</w:t>
      </w:r>
      <w:r>
        <w:t>（联防联控机制综发〔2020〕263</w:t>
      </w:r>
      <w:r>
        <w:rPr>
          <w:spacing w:val="-42"/>
        </w:rPr>
        <w:t xml:space="preserve"> 号</w:t>
      </w:r>
      <w:r>
        <w:t>）要求执行。</w:t>
      </w:r>
    </w:p>
    <w:p w:rsidR="00F31FA2" w:rsidRDefault="004152F9">
      <w:pPr>
        <w:pStyle w:val="a3"/>
        <w:spacing w:before="7"/>
        <w:ind w:left="740"/>
        <w:rPr>
          <w:rFonts w:ascii="楷体" w:eastAsia="楷体"/>
        </w:rPr>
      </w:pPr>
      <w:r>
        <w:rPr>
          <w:rFonts w:ascii="楷体" w:eastAsia="楷体" w:hint="eastAsia"/>
        </w:rPr>
        <w:t>（二）进口高风险非冷链集装箱货物管理。</w:t>
      </w:r>
    </w:p>
    <w:p w:rsidR="00F31FA2" w:rsidRDefault="004152F9">
      <w:pPr>
        <w:pStyle w:val="a3"/>
        <w:spacing w:line="350" w:lineRule="auto"/>
        <w:ind w:left="100" w:right="184" w:firstLine="640"/>
        <w:jc w:val="both"/>
      </w:pPr>
      <w:r>
        <w:rPr>
          <w:spacing w:val="4"/>
        </w:rPr>
        <w:t>强化对来自高风险国家的进口非冷链集装箱内的货物外包装、集装箱内壁及门把手等高频接触部位的检测和预防性消毒工作。企业按照“谁的货物谁负责，谁作业谁组织消毒”的原则，负责对进口载物集装箱在掏箱卸货作业时、进口空集装箱在装运货物和清理维修作业时实施预防性消毒。加强部门协同</w:t>
      </w:r>
      <w:r>
        <w:rPr>
          <w:spacing w:val="-13"/>
        </w:rPr>
        <w:t>配合，避免重复消毒和增加不必要作业环节。具体工作按照《关</w:t>
      </w:r>
      <w:r>
        <w:rPr>
          <w:spacing w:val="4"/>
        </w:rPr>
        <w:t>于印发进口高风险非冷链集装箱货物检测和预防性消毒工作方</w:t>
      </w:r>
      <w:r>
        <w:rPr>
          <w:spacing w:val="-31"/>
        </w:rPr>
        <w:t>案的通知》</w:t>
      </w:r>
      <w:r>
        <w:t>（联防联控机制综发〔2020</w:t>
      </w:r>
      <w:r>
        <w:rPr>
          <w:spacing w:val="5"/>
        </w:rPr>
        <w:t>〕</w:t>
      </w:r>
      <w:r>
        <w:t>277</w:t>
      </w:r>
      <w:r>
        <w:rPr>
          <w:spacing w:val="-40"/>
        </w:rPr>
        <w:t xml:space="preserve"> 号</w:t>
      </w:r>
      <w:r>
        <w:rPr>
          <w:spacing w:val="-156"/>
        </w:rPr>
        <w:t>）</w:t>
      </w:r>
      <w:r>
        <w:rPr>
          <w:spacing w:val="-23"/>
        </w:rPr>
        <w:t>、《关于印发进</w:t>
      </w:r>
      <w:r>
        <w:rPr>
          <w:spacing w:val="4"/>
        </w:rPr>
        <w:t>口高风险非冷链集装箱和货物外包装表面预防性消毒与防护技</w:t>
      </w:r>
      <w:r>
        <w:rPr>
          <w:spacing w:val="-20"/>
        </w:rPr>
        <w:t>术指南的通知》</w:t>
      </w:r>
      <w:r>
        <w:t>（联防联控机制综发〔2021〕15</w:t>
      </w:r>
      <w:r>
        <w:rPr>
          <w:spacing w:val="-45"/>
        </w:rPr>
        <w:t xml:space="preserve"> 号</w:t>
      </w:r>
      <w:r>
        <w:t>）要求执行。</w:t>
      </w:r>
    </w:p>
    <w:p w:rsidR="00F31FA2" w:rsidRDefault="004152F9">
      <w:pPr>
        <w:pStyle w:val="a3"/>
        <w:spacing w:before="14"/>
        <w:ind w:left="740"/>
        <w:rPr>
          <w:rFonts w:ascii="楷体" w:eastAsia="楷体"/>
        </w:rPr>
      </w:pPr>
      <w:r>
        <w:rPr>
          <w:rFonts w:ascii="楷体" w:eastAsia="楷体" w:hint="eastAsia"/>
        </w:rPr>
        <w:t>（三）口岸进口货物直接接触人员管理。</w:t>
      </w:r>
    </w:p>
    <w:p w:rsidR="00F31FA2" w:rsidRDefault="004152F9">
      <w:pPr>
        <w:pStyle w:val="a4"/>
        <w:numPr>
          <w:ilvl w:val="0"/>
          <w:numId w:val="8"/>
        </w:numPr>
        <w:tabs>
          <w:tab w:val="left" w:pos="1080"/>
        </w:tabs>
        <w:spacing w:line="350" w:lineRule="auto"/>
        <w:ind w:right="277" w:firstLine="640"/>
        <w:jc w:val="both"/>
        <w:rPr>
          <w:sz w:val="32"/>
        </w:rPr>
      </w:pPr>
      <w:r>
        <w:rPr>
          <w:spacing w:val="18"/>
          <w:w w:val="95"/>
          <w:sz w:val="32"/>
        </w:rPr>
        <w:t xml:space="preserve">加强口岸进口货物直接接触人员所在单位主体责任意 </w:t>
      </w:r>
      <w:r>
        <w:rPr>
          <w:spacing w:val="4"/>
          <w:w w:val="95"/>
          <w:sz w:val="32"/>
        </w:rPr>
        <w:t xml:space="preserve">识，制定相关防控工作制度；配备必要防护物资，加强对工作 服装、工具等物品和相关场所的规范消毒；强化相关人员登记 管理，相对固定从业人员，督促落实相关防控要求，实行轮班 </w:t>
      </w:r>
      <w:r>
        <w:rPr>
          <w:sz w:val="32"/>
        </w:rPr>
        <w:t>制，必要时封闭管理。</w:t>
      </w:r>
    </w:p>
    <w:p w:rsidR="00F31FA2" w:rsidRDefault="004152F9">
      <w:pPr>
        <w:pStyle w:val="a4"/>
        <w:numPr>
          <w:ilvl w:val="0"/>
          <w:numId w:val="8"/>
        </w:numPr>
        <w:tabs>
          <w:tab w:val="left" w:pos="1065"/>
        </w:tabs>
        <w:spacing w:before="7"/>
        <w:ind w:left="1064" w:hanging="325"/>
        <w:rPr>
          <w:sz w:val="32"/>
        </w:rPr>
      </w:pPr>
      <w:r>
        <w:rPr>
          <w:spacing w:val="4"/>
          <w:sz w:val="32"/>
        </w:rPr>
        <w:t>加强从业人员健康教育，提高个人防护意识，掌握相关</w:t>
      </w:r>
    </w:p>
    <w:p w:rsidR="00F31FA2" w:rsidRDefault="00F31FA2">
      <w:pPr>
        <w:rPr>
          <w:sz w:val="32"/>
        </w:rPr>
        <w:sectPr w:rsidR="00F31FA2">
          <w:pgSz w:w="11910" w:h="16840"/>
          <w:pgMar w:top="1540" w:right="1280" w:bottom="680" w:left="1460" w:header="0" w:footer="489" w:gutter="0"/>
          <w:cols w:space="720"/>
        </w:sectPr>
      </w:pPr>
    </w:p>
    <w:p w:rsidR="00F31FA2" w:rsidRDefault="004152F9">
      <w:pPr>
        <w:pStyle w:val="a3"/>
        <w:spacing w:before="43"/>
        <w:ind w:left="100"/>
      </w:pPr>
      <w:r>
        <w:lastRenderedPageBreak/>
        <w:t>防护技能，自觉落实相关防控要求。</w:t>
      </w:r>
    </w:p>
    <w:p w:rsidR="00F31FA2" w:rsidRDefault="004152F9">
      <w:pPr>
        <w:pStyle w:val="a4"/>
        <w:numPr>
          <w:ilvl w:val="0"/>
          <w:numId w:val="8"/>
        </w:numPr>
        <w:tabs>
          <w:tab w:val="left" w:pos="1065"/>
        </w:tabs>
        <w:spacing w:line="350" w:lineRule="auto"/>
        <w:ind w:right="277" w:firstLine="640"/>
        <w:jc w:val="both"/>
        <w:rPr>
          <w:sz w:val="32"/>
        </w:rPr>
      </w:pPr>
      <w:r>
        <w:rPr>
          <w:spacing w:val="4"/>
          <w:w w:val="95"/>
          <w:sz w:val="32"/>
        </w:rPr>
        <w:t xml:space="preserve">强化健康监测，所在单位每日专人负责体温、症状监测 及信息登记。对口岸进口货物直接接触人员每周开展一次核酸 检测，必要时增加核酸检测频次。对离岗前的临时工作人员应 </w:t>
      </w:r>
      <w:r>
        <w:rPr>
          <w:spacing w:val="-5"/>
          <w:sz w:val="32"/>
        </w:rPr>
        <w:t xml:space="preserve">开展一次核酸检测，督促其做好离岗后 </w:t>
      </w:r>
      <w:r>
        <w:rPr>
          <w:sz w:val="32"/>
        </w:rPr>
        <w:t>14</w:t>
      </w:r>
      <w:r>
        <w:rPr>
          <w:spacing w:val="-12"/>
          <w:sz w:val="32"/>
        </w:rPr>
        <w:t xml:space="preserve"> 天的健康监测。</w:t>
      </w:r>
    </w:p>
    <w:p w:rsidR="00F31FA2" w:rsidRDefault="004152F9">
      <w:pPr>
        <w:pStyle w:val="a3"/>
        <w:spacing w:before="5"/>
        <w:ind w:left="740"/>
        <w:rPr>
          <w:rFonts w:ascii="楷体" w:eastAsia="楷体"/>
        </w:rPr>
      </w:pPr>
      <w:r>
        <w:rPr>
          <w:rFonts w:ascii="楷体" w:eastAsia="楷体" w:hint="eastAsia"/>
        </w:rPr>
        <w:t>（四）阳性物品及接触人群处置。</w:t>
      </w:r>
    </w:p>
    <w:p w:rsidR="00F31FA2" w:rsidRDefault="004152F9">
      <w:pPr>
        <w:pStyle w:val="a3"/>
        <w:spacing w:line="350" w:lineRule="auto"/>
        <w:ind w:left="100" w:right="275" w:firstLine="640"/>
        <w:jc w:val="both"/>
      </w:pPr>
      <w:r>
        <w:rPr>
          <w:spacing w:val="4"/>
          <w:w w:val="95"/>
        </w:rPr>
        <w:t xml:space="preserve">发现核酸检测阳性物品后，对相关物品临时封存、无害化 处理，对工作区域进行消毒处理。对于检出新冠病毒核酸阳性 的冷链食品，按照新冠肺炎疫情防控冷链食品分级分类处置有 关要求进行处置。对阳性物品的来源地与同批次物品的流向地 通报信息。根据传播风险评估结果，对接触人员采取健康监测 </w:t>
      </w:r>
      <w:r>
        <w:rPr>
          <w:spacing w:val="4"/>
        </w:rPr>
        <w:t>和核酸检测，必要时采取隔离医学观察。</w:t>
      </w:r>
    </w:p>
    <w:p w:rsidR="00F31FA2" w:rsidRDefault="00F31FA2">
      <w:pPr>
        <w:spacing w:line="350" w:lineRule="auto"/>
        <w:jc w:val="both"/>
        <w:sectPr w:rsidR="00F31FA2">
          <w:pgSz w:w="11910" w:h="16840"/>
          <w:pgMar w:top="1540" w:right="1280" w:bottom="680" w:left="1460" w:header="0" w:footer="489" w:gutter="0"/>
          <w:cols w:space="720"/>
        </w:sectPr>
      </w:pPr>
    </w:p>
    <w:p w:rsidR="00F31FA2" w:rsidRDefault="004152F9">
      <w:pPr>
        <w:pStyle w:val="a3"/>
        <w:spacing w:before="32"/>
        <w:ind w:left="100"/>
        <w:rPr>
          <w:rFonts w:ascii="黑体" w:eastAsia="黑体"/>
        </w:rPr>
      </w:pPr>
      <w:r>
        <w:rPr>
          <w:rFonts w:ascii="黑体" w:eastAsia="黑体" w:hint="eastAsia"/>
        </w:rPr>
        <w:lastRenderedPageBreak/>
        <w:t>附件 12</w:t>
      </w:r>
    </w:p>
    <w:p w:rsidR="00F31FA2" w:rsidRDefault="00F31FA2">
      <w:pPr>
        <w:pStyle w:val="a3"/>
        <w:spacing w:before="0"/>
        <w:ind w:left="0"/>
        <w:rPr>
          <w:rFonts w:ascii="黑体"/>
        </w:rPr>
      </w:pPr>
    </w:p>
    <w:p w:rsidR="00F31FA2" w:rsidRDefault="004152F9">
      <w:pPr>
        <w:pStyle w:val="11"/>
        <w:spacing w:before="250"/>
        <w:ind w:left="884" w:right="736"/>
      </w:pPr>
      <w:r>
        <w:t>重点场所、重点机构、重点人群</w:t>
      </w:r>
    </w:p>
    <w:p w:rsidR="00F31FA2" w:rsidRDefault="004152F9">
      <w:pPr>
        <w:spacing w:before="36"/>
        <w:ind w:left="884" w:right="736"/>
        <w:jc w:val="center"/>
        <w:rPr>
          <w:rFonts w:ascii="宋体" w:eastAsia="宋体"/>
          <w:b/>
          <w:sz w:val="44"/>
        </w:rPr>
      </w:pPr>
      <w:r>
        <w:rPr>
          <w:rFonts w:ascii="宋体" w:eastAsia="宋体" w:hint="eastAsia"/>
          <w:b/>
          <w:sz w:val="44"/>
        </w:rPr>
        <w:t>和特定人群新冠肺炎疫情防控技术指南</w:t>
      </w:r>
    </w:p>
    <w:p w:rsidR="00F31FA2" w:rsidRDefault="00F31FA2">
      <w:pPr>
        <w:pStyle w:val="a3"/>
        <w:spacing w:before="0"/>
        <w:ind w:left="0"/>
        <w:rPr>
          <w:rFonts w:ascii="宋体"/>
          <w:b/>
          <w:sz w:val="59"/>
        </w:rPr>
      </w:pPr>
    </w:p>
    <w:p w:rsidR="00F31FA2" w:rsidRDefault="004152F9">
      <w:pPr>
        <w:pStyle w:val="a3"/>
        <w:spacing w:before="0" w:line="350" w:lineRule="auto"/>
        <w:ind w:left="100" w:right="275" w:firstLine="640"/>
        <w:jc w:val="both"/>
      </w:pPr>
      <w:r>
        <w:rPr>
          <w:spacing w:val="4"/>
          <w:w w:val="95"/>
        </w:rPr>
        <w:t xml:space="preserve">本指南规定了新冠肺炎疫情期间重点场所、重点机构、重 点人群和特定人群的防控原则与要求，其他场所、机构和人群 </w:t>
      </w:r>
      <w:r>
        <w:rPr>
          <w:spacing w:val="4"/>
        </w:rPr>
        <w:t>可参照执行。</w:t>
      </w:r>
    </w:p>
    <w:p w:rsidR="00F31FA2" w:rsidRDefault="004152F9">
      <w:pPr>
        <w:pStyle w:val="a3"/>
        <w:spacing w:before="5"/>
        <w:ind w:left="740"/>
        <w:rPr>
          <w:rFonts w:ascii="黑体" w:eastAsia="黑体"/>
        </w:rPr>
      </w:pPr>
      <w:r>
        <w:rPr>
          <w:rFonts w:ascii="黑体" w:eastAsia="黑体" w:hint="eastAsia"/>
        </w:rPr>
        <w:t>一、术语和定义</w:t>
      </w:r>
    </w:p>
    <w:p w:rsidR="00F31FA2" w:rsidRDefault="004152F9">
      <w:pPr>
        <w:pStyle w:val="a3"/>
        <w:spacing w:line="350" w:lineRule="auto"/>
        <w:ind w:left="100" w:right="114" w:firstLine="640"/>
      </w:pPr>
      <w:r>
        <w:rPr>
          <w:rFonts w:ascii="楷体" w:eastAsia="楷体" w:hint="eastAsia"/>
          <w:spacing w:val="7"/>
        </w:rPr>
        <w:t>（一）</w:t>
      </w:r>
      <w:r>
        <w:rPr>
          <w:rFonts w:ascii="楷体" w:eastAsia="楷体" w:hint="eastAsia"/>
          <w:spacing w:val="6"/>
        </w:rPr>
        <w:t>重点场所。</w:t>
      </w:r>
      <w:r>
        <w:rPr>
          <w:spacing w:val="4"/>
        </w:rPr>
        <w:t>新冠肺炎疫情期间，人员密集且流动性大、容易暴发聚集性疫情的场所，如车站、机场、码头、公共</w:t>
      </w:r>
      <w:r>
        <w:rPr>
          <w:spacing w:val="-1"/>
          <w:w w:val="95"/>
        </w:rPr>
        <w:t>交通工具、健身娱乐场所、理发洗浴场所、农贸</w:t>
      </w:r>
      <w:r>
        <w:rPr>
          <w:w w:val="95"/>
        </w:rPr>
        <w:t>（集贸</w:t>
      </w:r>
      <w:r>
        <w:rPr>
          <w:spacing w:val="-3"/>
          <w:w w:val="95"/>
        </w:rPr>
        <w:t>）</w:t>
      </w:r>
      <w:r>
        <w:rPr>
          <w:w w:val="95"/>
        </w:rPr>
        <w:t xml:space="preserve">市场、 </w:t>
      </w:r>
      <w:r>
        <w:rPr>
          <w:spacing w:val="4"/>
        </w:rPr>
        <w:t>商场超市、影剧院、体育场馆、会议中心，图书馆、博物馆、美术馆等室内场馆，商品展销与售后服务场所，宗教活动场所等。</w:t>
      </w:r>
    </w:p>
    <w:p w:rsidR="00F31FA2" w:rsidRDefault="004152F9">
      <w:pPr>
        <w:pStyle w:val="a3"/>
        <w:spacing w:before="8" w:line="350" w:lineRule="auto"/>
        <w:ind w:left="100" w:right="277" w:firstLine="640"/>
        <w:jc w:val="both"/>
      </w:pPr>
      <w:r>
        <w:rPr>
          <w:rFonts w:ascii="楷体" w:eastAsia="楷体" w:hint="eastAsia"/>
          <w:spacing w:val="7"/>
          <w:w w:val="95"/>
        </w:rPr>
        <w:t>（二）</w:t>
      </w:r>
      <w:r>
        <w:rPr>
          <w:rFonts w:ascii="楷体" w:eastAsia="楷体" w:hint="eastAsia"/>
          <w:spacing w:val="6"/>
          <w:w w:val="95"/>
        </w:rPr>
        <w:t>重点机构。</w:t>
      </w:r>
      <w:r>
        <w:rPr>
          <w:spacing w:val="4"/>
          <w:w w:val="95"/>
        </w:rPr>
        <w:t xml:space="preserve">新冠肺炎疫情期间，容易暴发聚集性疫 情的机构，包括医疗机构、儿童福利院、养老院、护理院、监 </w:t>
      </w:r>
      <w:r>
        <w:t>管场所、学校、托幼机构、培训机构等。</w:t>
      </w:r>
    </w:p>
    <w:p w:rsidR="00F31FA2" w:rsidRDefault="004152F9">
      <w:pPr>
        <w:pStyle w:val="a3"/>
        <w:spacing w:before="4" w:line="350" w:lineRule="auto"/>
        <w:ind w:left="100" w:right="70" w:firstLine="640"/>
      </w:pPr>
      <w:r>
        <w:rPr>
          <w:rFonts w:ascii="楷体" w:eastAsia="楷体" w:hint="eastAsia"/>
        </w:rPr>
        <w:t>（三）重点人群。</w:t>
      </w:r>
      <w:r>
        <w:t>新冠病毒暴露风险高、传播风险大、抵抗力较低的人群，包括医务人员，移民、海关、市场监管系统一线人员，警察、保安、环卫工人、保洁员，交通运输从业人</w:t>
      </w:r>
      <w:r>
        <w:rPr>
          <w:w w:val="95"/>
        </w:rPr>
        <w:t>员、快递外卖人员、公共场所服务人员、水电煤气等工作人员， 老年人、慢性基础性疾病患者、孕妇、儿童、伤残人士等人群。</w:t>
      </w:r>
    </w:p>
    <w:p w:rsidR="00F31FA2" w:rsidRDefault="00F31FA2">
      <w:pPr>
        <w:spacing w:line="350" w:lineRule="auto"/>
        <w:sectPr w:rsidR="00F31FA2">
          <w:footerReference w:type="default" r:id="rId28"/>
          <w:pgSz w:w="11910" w:h="16840"/>
          <w:pgMar w:top="1520" w:right="1280" w:bottom="680" w:left="1460" w:header="0" w:footer="489" w:gutter="0"/>
          <w:pgNumType w:start="120"/>
          <w:cols w:space="720"/>
        </w:sectPr>
      </w:pPr>
    </w:p>
    <w:p w:rsidR="00F31FA2" w:rsidRDefault="004152F9">
      <w:pPr>
        <w:pStyle w:val="a3"/>
        <w:spacing w:before="43" w:line="350" w:lineRule="auto"/>
        <w:ind w:left="100" w:right="118" w:firstLine="640"/>
      </w:pPr>
      <w:r>
        <w:rPr>
          <w:rFonts w:ascii="楷体" w:eastAsia="楷体" w:hint="eastAsia"/>
          <w:w w:val="95"/>
        </w:rPr>
        <w:lastRenderedPageBreak/>
        <w:t>（四</w:t>
      </w:r>
      <w:r>
        <w:rPr>
          <w:rFonts w:ascii="楷体" w:eastAsia="楷体" w:hint="eastAsia"/>
          <w:spacing w:val="-3"/>
          <w:w w:val="95"/>
        </w:rPr>
        <w:t>）</w:t>
      </w:r>
      <w:r>
        <w:rPr>
          <w:rFonts w:ascii="楷体" w:eastAsia="楷体" w:hint="eastAsia"/>
          <w:spacing w:val="-1"/>
          <w:w w:val="95"/>
        </w:rPr>
        <w:t>特定人群。</w:t>
      </w:r>
      <w:r>
        <w:rPr>
          <w:spacing w:val="-2"/>
          <w:w w:val="95"/>
        </w:rPr>
        <w:t>在新冠肺炎疫情期间，从事病例</w:t>
      </w:r>
      <w:r>
        <w:rPr>
          <w:w w:val="95"/>
        </w:rPr>
        <w:t xml:space="preserve">（确诊、 </w:t>
      </w:r>
      <w:r>
        <w:rPr>
          <w:spacing w:val="6"/>
        </w:rPr>
        <w:t>疑似病例</w:t>
      </w:r>
      <w:r>
        <w:rPr>
          <w:spacing w:val="7"/>
        </w:rPr>
        <w:t>）</w:t>
      </w:r>
      <w:r>
        <w:rPr>
          <w:spacing w:val="4"/>
        </w:rPr>
        <w:t>和无症状感染者转运、尸体处理、环境清洁消毒、标本采集、实验室检测、流行病学调查、隔离病区及医学观察场所、卫生检疫、进口冷链货品生产搬运销售等工作的人群。</w:t>
      </w:r>
    </w:p>
    <w:p w:rsidR="00F31FA2" w:rsidRDefault="004152F9">
      <w:pPr>
        <w:pStyle w:val="a3"/>
        <w:spacing w:before="5"/>
        <w:ind w:left="740"/>
        <w:rPr>
          <w:rFonts w:ascii="黑体" w:eastAsia="黑体"/>
        </w:rPr>
      </w:pPr>
      <w:r>
        <w:rPr>
          <w:rFonts w:ascii="黑体" w:eastAsia="黑体" w:hint="eastAsia"/>
        </w:rPr>
        <w:t>二、重点场所防控要求</w:t>
      </w:r>
    </w:p>
    <w:p w:rsidR="00F31FA2" w:rsidRDefault="004152F9">
      <w:pPr>
        <w:pStyle w:val="a3"/>
        <w:ind w:left="740"/>
        <w:rPr>
          <w:rFonts w:ascii="楷体" w:eastAsia="楷体"/>
        </w:rPr>
      </w:pPr>
      <w:r>
        <w:rPr>
          <w:rFonts w:ascii="楷体" w:eastAsia="楷体" w:hint="eastAsia"/>
        </w:rPr>
        <w:t>（一）低风险地区。</w:t>
      </w:r>
    </w:p>
    <w:p w:rsidR="00F31FA2" w:rsidRDefault="004152F9">
      <w:pPr>
        <w:pStyle w:val="a3"/>
        <w:spacing w:line="350" w:lineRule="auto"/>
        <w:ind w:left="100" w:right="275" w:firstLine="640"/>
        <w:jc w:val="both"/>
      </w:pPr>
      <w:r>
        <w:rPr>
          <w:spacing w:val="4"/>
          <w:w w:val="95"/>
        </w:rPr>
        <w:t xml:space="preserve">在采取人员健康监测、清洁消毒、通风换气、个人防护等 防控措施前提下，适时开展疫苗预防接种，各类重点场所正常 </w:t>
      </w:r>
      <w:r>
        <w:rPr>
          <w:spacing w:val="4"/>
        </w:rPr>
        <w:t>营业或开放。</w:t>
      </w:r>
    </w:p>
    <w:p w:rsidR="00F31FA2" w:rsidRDefault="004152F9">
      <w:pPr>
        <w:pStyle w:val="a4"/>
        <w:numPr>
          <w:ilvl w:val="0"/>
          <w:numId w:val="7"/>
        </w:numPr>
        <w:tabs>
          <w:tab w:val="left" w:pos="1063"/>
        </w:tabs>
        <w:spacing w:before="4" w:line="350" w:lineRule="auto"/>
        <w:ind w:right="118" w:firstLine="640"/>
        <w:rPr>
          <w:sz w:val="32"/>
        </w:rPr>
      </w:pPr>
      <w:r>
        <w:rPr>
          <w:spacing w:val="-2"/>
          <w:w w:val="95"/>
          <w:sz w:val="32"/>
        </w:rPr>
        <w:t xml:space="preserve">储备防疫物资，制定应急工作预案，设置应急处置区域， </w:t>
      </w:r>
      <w:r>
        <w:rPr>
          <w:spacing w:val="-2"/>
          <w:sz w:val="32"/>
        </w:rPr>
        <w:t>落实单位主体责任，加强人员培训，建立健康监测制度。</w:t>
      </w:r>
    </w:p>
    <w:p w:rsidR="00F31FA2" w:rsidRDefault="004152F9">
      <w:pPr>
        <w:pStyle w:val="a4"/>
        <w:numPr>
          <w:ilvl w:val="0"/>
          <w:numId w:val="7"/>
        </w:numPr>
        <w:tabs>
          <w:tab w:val="left" w:pos="1065"/>
        </w:tabs>
        <w:spacing w:before="3" w:line="350" w:lineRule="auto"/>
        <w:ind w:right="277" w:firstLine="640"/>
        <w:rPr>
          <w:sz w:val="32"/>
        </w:rPr>
      </w:pPr>
      <w:r>
        <w:rPr>
          <w:spacing w:val="4"/>
          <w:w w:val="95"/>
          <w:sz w:val="32"/>
        </w:rPr>
        <w:t xml:space="preserve">车站、机场、码头、宗教场所、商品展销场所等对进入 </w:t>
      </w:r>
      <w:r>
        <w:rPr>
          <w:spacing w:val="4"/>
          <w:sz w:val="32"/>
        </w:rPr>
        <w:t>场所的人员进行体温检测。</w:t>
      </w:r>
    </w:p>
    <w:p w:rsidR="00F31FA2" w:rsidRDefault="004152F9">
      <w:pPr>
        <w:pStyle w:val="a4"/>
        <w:numPr>
          <w:ilvl w:val="0"/>
          <w:numId w:val="7"/>
        </w:numPr>
        <w:tabs>
          <w:tab w:val="left" w:pos="1065"/>
        </w:tabs>
        <w:spacing w:before="3" w:line="350" w:lineRule="auto"/>
        <w:ind w:right="277" w:firstLine="640"/>
        <w:jc w:val="both"/>
        <w:rPr>
          <w:sz w:val="32"/>
        </w:rPr>
      </w:pPr>
      <w:r>
        <w:rPr>
          <w:spacing w:val="4"/>
          <w:w w:val="95"/>
          <w:sz w:val="32"/>
        </w:rPr>
        <w:t xml:space="preserve">宾馆、商场和超市以及公共交通工具等公共场所卫生管 </w:t>
      </w:r>
      <w:r>
        <w:rPr>
          <w:spacing w:val="11"/>
          <w:sz w:val="32"/>
        </w:rPr>
        <w:t xml:space="preserve">理和卫生质量应符合 </w:t>
      </w:r>
      <w:r>
        <w:rPr>
          <w:spacing w:val="3"/>
          <w:sz w:val="32"/>
        </w:rPr>
        <w:t>GB37487</w:t>
      </w:r>
      <w:hyperlink r:id="rId29">
        <w:r>
          <w:rPr>
            <w:spacing w:val="24"/>
            <w:sz w:val="32"/>
          </w:rPr>
          <w:t>《公共场所卫生管理规范》</w:t>
        </w:r>
      </w:hyperlink>
      <w:r>
        <w:rPr>
          <w:sz w:val="32"/>
        </w:rPr>
        <w:t>和</w:t>
      </w:r>
      <w:r>
        <w:rPr>
          <w:w w:val="95"/>
          <w:sz w:val="32"/>
        </w:rPr>
        <w:t>GB37488</w:t>
      </w:r>
      <w:r>
        <w:rPr>
          <w:spacing w:val="-2"/>
          <w:w w:val="95"/>
          <w:sz w:val="32"/>
        </w:rPr>
        <w:t xml:space="preserve">《公共场所卫生指标及限值要求》的要求。公共交通工 </w:t>
      </w:r>
      <w:r>
        <w:rPr>
          <w:spacing w:val="-17"/>
          <w:sz w:val="32"/>
        </w:rPr>
        <w:t xml:space="preserve">具还应符合 </w:t>
      </w:r>
      <w:r>
        <w:rPr>
          <w:spacing w:val="-19"/>
          <w:sz w:val="32"/>
        </w:rPr>
        <w:t>WS695</w:t>
      </w:r>
      <w:r>
        <w:rPr>
          <w:sz w:val="32"/>
        </w:rPr>
        <w:t>《新冠肺炎疫情期间公共交通工具消毒与个人防护技术要求》的要求。</w:t>
      </w:r>
    </w:p>
    <w:p w:rsidR="00F31FA2" w:rsidRDefault="004152F9">
      <w:pPr>
        <w:pStyle w:val="a4"/>
        <w:numPr>
          <w:ilvl w:val="0"/>
          <w:numId w:val="7"/>
        </w:numPr>
        <w:tabs>
          <w:tab w:val="left" w:pos="1065"/>
        </w:tabs>
        <w:spacing w:before="7" w:line="350" w:lineRule="auto"/>
        <w:ind w:right="275" w:firstLine="640"/>
        <w:jc w:val="both"/>
        <w:rPr>
          <w:sz w:val="32"/>
        </w:rPr>
      </w:pPr>
      <w:r>
        <w:rPr>
          <w:spacing w:val="4"/>
          <w:w w:val="95"/>
          <w:sz w:val="32"/>
        </w:rPr>
        <w:t xml:space="preserve">空调通风系统的卫生质量、运行管理、卫生学评价和清 </w:t>
      </w:r>
      <w:r>
        <w:rPr>
          <w:spacing w:val="-11"/>
          <w:sz w:val="32"/>
        </w:rPr>
        <w:t xml:space="preserve">洗消毒应符合 </w:t>
      </w:r>
      <w:r>
        <w:rPr>
          <w:sz w:val="32"/>
        </w:rPr>
        <w:t>WS394</w:t>
      </w:r>
      <w:r>
        <w:rPr>
          <w:spacing w:val="-9"/>
          <w:sz w:val="32"/>
        </w:rPr>
        <w:t>《公共场所集中空调通风系统卫生规范》、</w:t>
      </w:r>
      <w:r>
        <w:rPr>
          <w:spacing w:val="-3"/>
          <w:sz w:val="32"/>
        </w:rPr>
        <w:t>WS696</w:t>
      </w:r>
      <w:r>
        <w:rPr>
          <w:sz w:val="32"/>
        </w:rPr>
        <w:t>《新冠肺炎疫情期间办公场所和公共场所空调通风系统运</w:t>
      </w:r>
      <w:r>
        <w:rPr>
          <w:spacing w:val="-27"/>
          <w:w w:val="95"/>
          <w:sz w:val="32"/>
        </w:rPr>
        <w:t>行管理》、</w:t>
      </w:r>
      <w:r>
        <w:rPr>
          <w:w w:val="95"/>
          <w:sz w:val="32"/>
        </w:rPr>
        <w:t>WS/T395</w:t>
      </w:r>
      <w:r>
        <w:rPr>
          <w:spacing w:val="4"/>
          <w:w w:val="95"/>
          <w:sz w:val="32"/>
        </w:rPr>
        <w:t xml:space="preserve">《公共场所集中空调通风系统卫生学评价规 </w:t>
      </w:r>
      <w:r>
        <w:rPr>
          <w:spacing w:val="-30"/>
          <w:sz w:val="32"/>
        </w:rPr>
        <w:t xml:space="preserve">范》和 </w:t>
      </w:r>
      <w:r>
        <w:rPr>
          <w:spacing w:val="-4"/>
          <w:sz w:val="32"/>
        </w:rPr>
        <w:t>WS/T396《公共场所集中空调通风系统清洗消毒规范》的</w:t>
      </w:r>
    </w:p>
    <w:p w:rsidR="00F31FA2" w:rsidRDefault="00F31FA2">
      <w:pPr>
        <w:spacing w:line="350" w:lineRule="auto"/>
        <w:jc w:val="both"/>
        <w:rPr>
          <w:sz w:val="32"/>
        </w:rPr>
        <w:sectPr w:rsidR="00F31FA2">
          <w:pgSz w:w="11910" w:h="16840"/>
          <w:pgMar w:top="1540" w:right="1280" w:bottom="680" w:left="1460" w:header="0" w:footer="489" w:gutter="0"/>
          <w:cols w:space="720"/>
        </w:sectPr>
      </w:pPr>
    </w:p>
    <w:p w:rsidR="00F31FA2" w:rsidRDefault="004152F9">
      <w:pPr>
        <w:pStyle w:val="a3"/>
        <w:spacing w:before="43"/>
        <w:ind w:left="100"/>
      </w:pPr>
      <w:r>
        <w:lastRenderedPageBreak/>
        <w:t>要求。</w:t>
      </w:r>
    </w:p>
    <w:p w:rsidR="00F31FA2" w:rsidRDefault="004152F9">
      <w:pPr>
        <w:pStyle w:val="a4"/>
        <w:numPr>
          <w:ilvl w:val="0"/>
          <w:numId w:val="7"/>
        </w:numPr>
        <w:tabs>
          <w:tab w:val="left" w:pos="1065"/>
        </w:tabs>
        <w:spacing w:line="350" w:lineRule="auto"/>
        <w:ind w:right="277" w:firstLine="640"/>
        <w:rPr>
          <w:sz w:val="32"/>
        </w:rPr>
      </w:pPr>
      <w:r>
        <w:rPr>
          <w:spacing w:val="4"/>
          <w:w w:val="95"/>
          <w:sz w:val="32"/>
        </w:rPr>
        <w:t xml:space="preserve">增加电梯、公共卫生间等公用设备设施和门把手等高频 </w:t>
      </w:r>
      <w:r>
        <w:rPr>
          <w:spacing w:val="4"/>
          <w:sz w:val="32"/>
        </w:rPr>
        <w:t>接触物体表面的清洁消毒频次。</w:t>
      </w:r>
    </w:p>
    <w:p w:rsidR="00F31FA2" w:rsidRDefault="004152F9">
      <w:pPr>
        <w:pStyle w:val="a4"/>
        <w:numPr>
          <w:ilvl w:val="0"/>
          <w:numId w:val="7"/>
        </w:numPr>
        <w:tabs>
          <w:tab w:val="left" w:pos="1063"/>
        </w:tabs>
        <w:spacing w:before="3"/>
        <w:ind w:left="1062" w:hanging="323"/>
        <w:rPr>
          <w:sz w:val="32"/>
        </w:rPr>
      </w:pPr>
      <w:r>
        <w:rPr>
          <w:sz w:val="32"/>
        </w:rPr>
        <w:t>保持公共区域和办公区域环境整洁，及时清理垃圾。</w:t>
      </w:r>
    </w:p>
    <w:p w:rsidR="00F31FA2" w:rsidRDefault="004152F9">
      <w:pPr>
        <w:pStyle w:val="a4"/>
        <w:numPr>
          <w:ilvl w:val="0"/>
          <w:numId w:val="7"/>
        </w:numPr>
        <w:tabs>
          <w:tab w:val="left" w:pos="1065"/>
        </w:tabs>
        <w:spacing w:line="350" w:lineRule="auto"/>
        <w:ind w:right="277" w:firstLine="640"/>
        <w:rPr>
          <w:sz w:val="32"/>
        </w:rPr>
      </w:pPr>
      <w:r>
        <w:rPr>
          <w:spacing w:val="4"/>
          <w:w w:val="95"/>
          <w:sz w:val="32"/>
        </w:rPr>
        <w:t xml:space="preserve">注意个人卫生习惯，打喷嚏时用纸巾遮住口鼻或采用肘 </w:t>
      </w:r>
      <w:r>
        <w:rPr>
          <w:spacing w:val="4"/>
          <w:sz w:val="32"/>
        </w:rPr>
        <w:t>臂遮挡。</w:t>
      </w:r>
    </w:p>
    <w:p w:rsidR="00F31FA2" w:rsidRDefault="004152F9">
      <w:pPr>
        <w:pStyle w:val="a4"/>
        <w:numPr>
          <w:ilvl w:val="0"/>
          <w:numId w:val="7"/>
        </w:numPr>
        <w:tabs>
          <w:tab w:val="left" w:pos="1065"/>
        </w:tabs>
        <w:spacing w:before="2" w:line="350" w:lineRule="auto"/>
        <w:ind w:right="118" w:firstLine="640"/>
        <w:rPr>
          <w:sz w:val="32"/>
        </w:rPr>
      </w:pPr>
      <w:r>
        <w:rPr>
          <w:spacing w:val="4"/>
          <w:sz w:val="32"/>
        </w:rPr>
        <w:t>工作人员应开展疫苗预防接种；做好个人防护，工作时</w:t>
      </w:r>
      <w:r>
        <w:rPr>
          <w:spacing w:val="-2"/>
          <w:w w:val="95"/>
          <w:sz w:val="32"/>
        </w:rPr>
        <w:t xml:space="preserve">保持工作服整齐干净，佩戴口罩。加强手卫生，保持手部清洁， </w:t>
      </w:r>
      <w:r>
        <w:rPr>
          <w:spacing w:val="-2"/>
          <w:sz w:val="32"/>
        </w:rPr>
        <w:t>或者佩戴手套。</w:t>
      </w:r>
    </w:p>
    <w:p w:rsidR="00F31FA2" w:rsidRDefault="004152F9">
      <w:pPr>
        <w:pStyle w:val="a4"/>
        <w:numPr>
          <w:ilvl w:val="0"/>
          <w:numId w:val="7"/>
        </w:numPr>
        <w:tabs>
          <w:tab w:val="left" w:pos="1065"/>
        </w:tabs>
        <w:spacing w:before="4" w:line="350" w:lineRule="auto"/>
        <w:ind w:right="277" w:firstLine="640"/>
        <w:rPr>
          <w:sz w:val="32"/>
        </w:rPr>
      </w:pPr>
      <w:r>
        <w:rPr>
          <w:spacing w:val="4"/>
          <w:w w:val="95"/>
          <w:sz w:val="32"/>
        </w:rPr>
        <w:t xml:space="preserve">粘贴海报，播放宣传视频，通过微信公众号、微博等定 </w:t>
      </w:r>
      <w:r>
        <w:rPr>
          <w:spacing w:val="4"/>
          <w:sz w:val="32"/>
        </w:rPr>
        <w:t>向推送防控知识。</w:t>
      </w:r>
    </w:p>
    <w:p w:rsidR="00F31FA2" w:rsidRDefault="004152F9">
      <w:pPr>
        <w:pStyle w:val="a4"/>
        <w:numPr>
          <w:ilvl w:val="0"/>
          <w:numId w:val="7"/>
        </w:numPr>
        <w:tabs>
          <w:tab w:val="left" w:pos="1221"/>
        </w:tabs>
        <w:spacing w:before="3" w:line="350" w:lineRule="auto"/>
        <w:ind w:right="118" w:firstLine="640"/>
        <w:jc w:val="both"/>
        <w:rPr>
          <w:sz w:val="32"/>
        </w:rPr>
      </w:pPr>
      <w:r>
        <w:rPr>
          <w:spacing w:val="-1"/>
          <w:sz w:val="32"/>
        </w:rPr>
        <w:t>车站、机场、码头、公共交通工具、健身娱乐场所、理</w:t>
      </w:r>
      <w:r>
        <w:rPr>
          <w:spacing w:val="5"/>
          <w:sz w:val="32"/>
        </w:rPr>
        <w:t>发洗浴场所、农贸（</w:t>
      </w:r>
      <w:r>
        <w:rPr>
          <w:spacing w:val="7"/>
          <w:sz w:val="32"/>
        </w:rPr>
        <w:t>集贸</w:t>
      </w:r>
      <w:r>
        <w:rPr>
          <w:spacing w:val="5"/>
          <w:sz w:val="32"/>
        </w:rPr>
        <w:t>）</w:t>
      </w:r>
      <w:r>
        <w:rPr>
          <w:spacing w:val="4"/>
          <w:sz w:val="32"/>
        </w:rPr>
        <w:t>市场、商场超市、影剧院、体育场</w:t>
      </w:r>
      <w:r>
        <w:rPr>
          <w:spacing w:val="-16"/>
          <w:sz w:val="32"/>
        </w:rPr>
        <w:t xml:space="preserve">馆、图书馆、博物馆、美术馆等室内场馆还应符合 </w:t>
      </w:r>
      <w:r>
        <w:rPr>
          <w:sz w:val="32"/>
        </w:rPr>
        <w:t>WS/T</w:t>
      </w:r>
      <w:r>
        <w:rPr>
          <w:spacing w:val="-83"/>
          <w:sz w:val="32"/>
        </w:rPr>
        <w:t xml:space="preserve"> </w:t>
      </w:r>
      <w:r>
        <w:rPr>
          <w:spacing w:val="-15"/>
          <w:sz w:val="32"/>
        </w:rPr>
        <w:t>698</w:t>
      </w:r>
      <w:r>
        <w:rPr>
          <w:sz w:val="32"/>
        </w:rPr>
        <w:t>《新</w:t>
      </w:r>
      <w:r>
        <w:rPr>
          <w:spacing w:val="-5"/>
          <w:sz w:val="32"/>
        </w:rPr>
        <w:t xml:space="preserve">冠肺炎疫情期间重点场所和单位卫生防护指南》附录 </w:t>
      </w:r>
      <w:r>
        <w:rPr>
          <w:sz w:val="32"/>
        </w:rPr>
        <w:t>A</w:t>
      </w:r>
      <w:r>
        <w:rPr>
          <w:spacing w:val="-18"/>
          <w:sz w:val="32"/>
        </w:rPr>
        <w:t xml:space="preserve"> 的要求。</w:t>
      </w:r>
    </w:p>
    <w:p w:rsidR="00F31FA2" w:rsidRDefault="004152F9">
      <w:pPr>
        <w:pStyle w:val="a3"/>
        <w:spacing w:before="6"/>
        <w:ind w:left="740"/>
        <w:rPr>
          <w:rFonts w:ascii="楷体" w:eastAsia="楷体"/>
        </w:rPr>
      </w:pPr>
      <w:r>
        <w:rPr>
          <w:rFonts w:ascii="楷体" w:eastAsia="楷体" w:hint="eastAsia"/>
        </w:rPr>
        <w:t>(二)中风险地区。</w:t>
      </w:r>
    </w:p>
    <w:p w:rsidR="00F31FA2" w:rsidRDefault="004152F9">
      <w:pPr>
        <w:pStyle w:val="a3"/>
        <w:ind w:left="740"/>
      </w:pPr>
      <w:r>
        <w:t>除上述防控措施外，还应采取以下措施。</w:t>
      </w:r>
    </w:p>
    <w:p w:rsidR="00F31FA2" w:rsidRDefault="004152F9">
      <w:pPr>
        <w:pStyle w:val="a4"/>
        <w:numPr>
          <w:ilvl w:val="0"/>
          <w:numId w:val="7"/>
        </w:numPr>
        <w:tabs>
          <w:tab w:val="left" w:pos="1221"/>
        </w:tabs>
        <w:spacing w:line="350" w:lineRule="auto"/>
        <w:ind w:right="277" w:firstLine="640"/>
        <w:jc w:val="both"/>
        <w:rPr>
          <w:sz w:val="32"/>
        </w:rPr>
      </w:pPr>
      <w:r>
        <w:rPr>
          <w:spacing w:val="-2"/>
          <w:w w:val="95"/>
          <w:sz w:val="32"/>
        </w:rPr>
        <w:t xml:space="preserve">当发现新冠肺炎病例时，在当地疾控机构的指导下，对 </w:t>
      </w:r>
      <w:r>
        <w:rPr>
          <w:spacing w:val="4"/>
          <w:w w:val="95"/>
          <w:sz w:val="32"/>
        </w:rPr>
        <w:t xml:space="preserve">空调通风系统进行消毒和清洗处理，经卫生学评价合格后方可 </w:t>
      </w:r>
      <w:r>
        <w:rPr>
          <w:sz w:val="32"/>
        </w:rPr>
        <w:t>重新启用。</w:t>
      </w:r>
    </w:p>
    <w:p w:rsidR="00F31FA2" w:rsidRDefault="004152F9">
      <w:pPr>
        <w:pStyle w:val="a4"/>
        <w:numPr>
          <w:ilvl w:val="0"/>
          <w:numId w:val="7"/>
        </w:numPr>
        <w:tabs>
          <w:tab w:val="left" w:pos="1221"/>
        </w:tabs>
        <w:spacing w:before="4"/>
        <w:ind w:left="1220" w:hanging="481"/>
        <w:rPr>
          <w:sz w:val="32"/>
        </w:rPr>
      </w:pPr>
      <w:r>
        <w:rPr>
          <w:sz w:val="32"/>
        </w:rPr>
        <w:t>加强人员健康监测，查验健康码。</w:t>
      </w:r>
    </w:p>
    <w:p w:rsidR="00F31FA2" w:rsidRDefault="004152F9">
      <w:pPr>
        <w:pStyle w:val="a4"/>
        <w:numPr>
          <w:ilvl w:val="0"/>
          <w:numId w:val="7"/>
        </w:numPr>
        <w:tabs>
          <w:tab w:val="left" w:pos="1233"/>
        </w:tabs>
        <w:spacing w:line="350" w:lineRule="auto"/>
        <w:ind w:right="277" w:firstLine="640"/>
        <w:rPr>
          <w:sz w:val="32"/>
        </w:rPr>
      </w:pPr>
      <w:r>
        <w:rPr>
          <w:spacing w:val="11"/>
          <w:w w:val="95"/>
          <w:sz w:val="32"/>
        </w:rPr>
        <w:t xml:space="preserve">办公场所应严格控制进入人员数量，安排工作人员隔 </w:t>
      </w:r>
      <w:r>
        <w:rPr>
          <w:spacing w:val="11"/>
          <w:sz w:val="32"/>
        </w:rPr>
        <w:t>位、分散就坐，有条件的应采取居家办公、分散办公等措施。</w:t>
      </w:r>
    </w:p>
    <w:p w:rsidR="00F31FA2" w:rsidRDefault="00F31FA2">
      <w:pPr>
        <w:spacing w:line="350" w:lineRule="auto"/>
        <w:rPr>
          <w:sz w:val="32"/>
        </w:rPr>
        <w:sectPr w:rsidR="00F31FA2">
          <w:pgSz w:w="11910" w:h="16840"/>
          <w:pgMar w:top="1540" w:right="1280" w:bottom="680" w:left="1460" w:header="0" w:footer="489" w:gutter="0"/>
          <w:cols w:space="720"/>
        </w:sectPr>
      </w:pPr>
    </w:p>
    <w:p w:rsidR="00F31FA2" w:rsidRDefault="004152F9">
      <w:pPr>
        <w:pStyle w:val="a4"/>
        <w:numPr>
          <w:ilvl w:val="0"/>
          <w:numId w:val="7"/>
        </w:numPr>
        <w:tabs>
          <w:tab w:val="left" w:pos="1221"/>
        </w:tabs>
        <w:spacing w:before="43" w:line="350" w:lineRule="auto"/>
        <w:ind w:right="275" w:firstLine="640"/>
        <w:jc w:val="both"/>
        <w:rPr>
          <w:sz w:val="32"/>
        </w:rPr>
      </w:pPr>
      <w:r>
        <w:rPr>
          <w:spacing w:val="-2"/>
          <w:sz w:val="32"/>
        </w:rPr>
        <w:lastRenderedPageBreak/>
        <w:t>商场和超市、银行、农集贸市场等营业场所应缩短营业</w:t>
      </w:r>
      <w:r>
        <w:rPr>
          <w:spacing w:val="4"/>
          <w:w w:val="95"/>
          <w:sz w:val="32"/>
        </w:rPr>
        <w:t xml:space="preserve">时间，限制人员数量，停止促销等人员聚集活动，启动应急处 </w:t>
      </w:r>
      <w:r>
        <w:rPr>
          <w:spacing w:val="4"/>
          <w:sz w:val="32"/>
        </w:rPr>
        <w:t>置措施。</w:t>
      </w:r>
    </w:p>
    <w:p w:rsidR="00F31FA2" w:rsidRDefault="004152F9">
      <w:pPr>
        <w:pStyle w:val="a4"/>
        <w:numPr>
          <w:ilvl w:val="0"/>
          <w:numId w:val="7"/>
        </w:numPr>
        <w:tabs>
          <w:tab w:val="left" w:pos="1221"/>
        </w:tabs>
        <w:spacing w:before="4"/>
        <w:ind w:left="1220" w:hanging="481"/>
        <w:rPr>
          <w:sz w:val="32"/>
        </w:rPr>
      </w:pPr>
      <w:r>
        <w:rPr>
          <w:sz w:val="32"/>
        </w:rPr>
        <w:t>公共交通工具应采取控制乘客数量、分散就坐等措施。</w:t>
      </w:r>
    </w:p>
    <w:p w:rsidR="00F31FA2" w:rsidRDefault="004152F9">
      <w:pPr>
        <w:pStyle w:val="a4"/>
        <w:numPr>
          <w:ilvl w:val="0"/>
          <w:numId w:val="7"/>
        </w:numPr>
        <w:tabs>
          <w:tab w:val="left" w:pos="1221"/>
        </w:tabs>
        <w:spacing w:line="350" w:lineRule="auto"/>
        <w:ind w:right="265" w:firstLine="640"/>
        <w:rPr>
          <w:sz w:val="32"/>
        </w:rPr>
      </w:pPr>
      <w:r>
        <w:rPr>
          <w:sz w:val="32"/>
        </w:rPr>
        <w:t>人员密集、空间又相对密闭的场所，如宗教活动场所、洗浴场所和商品展销场所等应关门歇业。</w:t>
      </w:r>
    </w:p>
    <w:p w:rsidR="00F31FA2" w:rsidRDefault="004152F9">
      <w:pPr>
        <w:pStyle w:val="a3"/>
        <w:spacing w:before="3"/>
        <w:ind w:left="740"/>
        <w:rPr>
          <w:rFonts w:ascii="楷体" w:eastAsia="楷体"/>
        </w:rPr>
      </w:pPr>
      <w:r>
        <w:rPr>
          <w:rFonts w:ascii="楷体" w:eastAsia="楷体" w:hint="eastAsia"/>
        </w:rPr>
        <w:t>(三)高风险地区。</w:t>
      </w:r>
    </w:p>
    <w:p w:rsidR="00F31FA2" w:rsidRDefault="004152F9">
      <w:pPr>
        <w:pStyle w:val="a4"/>
        <w:numPr>
          <w:ilvl w:val="0"/>
          <w:numId w:val="7"/>
        </w:numPr>
        <w:tabs>
          <w:tab w:val="left" w:pos="1221"/>
        </w:tabs>
        <w:ind w:left="1220" w:hanging="481"/>
        <w:rPr>
          <w:sz w:val="32"/>
        </w:rPr>
      </w:pPr>
      <w:r>
        <w:rPr>
          <w:sz w:val="32"/>
        </w:rPr>
        <w:t>各类重点场所应停止营业或开放。</w:t>
      </w:r>
    </w:p>
    <w:p w:rsidR="00F31FA2" w:rsidRDefault="004152F9">
      <w:pPr>
        <w:pStyle w:val="a3"/>
        <w:ind w:left="740"/>
        <w:rPr>
          <w:rFonts w:ascii="黑体" w:eastAsia="黑体"/>
        </w:rPr>
      </w:pPr>
      <w:r>
        <w:rPr>
          <w:rFonts w:ascii="黑体" w:eastAsia="黑体" w:hint="eastAsia"/>
        </w:rPr>
        <w:t>三、重点机构防控要求</w:t>
      </w:r>
    </w:p>
    <w:p w:rsidR="00F31FA2" w:rsidRDefault="004152F9">
      <w:pPr>
        <w:pStyle w:val="a3"/>
        <w:ind w:left="740"/>
        <w:rPr>
          <w:rFonts w:ascii="楷体" w:eastAsia="楷体"/>
        </w:rPr>
      </w:pPr>
      <w:r>
        <w:rPr>
          <w:rFonts w:ascii="楷体" w:eastAsia="楷体" w:hint="eastAsia"/>
        </w:rPr>
        <w:t>（一）低风险地区。</w:t>
      </w:r>
    </w:p>
    <w:p w:rsidR="00F31FA2" w:rsidRDefault="004152F9">
      <w:pPr>
        <w:pStyle w:val="a3"/>
        <w:spacing w:line="350" w:lineRule="auto"/>
        <w:ind w:left="100" w:right="275" w:firstLine="640"/>
      </w:pPr>
      <w:r>
        <w:rPr>
          <w:spacing w:val="4"/>
          <w:w w:val="95"/>
        </w:rPr>
        <w:t xml:space="preserve">在采取加强内部管控、清洁消毒、通风换气和个人防护等 </w:t>
      </w:r>
      <w:r>
        <w:rPr>
          <w:spacing w:val="4"/>
        </w:rPr>
        <w:t>卫生防护措施前提下，各类重点机构保持正常运转。</w:t>
      </w:r>
    </w:p>
    <w:p w:rsidR="00F31FA2" w:rsidRDefault="004152F9">
      <w:pPr>
        <w:pStyle w:val="a4"/>
        <w:numPr>
          <w:ilvl w:val="0"/>
          <w:numId w:val="6"/>
        </w:numPr>
        <w:tabs>
          <w:tab w:val="left" w:pos="1065"/>
        </w:tabs>
        <w:spacing w:before="2" w:line="350" w:lineRule="auto"/>
        <w:ind w:right="277" w:firstLine="640"/>
        <w:rPr>
          <w:sz w:val="32"/>
        </w:rPr>
      </w:pPr>
      <w:r>
        <w:rPr>
          <w:spacing w:val="4"/>
          <w:w w:val="95"/>
          <w:sz w:val="32"/>
        </w:rPr>
        <w:t xml:space="preserve">做好口罩、洗手液、消毒剂、非接触式温度计等防疫物 </w:t>
      </w:r>
      <w:r>
        <w:rPr>
          <w:spacing w:val="4"/>
          <w:sz w:val="32"/>
        </w:rPr>
        <w:t>资储备，制定应急工作预案，落实单位主体责任。</w:t>
      </w:r>
    </w:p>
    <w:p w:rsidR="00F31FA2" w:rsidRDefault="004152F9">
      <w:pPr>
        <w:pStyle w:val="a4"/>
        <w:numPr>
          <w:ilvl w:val="0"/>
          <w:numId w:val="6"/>
        </w:numPr>
        <w:tabs>
          <w:tab w:val="left" w:pos="1065"/>
        </w:tabs>
        <w:spacing w:before="3" w:line="350" w:lineRule="auto"/>
        <w:ind w:right="277" w:firstLine="640"/>
        <w:rPr>
          <w:sz w:val="32"/>
        </w:rPr>
      </w:pPr>
      <w:r>
        <w:rPr>
          <w:spacing w:val="4"/>
          <w:w w:val="95"/>
          <w:sz w:val="32"/>
        </w:rPr>
        <w:t xml:space="preserve">对工作人员进行健康监测，出现发热、咳嗽等可疑症状 </w:t>
      </w:r>
      <w:r>
        <w:rPr>
          <w:spacing w:val="4"/>
          <w:sz w:val="32"/>
        </w:rPr>
        <w:t>的人员，须及时就医排查。</w:t>
      </w:r>
    </w:p>
    <w:p w:rsidR="00F31FA2" w:rsidRDefault="004152F9">
      <w:pPr>
        <w:pStyle w:val="a4"/>
        <w:numPr>
          <w:ilvl w:val="0"/>
          <w:numId w:val="6"/>
        </w:numPr>
        <w:tabs>
          <w:tab w:val="left" w:pos="1065"/>
        </w:tabs>
        <w:spacing w:before="3" w:line="350" w:lineRule="auto"/>
        <w:ind w:right="277" w:firstLine="640"/>
        <w:jc w:val="both"/>
        <w:rPr>
          <w:sz w:val="32"/>
        </w:rPr>
      </w:pPr>
      <w:r>
        <w:rPr>
          <w:spacing w:val="4"/>
          <w:w w:val="95"/>
          <w:sz w:val="32"/>
        </w:rPr>
        <w:t xml:space="preserve">医疗机构、养老院、护理院、监管场所、学校、托幼机 构和儿童福利院等，对进入机构的工作人员和来访人员进行体 </w:t>
      </w:r>
      <w:r>
        <w:rPr>
          <w:sz w:val="32"/>
        </w:rPr>
        <w:t>温检测。</w:t>
      </w:r>
    </w:p>
    <w:p w:rsidR="00F31FA2" w:rsidRDefault="004152F9">
      <w:pPr>
        <w:pStyle w:val="a4"/>
        <w:numPr>
          <w:ilvl w:val="0"/>
          <w:numId w:val="6"/>
        </w:numPr>
        <w:tabs>
          <w:tab w:val="left" w:pos="1065"/>
        </w:tabs>
        <w:spacing w:before="4" w:line="350" w:lineRule="auto"/>
        <w:ind w:right="276" w:firstLine="640"/>
        <w:jc w:val="both"/>
        <w:rPr>
          <w:sz w:val="32"/>
        </w:rPr>
      </w:pPr>
      <w:r>
        <w:rPr>
          <w:spacing w:val="4"/>
          <w:w w:val="95"/>
          <w:sz w:val="32"/>
        </w:rPr>
        <w:t xml:space="preserve">加强办公室、食堂和卫生间通风换气，保持空气流通。 空调通风系统的卫生质量、运行管理、卫生学评价和清洗消毒 </w:t>
      </w:r>
      <w:r>
        <w:rPr>
          <w:spacing w:val="-19"/>
          <w:sz w:val="32"/>
        </w:rPr>
        <w:t xml:space="preserve">应符合 </w:t>
      </w:r>
      <w:r>
        <w:rPr>
          <w:spacing w:val="2"/>
          <w:sz w:val="32"/>
        </w:rPr>
        <w:t>WS394</w:t>
      </w:r>
      <w:r>
        <w:rPr>
          <w:sz w:val="32"/>
        </w:rPr>
        <w:t>《公共场所集中空调通风系统卫生规范》、WS696</w:t>
      </w:r>
    </w:p>
    <w:p w:rsidR="00F31FA2" w:rsidRDefault="004152F9">
      <w:pPr>
        <w:pStyle w:val="a3"/>
        <w:spacing w:before="5"/>
        <w:ind w:left="100"/>
      </w:pPr>
      <w:r>
        <w:t>《新冠肺炎疫情期间办公场所和公共场所空调通风系统运行管</w:t>
      </w:r>
    </w:p>
    <w:p w:rsidR="00F31FA2" w:rsidRDefault="00F31FA2">
      <w:pPr>
        <w:sectPr w:rsidR="00F31FA2">
          <w:pgSz w:w="11910" w:h="16840"/>
          <w:pgMar w:top="1540" w:right="1280" w:bottom="680" w:left="1460" w:header="0" w:footer="489" w:gutter="0"/>
          <w:cols w:space="720"/>
        </w:sectPr>
      </w:pPr>
    </w:p>
    <w:p w:rsidR="00F31FA2" w:rsidRDefault="004152F9">
      <w:pPr>
        <w:pStyle w:val="a3"/>
        <w:spacing w:before="43" w:line="350" w:lineRule="auto"/>
        <w:ind w:left="100" w:right="118"/>
      </w:pPr>
      <w:r>
        <w:rPr>
          <w:spacing w:val="-47"/>
        </w:rPr>
        <w:lastRenderedPageBreak/>
        <w:t>理》、</w:t>
      </w:r>
      <w:r>
        <w:t>WS/T395</w:t>
      </w:r>
      <w:r>
        <w:rPr>
          <w:spacing w:val="4"/>
        </w:rPr>
        <w:t>《公共场所集中空调通风系统卫生学评价规范》</w:t>
      </w:r>
      <w:r>
        <w:rPr>
          <w:spacing w:val="-44"/>
        </w:rPr>
        <w:t xml:space="preserve">和 </w:t>
      </w:r>
      <w:r>
        <w:rPr>
          <w:spacing w:val="-18"/>
        </w:rPr>
        <w:t>WS/T396</w:t>
      </w:r>
      <w:r>
        <w:rPr>
          <w:spacing w:val="-7"/>
        </w:rPr>
        <w:t>《公共场所集中空调通风系统清洗消毒规范》的要求。</w:t>
      </w:r>
    </w:p>
    <w:p w:rsidR="00F31FA2" w:rsidRDefault="004152F9">
      <w:pPr>
        <w:pStyle w:val="a4"/>
        <w:numPr>
          <w:ilvl w:val="0"/>
          <w:numId w:val="6"/>
        </w:numPr>
        <w:tabs>
          <w:tab w:val="left" w:pos="1063"/>
        </w:tabs>
        <w:spacing w:before="3"/>
        <w:ind w:left="1062" w:hanging="323"/>
        <w:rPr>
          <w:sz w:val="32"/>
        </w:rPr>
      </w:pPr>
      <w:r>
        <w:rPr>
          <w:w w:val="95"/>
          <w:sz w:val="32"/>
        </w:rPr>
        <w:t>加强对食堂、宿舍、卫生间等重点部位的清洁和消毒。</w:t>
      </w:r>
    </w:p>
    <w:p w:rsidR="00F31FA2" w:rsidRDefault="004152F9">
      <w:pPr>
        <w:pStyle w:val="a4"/>
        <w:numPr>
          <w:ilvl w:val="0"/>
          <w:numId w:val="6"/>
        </w:numPr>
        <w:tabs>
          <w:tab w:val="left" w:pos="1063"/>
        </w:tabs>
        <w:spacing w:line="350" w:lineRule="auto"/>
        <w:ind w:right="118" w:firstLine="640"/>
        <w:rPr>
          <w:sz w:val="32"/>
        </w:rPr>
      </w:pPr>
      <w:r>
        <w:rPr>
          <w:spacing w:val="-2"/>
          <w:w w:val="95"/>
          <w:sz w:val="32"/>
        </w:rPr>
        <w:t xml:space="preserve">鼓励错峰用餐，减少堂食和交流；鼓励采用无纸化办公， </w:t>
      </w:r>
      <w:r>
        <w:rPr>
          <w:spacing w:val="4"/>
          <w:sz w:val="32"/>
        </w:rPr>
        <w:t>降低接触传播风险；减少集体性聚集活动如运动会、联欢会和培训会等。</w:t>
      </w:r>
    </w:p>
    <w:p w:rsidR="00F31FA2" w:rsidRDefault="004152F9">
      <w:pPr>
        <w:pStyle w:val="a4"/>
        <w:numPr>
          <w:ilvl w:val="0"/>
          <w:numId w:val="6"/>
        </w:numPr>
        <w:tabs>
          <w:tab w:val="left" w:pos="1065"/>
        </w:tabs>
        <w:spacing w:before="4" w:line="350" w:lineRule="auto"/>
        <w:ind w:right="277" w:firstLine="640"/>
        <w:rPr>
          <w:sz w:val="32"/>
        </w:rPr>
      </w:pPr>
      <w:r>
        <w:rPr>
          <w:spacing w:val="4"/>
          <w:w w:val="95"/>
          <w:sz w:val="32"/>
        </w:rPr>
        <w:t xml:space="preserve">在办公室、食堂和卫生间等场所应设置洗手设施，如无 </w:t>
      </w:r>
      <w:r>
        <w:rPr>
          <w:spacing w:val="4"/>
          <w:sz w:val="32"/>
        </w:rPr>
        <w:t>洗手设备，应配备速干手消毒剂。</w:t>
      </w:r>
    </w:p>
    <w:p w:rsidR="00F31FA2" w:rsidRDefault="004152F9">
      <w:pPr>
        <w:pStyle w:val="a4"/>
        <w:numPr>
          <w:ilvl w:val="0"/>
          <w:numId w:val="6"/>
        </w:numPr>
        <w:tabs>
          <w:tab w:val="left" w:pos="1065"/>
        </w:tabs>
        <w:spacing w:before="2" w:line="350" w:lineRule="auto"/>
        <w:ind w:right="277" w:firstLine="640"/>
        <w:jc w:val="both"/>
        <w:rPr>
          <w:sz w:val="32"/>
        </w:rPr>
      </w:pPr>
      <w:r>
        <w:rPr>
          <w:spacing w:val="4"/>
          <w:w w:val="95"/>
          <w:sz w:val="32"/>
        </w:rPr>
        <w:t xml:space="preserve">工作人员随身备用口罩，与其他人近距离接触时佩戴， 打喷嚏时用纸巾遮住或肘臂遮挡口鼻，将使用过的纸巾放入有 </w:t>
      </w:r>
      <w:r>
        <w:rPr>
          <w:spacing w:val="5"/>
          <w:w w:val="95"/>
          <w:sz w:val="32"/>
        </w:rPr>
        <w:t>盖的垃圾桶内，打喷嚏和咳嗽后应用洗手液</w:t>
      </w:r>
      <w:r>
        <w:rPr>
          <w:spacing w:val="7"/>
          <w:w w:val="95"/>
          <w:sz w:val="32"/>
        </w:rPr>
        <w:t>（</w:t>
      </w:r>
      <w:r>
        <w:rPr>
          <w:spacing w:val="6"/>
          <w:w w:val="95"/>
          <w:sz w:val="32"/>
        </w:rPr>
        <w:t>或肥皂</w:t>
      </w:r>
      <w:r>
        <w:rPr>
          <w:spacing w:val="7"/>
          <w:w w:val="95"/>
          <w:sz w:val="32"/>
        </w:rPr>
        <w:t>）</w:t>
      </w:r>
      <w:r>
        <w:rPr>
          <w:w w:val="95"/>
          <w:sz w:val="32"/>
        </w:rPr>
        <w:t xml:space="preserve">彻底清 </w:t>
      </w:r>
      <w:r>
        <w:rPr>
          <w:sz w:val="32"/>
        </w:rPr>
        <w:t>洗双手。</w:t>
      </w:r>
    </w:p>
    <w:p w:rsidR="00F31FA2" w:rsidRDefault="004152F9">
      <w:pPr>
        <w:pStyle w:val="a4"/>
        <w:numPr>
          <w:ilvl w:val="0"/>
          <w:numId w:val="6"/>
        </w:numPr>
        <w:tabs>
          <w:tab w:val="left" w:pos="1065"/>
        </w:tabs>
        <w:spacing w:before="6" w:line="350" w:lineRule="auto"/>
        <w:ind w:right="277" w:firstLine="640"/>
        <w:rPr>
          <w:sz w:val="32"/>
        </w:rPr>
      </w:pPr>
      <w:r>
        <w:rPr>
          <w:spacing w:val="4"/>
          <w:w w:val="95"/>
          <w:sz w:val="32"/>
        </w:rPr>
        <w:t xml:space="preserve">粘贴海报，播放宣传视频，通过微信公众号、微博等定 </w:t>
      </w:r>
      <w:r>
        <w:rPr>
          <w:spacing w:val="4"/>
          <w:sz w:val="32"/>
        </w:rPr>
        <w:t>向推送防控知识。</w:t>
      </w:r>
    </w:p>
    <w:p w:rsidR="00F31FA2" w:rsidRDefault="004152F9">
      <w:pPr>
        <w:pStyle w:val="a4"/>
        <w:numPr>
          <w:ilvl w:val="0"/>
          <w:numId w:val="6"/>
        </w:numPr>
        <w:tabs>
          <w:tab w:val="left" w:pos="1221"/>
        </w:tabs>
        <w:spacing w:before="3" w:line="350" w:lineRule="auto"/>
        <w:ind w:right="277" w:firstLine="640"/>
        <w:rPr>
          <w:sz w:val="32"/>
        </w:rPr>
      </w:pPr>
      <w:r>
        <w:rPr>
          <w:spacing w:val="-8"/>
          <w:sz w:val="32"/>
        </w:rPr>
        <w:t xml:space="preserve">企业、机关事业单位等还应符合 </w:t>
      </w:r>
      <w:r>
        <w:rPr>
          <w:sz w:val="32"/>
        </w:rPr>
        <w:t>WS/T</w:t>
      </w:r>
      <w:r>
        <w:rPr>
          <w:spacing w:val="-89"/>
          <w:sz w:val="32"/>
        </w:rPr>
        <w:t xml:space="preserve"> </w:t>
      </w:r>
      <w:r>
        <w:rPr>
          <w:sz w:val="32"/>
        </w:rPr>
        <w:t>698《新冠肺炎疫</w:t>
      </w:r>
      <w:r>
        <w:rPr>
          <w:spacing w:val="-4"/>
          <w:sz w:val="32"/>
        </w:rPr>
        <w:t xml:space="preserve">情期间重点场所和单位卫生防护指南》附录 </w:t>
      </w:r>
      <w:r>
        <w:rPr>
          <w:sz w:val="32"/>
        </w:rPr>
        <w:t>B</w:t>
      </w:r>
      <w:r>
        <w:rPr>
          <w:spacing w:val="-17"/>
          <w:sz w:val="32"/>
        </w:rPr>
        <w:t xml:space="preserve"> 的要求。</w:t>
      </w:r>
    </w:p>
    <w:p w:rsidR="00F31FA2" w:rsidRDefault="004152F9">
      <w:pPr>
        <w:pStyle w:val="a3"/>
        <w:spacing w:before="3"/>
        <w:ind w:left="740"/>
        <w:rPr>
          <w:rFonts w:ascii="楷体" w:eastAsia="楷体"/>
        </w:rPr>
      </w:pPr>
      <w:r>
        <w:rPr>
          <w:rFonts w:ascii="楷体" w:eastAsia="楷体" w:hint="eastAsia"/>
        </w:rPr>
        <w:t>（二）中风险地区。</w:t>
      </w:r>
    </w:p>
    <w:p w:rsidR="00F31FA2" w:rsidRDefault="004152F9">
      <w:pPr>
        <w:pStyle w:val="a3"/>
        <w:ind w:left="740"/>
      </w:pPr>
      <w:r>
        <w:t>除上述防控措施外，还应采取以下措施。</w:t>
      </w:r>
    </w:p>
    <w:p w:rsidR="00F31FA2" w:rsidRDefault="004152F9">
      <w:pPr>
        <w:pStyle w:val="a4"/>
        <w:numPr>
          <w:ilvl w:val="0"/>
          <w:numId w:val="6"/>
        </w:numPr>
        <w:tabs>
          <w:tab w:val="left" w:pos="1221"/>
        </w:tabs>
        <w:spacing w:line="350" w:lineRule="auto"/>
        <w:ind w:right="277" w:firstLine="640"/>
        <w:jc w:val="both"/>
        <w:rPr>
          <w:sz w:val="32"/>
        </w:rPr>
      </w:pPr>
      <w:r>
        <w:rPr>
          <w:spacing w:val="-2"/>
          <w:w w:val="95"/>
          <w:sz w:val="32"/>
        </w:rPr>
        <w:t xml:space="preserve">当发现新冠肺炎病例时，在当地疾控机构的指导下，对 </w:t>
      </w:r>
      <w:r>
        <w:rPr>
          <w:spacing w:val="4"/>
          <w:w w:val="95"/>
          <w:sz w:val="32"/>
        </w:rPr>
        <w:t xml:space="preserve">空调通风系统进行消毒和清洗处理，经卫生学评价合格后方可 </w:t>
      </w:r>
      <w:r>
        <w:rPr>
          <w:sz w:val="32"/>
        </w:rPr>
        <w:t>重新启用。</w:t>
      </w:r>
    </w:p>
    <w:p w:rsidR="00F31FA2" w:rsidRDefault="004152F9">
      <w:pPr>
        <w:pStyle w:val="a4"/>
        <w:numPr>
          <w:ilvl w:val="0"/>
          <w:numId w:val="6"/>
        </w:numPr>
        <w:tabs>
          <w:tab w:val="left" w:pos="1221"/>
        </w:tabs>
        <w:spacing w:before="4"/>
        <w:ind w:left="1220" w:hanging="481"/>
        <w:rPr>
          <w:sz w:val="32"/>
        </w:rPr>
      </w:pPr>
      <w:r>
        <w:rPr>
          <w:sz w:val="32"/>
        </w:rPr>
        <w:t>加强人员健康监测，查验健康码。</w:t>
      </w:r>
    </w:p>
    <w:p w:rsidR="00F31FA2" w:rsidRDefault="004152F9">
      <w:pPr>
        <w:pStyle w:val="a4"/>
        <w:numPr>
          <w:ilvl w:val="0"/>
          <w:numId w:val="6"/>
        </w:numPr>
        <w:tabs>
          <w:tab w:val="left" w:pos="1221"/>
        </w:tabs>
        <w:ind w:left="1220" w:hanging="481"/>
        <w:rPr>
          <w:sz w:val="32"/>
        </w:rPr>
      </w:pPr>
      <w:r>
        <w:rPr>
          <w:spacing w:val="-2"/>
          <w:sz w:val="32"/>
        </w:rPr>
        <w:t>医疗机构应加强体温检测，严格预检分诊，控制就诊人</w:t>
      </w:r>
    </w:p>
    <w:p w:rsidR="00F31FA2" w:rsidRDefault="00F31FA2">
      <w:pPr>
        <w:rPr>
          <w:sz w:val="32"/>
        </w:rPr>
        <w:sectPr w:rsidR="00F31FA2">
          <w:pgSz w:w="11910" w:h="16840"/>
          <w:pgMar w:top="1540" w:right="1280" w:bottom="680" w:left="1460" w:header="0" w:footer="489" w:gutter="0"/>
          <w:cols w:space="720"/>
        </w:sectPr>
      </w:pPr>
    </w:p>
    <w:p w:rsidR="00F31FA2" w:rsidRDefault="004152F9">
      <w:pPr>
        <w:pStyle w:val="a3"/>
        <w:spacing w:before="43"/>
        <w:ind w:left="100"/>
      </w:pPr>
      <w:r>
        <w:lastRenderedPageBreak/>
        <w:t>数，住院区实行封闭管理。</w:t>
      </w:r>
    </w:p>
    <w:p w:rsidR="00F31FA2" w:rsidRDefault="004152F9">
      <w:pPr>
        <w:pStyle w:val="a4"/>
        <w:numPr>
          <w:ilvl w:val="0"/>
          <w:numId w:val="6"/>
        </w:numPr>
        <w:tabs>
          <w:tab w:val="left" w:pos="1221"/>
        </w:tabs>
        <w:spacing w:line="350" w:lineRule="auto"/>
        <w:ind w:right="275" w:firstLine="640"/>
        <w:rPr>
          <w:sz w:val="32"/>
        </w:rPr>
      </w:pPr>
      <w:r>
        <w:rPr>
          <w:spacing w:val="-3"/>
          <w:sz w:val="32"/>
        </w:rPr>
        <w:t>养老院、护理院、儿童福利院和监管场所应实行封闭管理、视频探访等措施，不举办聚集性活动。</w:t>
      </w:r>
    </w:p>
    <w:p w:rsidR="00F31FA2" w:rsidRDefault="004152F9">
      <w:pPr>
        <w:pStyle w:val="a4"/>
        <w:numPr>
          <w:ilvl w:val="0"/>
          <w:numId w:val="6"/>
        </w:numPr>
        <w:tabs>
          <w:tab w:val="left" w:pos="1221"/>
        </w:tabs>
        <w:spacing w:before="3" w:line="350" w:lineRule="auto"/>
        <w:ind w:right="275" w:firstLine="640"/>
        <w:rPr>
          <w:sz w:val="32"/>
        </w:rPr>
      </w:pPr>
      <w:r>
        <w:rPr>
          <w:spacing w:val="-1"/>
          <w:sz w:val="32"/>
        </w:rPr>
        <w:t>学校和托幼机构应采取封闭管理，加强各类聚集性活动管理，大型室内聚集性活动非必要不组织。</w:t>
      </w:r>
    </w:p>
    <w:p w:rsidR="00F31FA2" w:rsidRDefault="004152F9">
      <w:pPr>
        <w:pStyle w:val="a4"/>
        <w:numPr>
          <w:ilvl w:val="0"/>
          <w:numId w:val="6"/>
        </w:numPr>
        <w:tabs>
          <w:tab w:val="left" w:pos="1221"/>
        </w:tabs>
        <w:spacing w:before="2"/>
        <w:ind w:left="1220" w:hanging="481"/>
        <w:rPr>
          <w:sz w:val="32"/>
        </w:rPr>
      </w:pPr>
      <w:r>
        <w:rPr>
          <w:sz w:val="32"/>
        </w:rPr>
        <w:t>建议培训机构由线下改为线上授课。</w:t>
      </w:r>
    </w:p>
    <w:p w:rsidR="00F31FA2" w:rsidRDefault="004152F9">
      <w:pPr>
        <w:pStyle w:val="a4"/>
        <w:numPr>
          <w:ilvl w:val="0"/>
          <w:numId w:val="6"/>
        </w:numPr>
        <w:tabs>
          <w:tab w:val="left" w:pos="1221"/>
        </w:tabs>
        <w:spacing w:line="350" w:lineRule="auto"/>
        <w:ind w:right="277" w:firstLine="640"/>
        <w:jc w:val="both"/>
        <w:rPr>
          <w:sz w:val="32"/>
        </w:rPr>
      </w:pPr>
      <w:r>
        <w:rPr>
          <w:spacing w:val="-2"/>
          <w:w w:val="95"/>
          <w:sz w:val="32"/>
        </w:rPr>
        <w:t xml:space="preserve">建议企业、机关事业单位等采用无纸化办公，降低接触 </w:t>
      </w:r>
      <w:r>
        <w:rPr>
          <w:spacing w:val="4"/>
          <w:w w:val="95"/>
          <w:sz w:val="32"/>
        </w:rPr>
        <w:t xml:space="preserve">传播风险，不举办聚集性活动，采取错时上下班、弹性工作制 </w:t>
      </w:r>
      <w:r>
        <w:rPr>
          <w:sz w:val="32"/>
        </w:rPr>
        <w:t>或居家办公方式，不提供堂食等措施。</w:t>
      </w:r>
    </w:p>
    <w:p w:rsidR="00F31FA2" w:rsidRDefault="004152F9">
      <w:pPr>
        <w:pStyle w:val="a3"/>
        <w:spacing w:before="4"/>
        <w:ind w:left="740"/>
      </w:pPr>
      <w:r>
        <w:rPr>
          <w:rFonts w:ascii="楷体" w:eastAsia="楷体" w:hint="eastAsia"/>
        </w:rPr>
        <w:t>（三）高风险地区。</w:t>
      </w:r>
      <w:r>
        <w:t>除上述防控措施外，还应采取以下措</w:t>
      </w:r>
    </w:p>
    <w:p w:rsidR="00F31FA2" w:rsidRDefault="00F31FA2">
      <w:pPr>
        <w:pStyle w:val="a3"/>
        <w:spacing w:before="8"/>
        <w:ind w:left="0"/>
        <w:rPr>
          <w:sz w:val="10"/>
        </w:rPr>
      </w:pPr>
    </w:p>
    <w:p w:rsidR="00F31FA2" w:rsidRDefault="004152F9">
      <w:pPr>
        <w:pStyle w:val="a3"/>
        <w:spacing w:before="54"/>
        <w:ind w:left="100"/>
      </w:pPr>
      <w:r>
        <w:t>施。</w:t>
      </w:r>
    </w:p>
    <w:p w:rsidR="00F31FA2" w:rsidRDefault="004152F9">
      <w:pPr>
        <w:pStyle w:val="a4"/>
        <w:numPr>
          <w:ilvl w:val="0"/>
          <w:numId w:val="6"/>
        </w:numPr>
        <w:tabs>
          <w:tab w:val="left" w:pos="1221"/>
        </w:tabs>
        <w:ind w:left="1220" w:hanging="481"/>
        <w:rPr>
          <w:sz w:val="32"/>
        </w:rPr>
      </w:pPr>
      <w:r>
        <w:rPr>
          <w:spacing w:val="-2"/>
          <w:sz w:val="32"/>
        </w:rPr>
        <w:t>医疗机构应停止择期手术，停止口腔、内镜常规检查等</w:t>
      </w:r>
    </w:p>
    <w:p w:rsidR="00F31FA2" w:rsidRDefault="00F31FA2">
      <w:pPr>
        <w:pStyle w:val="a3"/>
        <w:spacing w:before="8"/>
        <w:ind w:left="0"/>
        <w:rPr>
          <w:sz w:val="10"/>
        </w:rPr>
      </w:pPr>
    </w:p>
    <w:p w:rsidR="00F31FA2" w:rsidRDefault="004152F9">
      <w:pPr>
        <w:pStyle w:val="a3"/>
        <w:spacing w:before="54"/>
        <w:ind w:left="100"/>
      </w:pPr>
      <w:r>
        <w:t>高风险操作。</w:t>
      </w:r>
    </w:p>
    <w:p w:rsidR="00F31FA2" w:rsidRDefault="004152F9">
      <w:pPr>
        <w:pStyle w:val="a4"/>
        <w:numPr>
          <w:ilvl w:val="0"/>
          <w:numId w:val="6"/>
        </w:numPr>
        <w:tabs>
          <w:tab w:val="left" w:pos="1221"/>
        </w:tabs>
        <w:ind w:left="1220" w:hanging="481"/>
        <w:rPr>
          <w:sz w:val="32"/>
        </w:rPr>
      </w:pPr>
      <w:r>
        <w:rPr>
          <w:sz w:val="32"/>
        </w:rPr>
        <w:t>学校、托幼机构、培训机构停止线下授课。</w:t>
      </w:r>
    </w:p>
    <w:p w:rsidR="00F31FA2" w:rsidRDefault="004152F9">
      <w:pPr>
        <w:pStyle w:val="a4"/>
        <w:numPr>
          <w:ilvl w:val="0"/>
          <w:numId w:val="6"/>
        </w:numPr>
        <w:tabs>
          <w:tab w:val="left" w:pos="1221"/>
        </w:tabs>
        <w:spacing w:line="350" w:lineRule="auto"/>
        <w:ind w:right="277" w:firstLine="640"/>
        <w:rPr>
          <w:sz w:val="32"/>
        </w:rPr>
      </w:pPr>
      <w:r>
        <w:rPr>
          <w:spacing w:val="-3"/>
          <w:w w:val="95"/>
          <w:sz w:val="32"/>
        </w:rPr>
        <w:t xml:space="preserve">儿童福利院、养老院、护理院等应避免聚集互访，不提 </w:t>
      </w:r>
      <w:r>
        <w:rPr>
          <w:spacing w:val="-3"/>
          <w:sz w:val="32"/>
        </w:rPr>
        <w:t>供堂食。</w:t>
      </w:r>
    </w:p>
    <w:p w:rsidR="00F31FA2" w:rsidRDefault="004152F9">
      <w:pPr>
        <w:pStyle w:val="a4"/>
        <w:numPr>
          <w:ilvl w:val="0"/>
          <w:numId w:val="6"/>
        </w:numPr>
        <w:tabs>
          <w:tab w:val="left" w:pos="1221"/>
        </w:tabs>
        <w:spacing w:before="3"/>
        <w:ind w:left="1220" w:hanging="481"/>
        <w:rPr>
          <w:sz w:val="32"/>
        </w:rPr>
      </w:pPr>
      <w:r>
        <w:rPr>
          <w:sz w:val="32"/>
        </w:rPr>
        <w:t>监管场所严格控制人员流动。</w:t>
      </w:r>
    </w:p>
    <w:p w:rsidR="00F31FA2" w:rsidRDefault="004152F9">
      <w:pPr>
        <w:pStyle w:val="a3"/>
        <w:ind w:left="740"/>
        <w:rPr>
          <w:rFonts w:ascii="黑体" w:eastAsia="黑体"/>
        </w:rPr>
      </w:pPr>
      <w:r>
        <w:rPr>
          <w:rFonts w:ascii="黑体" w:eastAsia="黑体" w:hint="eastAsia"/>
        </w:rPr>
        <w:t>四、重点人群防护措施</w:t>
      </w:r>
    </w:p>
    <w:p w:rsidR="00F31FA2" w:rsidRDefault="004152F9">
      <w:pPr>
        <w:pStyle w:val="a3"/>
        <w:ind w:left="740"/>
        <w:rPr>
          <w:rFonts w:ascii="楷体" w:eastAsia="楷体"/>
        </w:rPr>
      </w:pPr>
      <w:r>
        <w:rPr>
          <w:rFonts w:ascii="楷体" w:eastAsia="楷体" w:hint="eastAsia"/>
        </w:rPr>
        <w:t>（一）低风险地区。</w:t>
      </w:r>
    </w:p>
    <w:p w:rsidR="00F31FA2" w:rsidRDefault="004152F9">
      <w:pPr>
        <w:pStyle w:val="a3"/>
        <w:spacing w:line="350" w:lineRule="auto"/>
        <w:ind w:left="100" w:right="275" w:firstLine="640"/>
        <w:jc w:val="both"/>
      </w:pPr>
      <w:r>
        <w:rPr>
          <w:spacing w:val="4"/>
          <w:w w:val="95"/>
        </w:rPr>
        <w:t xml:space="preserve">应做好健康监测，科学佩戴口罩，做好手卫生，保持生活 规律和充足睡眠，注意咳嗽礼仪，加强对重点人群的健康防护 </w:t>
      </w:r>
      <w:r>
        <w:rPr>
          <w:spacing w:val="4"/>
        </w:rPr>
        <w:t>指导。</w:t>
      </w:r>
    </w:p>
    <w:p w:rsidR="00F31FA2" w:rsidRDefault="004152F9">
      <w:pPr>
        <w:pStyle w:val="a4"/>
        <w:numPr>
          <w:ilvl w:val="0"/>
          <w:numId w:val="5"/>
        </w:numPr>
        <w:tabs>
          <w:tab w:val="left" w:pos="1065"/>
        </w:tabs>
        <w:spacing w:before="4"/>
        <w:ind w:hanging="325"/>
        <w:rPr>
          <w:sz w:val="32"/>
        </w:rPr>
      </w:pPr>
      <w:r>
        <w:rPr>
          <w:spacing w:val="4"/>
          <w:sz w:val="32"/>
        </w:rPr>
        <w:t>应做好自我健康监测，出现发热、咳嗽等可疑症状时，</w:t>
      </w:r>
    </w:p>
    <w:p w:rsidR="00F31FA2" w:rsidRDefault="00F31FA2">
      <w:pPr>
        <w:rPr>
          <w:sz w:val="32"/>
        </w:rPr>
        <w:sectPr w:rsidR="00F31FA2">
          <w:pgSz w:w="11910" w:h="16840"/>
          <w:pgMar w:top="1540" w:right="1280" w:bottom="680" w:left="1460" w:header="0" w:footer="489" w:gutter="0"/>
          <w:cols w:space="720"/>
        </w:sectPr>
      </w:pPr>
    </w:p>
    <w:p w:rsidR="00F31FA2" w:rsidRDefault="004152F9">
      <w:pPr>
        <w:pStyle w:val="a3"/>
        <w:spacing w:before="43"/>
        <w:ind w:left="100"/>
      </w:pPr>
      <w:r>
        <w:lastRenderedPageBreak/>
        <w:t>须及时就医。</w:t>
      </w:r>
    </w:p>
    <w:p w:rsidR="00F31FA2" w:rsidRDefault="004152F9">
      <w:pPr>
        <w:pStyle w:val="a4"/>
        <w:numPr>
          <w:ilvl w:val="0"/>
          <w:numId w:val="5"/>
        </w:numPr>
        <w:tabs>
          <w:tab w:val="left" w:pos="1063"/>
        </w:tabs>
        <w:ind w:left="1062" w:hanging="323"/>
        <w:rPr>
          <w:sz w:val="32"/>
        </w:rPr>
      </w:pPr>
      <w:r>
        <w:rPr>
          <w:sz w:val="32"/>
        </w:rPr>
        <w:t>科学佩戴口罩，做好日常防护。</w:t>
      </w:r>
    </w:p>
    <w:p w:rsidR="00F31FA2" w:rsidRDefault="004152F9">
      <w:pPr>
        <w:pStyle w:val="a4"/>
        <w:numPr>
          <w:ilvl w:val="0"/>
          <w:numId w:val="5"/>
        </w:numPr>
        <w:tabs>
          <w:tab w:val="left" w:pos="1065"/>
        </w:tabs>
        <w:spacing w:line="350" w:lineRule="auto"/>
        <w:ind w:left="100" w:right="277" w:firstLine="640"/>
        <w:rPr>
          <w:sz w:val="32"/>
        </w:rPr>
      </w:pPr>
      <w:r>
        <w:rPr>
          <w:spacing w:val="4"/>
          <w:w w:val="95"/>
          <w:sz w:val="32"/>
        </w:rPr>
        <w:t xml:space="preserve">加强集体宿舍、办公区域等通风换气和清洁消毒，物品 </w:t>
      </w:r>
      <w:r>
        <w:rPr>
          <w:spacing w:val="4"/>
          <w:sz w:val="32"/>
        </w:rPr>
        <w:t>保持干净整洁，及时清理垃圾。</w:t>
      </w:r>
    </w:p>
    <w:p w:rsidR="00F31FA2" w:rsidRDefault="004152F9">
      <w:pPr>
        <w:pStyle w:val="a4"/>
        <w:numPr>
          <w:ilvl w:val="0"/>
          <w:numId w:val="5"/>
        </w:numPr>
        <w:tabs>
          <w:tab w:val="left" w:pos="1063"/>
        </w:tabs>
        <w:spacing w:before="3" w:line="350" w:lineRule="auto"/>
        <w:ind w:left="100" w:right="118" w:firstLine="640"/>
        <w:rPr>
          <w:sz w:val="32"/>
        </w:rPr>
      </w:pPr>
      <w:r>
        <w:rPr>
          <w:spacing w:val="-2"/>
          <w:w w:val="95"/>
          <w:sz w:val="32"/>
        </w:rPr>
        <w:t xml:space="preserve">做好手卫生，尽量避免直接用手触摸公共区域的门把手、 </w:t>
      </w:r>
      <w:r>
        <w:rPr>
          <w:spacing w:val="4"/>
          <w:sz w:val="32"/>
        </w:rPr>
        <w:t>挂号机、取款机等物体表面，接触后及时洗手或用速干手消毒剂揉搓双手。</w:t>
      </w:r>
    </w:p>
    <w:p w:rsidR="00F31FA2" w:rsidRDefault="004152F9">
      <w:pPr>
        <w:pStyle w:val="a4"/>
        <w:numPr>
          <w:ilvl w:val="0"/>
          <w:numId w:val="5"/>
        </w:numPr>
        <w:tabs>
          <w:tab w:val="left" w:pos="1063"/>
        </w:tabs>
        <w:spacing w:before="4"/>
        <w:ind w:left="1062" w:hanging="323"/>
        <w:rPr>
          <w:sz w:val="32"/>
        </w:rPr>
      </w:pPr>
      <w:r>
        <w:rPr>
          <w:sz w:val="32"/>
        </w:rPr>
        <w:t>个人生活用品单独使用，不可共用。</w:t>
      </w:r>
    </w:p>
    <w:p w:rsidR="00F31FA2" w:rsidRDefault="004152F9">
      <w:pPr>
        <w:pStyle w:val="a4"/>
        <w:numPr>
          <w:ilvl w:val="0"/>
          <w:numId w:val="5"/>
        </w:numPr>
        <w:tabs>
          <w:tab w:val="left" w:pos="1065"/>
        </w:tabs>
        <w:ind w:hanging="325"/>
        <w:rPr>
          <w:sz w:val="32"/>
        </w:rPr>
      </w:pPr>
      <w:r>
        <w:rPr>
          <w:spacing w:val="4"/>
          <w:sz w:val="32"/>
        </w:rPr>
        <w:t>保持正常生活规律，保证充足睡眠，清淡饮食，均衡营</w:t>
      </w:r>
    </w:p>
    <w:p w:rsidR="00F31FA2" w:rsidRDefault="00F31FA2">
      <w:pPr>
        <w:pStyle w:val="a3"/>
        <w:spacing w:before="7"/>
        <w:ind w:left="0"/>
        <w:rPr>
          <w:sz w:val="10"/>
        </w:rPr>
      </w:pPr>
    </w:p>
    <w:p w:rsidR="00F31FA2" w:rsidRDefault="004152F9">
      <w:pPr>
        <w:pStyle w:val="a3"/>
        <w:spacing w:before="55"/>
        <w:ind w:left="100"/>
      </w:pPr>
      <w:r>
        <w:t>养。</w:t>
      </w:r>
    </w:p>
    <w:p w:rsidR="00F31FA2" w:rsidRDefault="004152F9">
      <w:pPr>
        <w:pStyle w:val="a4"/>
        <w:numPr>
          <w:ilvl w:val="0"/>
          <w:numId w:val="5"/>
        </w:numPr>
        <w:tabs>
          <w:tab w:val="left" w:pos="1065"/>
        </w:tabs>
        <w:ind w:hanging="325"/>
        <w:rPr>
          <w:sz w:val="32"/>
        </w:rPr>
      </w:pPr>
      <w:r>
        <w:rPr>
          <w:spacing w:val="4"/>
          <w:w w:val="95"/>
          <w:sz w:val="32"/>
        </w:rPr>
        <w:t>注意咳嗽礼仪，打喷嚏、咳嗽时用纸巾遮住口鼻或采用</w:t>
      </w:r>
    </w:p>
    <w:p w:rsidR="00F31FA2" w:rsidRDefault="00F31FA2">
      <w:pPr>
        <w:pStyle w:val="a3"/>
        <w:spacing w:before="7"/>
        <w:ind w:left="0"/>
        <w:rPr>
          <w:sz w:val="10"/>
        </w:rPr>
      </w:pPr>
    </w:p>
    <w:p w:rsidR="00F31FA2" w:rsidRDefault="004152F9">
      <w:pPr>
        <w:pStyle w:val="a3"/>
        <w:spacing w:before="54"/>
        <w:ind w:left="100"/>
      </w:pPr>
      <w:r>
        <w:rPr>
          <w:w w:val="95"/>
        </w:rPr>
        <w:t>肘臂遮挡等。</w:t>
      </w:r>
    </w:p>
    <w:p w:rsidR="00F31FA2" w:rsidRDefault="004152F9">
      <w:pPr>
        <w:pStyle w:val="a3"/>
        <w:ind w:left="740"/>
      </w:pPr>
      <w:r>
        <w:rPr>
          <w:rFonts w:ascii="楷体" w:eastAsia="楷体" w:hint="eastAsia"/>
        </w:rPr>
        <w:t>（二）中风险地区。</w:t>
      </w:r>
      <w:r>
        <w:t>除上述防控措施外，还应做好以下措</w:t>
      </w:r>
    </w:p>
    <w:p w:rsidR="00F31FA2" w:rsidRDefault="00F31FA2">
      <w:pPr>
        <w:pStyle w:val="a3"/>
        <w:spacing w:before="8"/>
        <w:ind w:left="0"/>
        <w:rPr>
          <w:sz w:val="10"/>
        </w:rPr>
      </w:pPr>
    </w:p>
    <w:p w:rsidR="00F31FA2" w:rsidRDefault="004152F9">
      <w:pPr>
        <w:pStyle w:val="a3"/>
        <w:spacing w:before="54"/>
        <w:ind w:left="100"/>
      </w:pPr>
      <w:r>
        <w:t>施。</w:t>
      </w:r>
    </w:p>
    <w:p w:rsidR="00F31FA2" w:rsidRDefault="004152F9">
      <w:pPr>
        <w:pStyle w:val="a4"/>
        <w:numPr>
          <w:ilvl w:val="0"/>
          <w:numId w:val="5"/>
        </w:numPr>
        <w:tabs>
          <w:tab w:val="left" w:pos="1065"/>
        </w:tabs>
        <w:ind w:hanging="325"/>
        <w:rPr>
          <w:sz w:val="32"/>
        </w:rPr>
      </w:pPr>
      <w:r>
        <w:rPr>
          <w:sz w:val="32"/>
        </w:rPr>
        <w:t>强化健康监测，严格佩戴口罩，加强手卫生，保持 1</w:t>
      </w:r>
      <w:r>
        <w:rPr>
          <w:spacing w:val="-39"/>
          <w:sz w:val="32"/>
        </w:rPr>
        <w:t xml:space="preserve"> 米</w:t>
      </w:r>
    </w:p>
    <w:p w:rsidR="00F31FA2" w:rsidRDefault="00F31FA2">
      <w:pPr>
        <w:pStyle w:val="a3"/>
        <w:spacing w:before="8"/>
        <w:ind w:left="0"/>
        <w:rPr>
          <w:sz w:val="10"/>
        </w:rPr>
      </w:pPr>
    </w:p>
    <w:p w:rsidR="00F31FA2" w:rsidRDefault="004152F9">
      <w:pPr>
        <w:pStyle w:val="a3"/>
        <w:spacing w:before="54"/>
        <w:ind w:left="100"/>
      </w:pPr>
      <w:r>
        <w:t>以上社交距离。</w:t>
      </w:r>
    </w:p>
    <w:p w:rsidR="00F31FA2" w:rsidRDefault="004152F9">
      <w:pPr>
        <w:pStyle w:val="a4"/>
        <w:numPr>
          <w:ilvl w:val="0"/>
          <w:numId w:val="5"/>
        </w:numPr>
        <w:tabs>
          <w:tab w:val="left" w:pos="1063"/>
        </w:tabs>
        <w:ind w:left="1062" w:hanging="323"/>
        <w:rPr>
          <w:sz w:val="32"/>
        </w:rPr>
      </w:pPr>
      <w:r>
        <w:rPr>
          <w:sz w:val="32"/>
        </w:rPr>
        <w:t>避免参加聚会、聚餐、婚丧嫁娶等聚集性活动。</w:t>
      </w:r>
    </w:p>
    <w:p w:rsidR="00F31FA2" w:rsidRDefault="004152F9">
      <w:pPr>
        <w:pStyle w:val="a4"/>
        <w:numPr>
          <w:ilvl w:val="0"/>
          <w:numId w:val="5"/>
        </w:numPr>
        <w:tabs>
          <w:tab w:val="left" w:pos="1221"/>
        </w:tabs>
        <w:ind w:left="1220" w:hanging="481"/>
        <w:rPr>
          <w:sz w:val="32"/>
        </w:rPr>
      </w:pPr>
      <w:r>
        <w:rPr>
          <w:sz w:val="32"/>
        </w:rPr>
        <w:t>减少前往人员密集尤其是通风不良的场所。</w:t>
      </w:r>
    </w:p>
    <w:p w:rsidR="00F31FA2" w:rsidRDefault="004152F9">
      <w:pPr>
        <w:pStyle w:val="a3"/>
        <w:ind w:left="740"/>
      </w:pPr>
      <w:r>
        <w:rPr>
          <w:rFonts w:ascii="楷体" w:eastAsia="楷体" w:hint="eastAsia"/>
        </w:rPr>
        <w:t>（三）高风险地区。</w:t>
      </w:r>
      <w:r>
        <w:t>除上述防控措施外，还应做好以下措</w:t>
      </w:r>
    </w:p>
    <w:p w:rsidR="00F31FA2" w:rsidRDefault="00F31FA2">
      <w:pPr>
        <w:pStyle w:val="a3"/>
        <w:spacing w:before="8"/>
        <w:ind w:left="0"/>
        <w:rPr>
          <w:sz w:val="10"/>
        </w:rPr>
      </w:pPr>
    </w:p>
    <w:p w:rsidR="00F31FA2" w:rsidRDefault="004152F9">
      <w:pPr>
        <w:pStyle w:val="a3"/>
        <w:spacing w:before="54"/>
        <w:ind w:left="100"/>
      </w:pPr>
      <w:r>
        <w:t>施。</w:t>
      </w:r>
    </w:p>
    <w:p w:rsidR="00F31FA2" w:rsidRDefault="004152F9">
      <w:pPr>
        <w:pStyle w:val="a4"/>
        <w:numPr>
          <w:ilvl w:val="0"/>
          <w:numId w:val="5"/>
        </w:numPr>
        <w:tabs>
          <w:tab w:val="left" w:pos="1221"/>
        </w:tabs>
        <w:ind w:left="1220" w:hanging="481"/>
        <w:rPr>
          <w:sz w:val="32"/>
        </w:rPr>
      </w:pPr>
      <w:r>
        <w:rPr>
          <w:spacing w:val="-2"/>
          <w:sz w:val="32"/>
        </w:rPr>
        <w:t>暴露机会高的重点人群，要强化防护措施，佩戴医用外</w:t>
      </w:r>
    </w:p>
    <w:p w:rsidR="00F31FA2" w:rsidRDefault="00F31FA2">
      <w:pPr>
        <w:pStyle w:val="a3"/>
        <w:spacing w:before="8"/>
        <w:ind w:left="0"/>
        <w:rPr>
          <w:sz w:val="10"/>
        </w:rPr>
      </w:pPr>
    </w:p>
    <w:p w:rsidR="00F31FA2" w:rsidRDefault="004152F9">
      <w:pPr>
        <w:pStyle w:val="a3"/>
        <w:spacing w:before="54" w:line="350" w:lineRule="auto"/>
        <w:ind w:left="100" w:right="277"/>
      </w:pPr>
      <w:r>
        <w:rPr>
          <w:spacing w:val="-8"/>
        </w:rPr>
        <w:t xml:space="preserve">科口罩或无呼气阀符合 </w:t>
      </w:r>
      <w:r>
        <w:t>KN95/N95</w:t>
      </w:r>
      <w:r>
        <w:rPr>
          <w:spacing w:val="-11"/>
        </w:rPr>
        <w:t xml:space="preserve"> 及以上级别的防护口罩，并遵守当地防控规定。</w:t>
      </w:r>
    </w:p>
    <w:p w:rsidR="00F31FA2" w:rsidRDefault="00F31FA2">
      <w:pPr>
        <w:spacing w:line="350" w:lineRule="auto"/>
        <w:sectPr w:rsidR="00F31FA2">
          <w:pgSz w:w="11910" w:h="16840"/>
          <w:pgMar w:top="1540" w:right="1280" w:bottom="680" w:left="1460" w:header="0" w:footer="489" w:gutter="0"/>
          <w:cols w:space="720"/>
        </w:sectPr>
      </w:pPr>
    </w:p>
    <w:p w:rsidR="00F31FA2" w:rsidRDefault="004152F9">
      <w:pPr>
        <w:pStyle w:val="a4"/>
        <w:numPr>
          <w:ilvl w:val="0"/>
          <w:numId w:val="5"/>
        </w:numPr>
        <w:tabs>
          <w:tab w:val="left" w:pos="1233"/>
        </w:tabs>
        <w:spacing w:before="43"/>
        <w:ind w:left="1232" w:hanging="493"/>
        <w:rPr>
          <w:sz w:val="32"/>
        </w:rPr>
      </w:pPr>
      <w:r>
        <w:rPr>
          <w:spacing w:val="11"/>
          <w:sz w:val="32"/>
        </w:rPr>
        <w:lastRenderedPageBreak/>
        <w:t>传播风险大的重点人群，要暂停在高风险地区开展工</w:t>
      </w:r>
    </w:p>
    <w:p w:rsidR="00F31FA2" w:rsidRDefault="004152F9">
      <w:pPr>
        <w:pStyle w:val="a3"/>
        <w:ind w:left="100"/>
      </w:pPr>
      <w:r>
        <w:t>作。</w:t>
      </w:r>
    </w:p>
    <w:p w:rsidR="00F31FA2" w:rsidRDefault="004152F9">
      <w:pPr>
        <w:pStyle w:val="a4"/>
        <w:numPr>
          <w:ilvl w:val="0"/>
          <w:numId w:val="5"/>
        </w:numPr>
        <w:tabs>
          <w:tab w:val="left" w:pos="1221"/>
        </w:tabs>
        <w:ind w:left="1220" w:hanging="481"/>
        <w:rPr>
          <w:sz w:val="32"/>
        </w:rPr>
      </w:pPr>
      <w:r>
        <w:rPr>
          <w:sz w:val="32"/>
        </w:rPr>
        <w:t>抵抗力较差、患有基础性疾病的人群应避免外出。</w:t>
      </w:r>
    </w:p>
    <w:p w:rsidR="00F31FA2" w:rsidRDefault="004152F9">
      <w:pPr>
        <w:pStyle w:val="a3"/>
        <w:ind w:left="740"/>
        <w:rPr>
          <w:rFonts w:ascii="黑体" w:eastAsia="黑体"/>
        </w:rPr>
      </w:pPr>
      <w:r>
        <w:rPr>
          <w:rFonts w:ascii="黑体" w:eastAsia="黑体" w:hint="eastAsia"/>
        </w:rPr>
        <w:t>五、特定人群防护措施</w:t>
      </w:r>
    </w:p>
    <w:p w:rsidR="00F31FA2" w:rsidRDefault="004152F9">
      <w:pPr>
        <w:pStyle w:val="a3"/>
        <w:ind w:left="740"/>
      </w:pPr>
      <w:r>
        <w:t>特定人群应根据暴露风险加强个人防护、定期进行核酸检</w:t>
      </w:r>
    </w:p>
    <w:p w:rsidR="00F31FA2" w:rsidRDefault="00F31FA2">
      <w:pPr>
        <w:pStyle w:val="a3"/>
        <w:spacing w:before="7"/>
        <w:ind w:left="0"/>
        <w:rPr>
          <w:sz w:val="10"/>
        </w:rPr>
      </w:pPr>
    </w:p>
    <w:p w:rsidR="00F31FA2" w:rsidRDefault="004152F9">
      <w:pPr>
        <w:pStyle w:val="a3"/>
        <w:spacing w:before="55"/>
        <w:ind w:left="100"/>
      </w:pPr>
      <w:r>
        <w:t>测和接种疫苗等措施。</w:t>
      </w:r>
    </w:p>
    <w:p w:rsidR="00F31FA2" w:rsidRDefault="004152F9">
      <w:pPr>
        <w:pStyle w:val="a3"/>
        <w:ind w:left="740"/>
        <w:rPr>
          <w:rFonts w:ascii="楷体" w:eastAsia="楷体"/>
        </w:rPr>
      </w:pPr>
      <w:r>
        <w:rPr>
          <w:rFonts w:ascii="楷体" w:eastAsia="楷体" w:hint="eastAsia"/>
        </w:rPr>
        <w:t>（一）个人防护装备及使用。</w:t>
      </w:r>
    </w:p>
    <w:p w:rsidR="00F31FA2" w:rsidRDefault="004152F9">
      <w:pPr>
        <w:pStyle w:val="a3"/>
        <w:spacing w:line="350" w:lineRule="auto"/>
        <w:ind w:left="100" w:right="277" w:firstLine="640"/>
        <w:jc w:val="both"/>
      </w:pPr>
      <w:r>
        <w:rPr>
          <w:spacing w:val="-8"/>
          <w:w w:val="95"/>
        </w:rPr>
        <w:t>接触或可能接触新冠肺炎病例和无症状感染者、污染物</w:t>
      </w:r>
      <w:r>
        <w:rPr>
          <w:w w:val="95"/>
        </w:rPr>
        <w:t xml:space="preserve">（血 </w:t>
      </w:r>
      <w:r>
        <w:rPr>
          <w:spacing w:val="5"/>
          <w:w w:val="95"/>
        </w:rPr>
        <w:t>液、体液、分泌物、呕吐物和排泄物等</w:t>
      </w:r>
      <w:r>
        <w:rPr>
          <w:spacing w:val="7"/>
          <w:w w:val="95"/>
        </w:rPr>
        <w:t>）</w:t>
      </w:r>
      <w:r>
        <w:rPr>
          <w:spacing w:val="3"/>
          <w:w w:val="95"/>
        </w:rPr>
        <w:t xml:space="preserve">及其污染的物品或环 </w:t>
      </w:r>
      <w:r>
        <w:t>境表面的所有人员均应使用个人防护装备，具体包括：</w:t>
      </w:r>
    </w:p>
    <w:p w:rsidR="00F31FA2" w:rsidRDefault="004152F9">
      <w:pPr>
        <w:pStyle w:val="a4"/>
        <w:numPr>
          <w:ilvl w:val="0"/>
          <w:numId w:val="4"/>
        </w:numPr>
        <w:tabs>
          <w:tab w:val="left" w:pos="1063"/>
        </w:tabs>
        <w:spacing w:before="4" w:line="350" w:lineRule="auto"/>
        <w:ind w:right="118" w:firstLine="640"/>
        <w:rPr>
          <w:sz w:val="32"/>
        </w:rPr>
      </w:pPr>
      <w:r>
        <w:rPr>
          <w:spacing w:val="-4"/>
          <w:w w:val="95"/>
          <w:sz w:val="32"/>
        </w:rPr>
        <w:t xml:space="preserve">手套。进入污染区域或进行诊疗操作时，根据工作内容， </w:t>
      </w:r>
      <w:r>
        <w:rPr>
          <w:spacing w:val="4"/>
          <w:sz w:val="32"/>
        </w:rPr>
        <w:t>佩戴一次性使用橡胶或丁腈手套，在接触不同患者或手套破损时及时消毒，更换手套并进行手卫生。</w:t>
      </w:r>
    </w:p>
    <w:p w:rsidR="00F31FA2" w:rsidRDefault="004152F9">
      <w:pPr>
        <w:pStyle w:val="a4"/>
        <w:numPr>
          <w:ilvl w:val="0"/>
          <w:numId w:val="4"/>
        </w:numPr>
        <w:tabs>
          <w:tab w:val="left" w:pos="1065"/>
        </w:tabs>
        <w:spacing w:before="4" w:line="350" w:lineRule="auto"/>
        <w:ind w:right="277" w:firstLine="640"/>
        <w:jc w:val="both"/>
        <w:rPr>
          <w:sz w:val="32"/>
        </w:rPr>
      </w:pPr>
      <w:r>
        <w:rPr>
          <w:spacing w:val="4"/>
          <w:w w:val="95"/>
          <w:sz w:val="32"/>
        </w:rPr>
        <w:t xml:space="preserve">医用防护口罩。进入污染区域或进行诊疗操作时，应佩 戴医用防护口罩或动力送风过滤式呼吸器，每次佩戴前应做佩 戴气密性检查，穿戴多个防护用品时，务必确保医用防护口罩 </w:t>
      </w:r>
      <w:r>
        <w:rPr>
          <w:sz w:val="32"/>
        </w:rPr>
        <w:t>最后摘除。</w:t>
      </w:r>
    </w:p>
    <w:p w:rsidR="00F31FA2" w:rsidRDefault="004152F9">
      <w:pPr>
        <w:pStyle w:val="a4"/>
        <w:numPr>
          <w:ilvl w:val="0"/>
          <w:numId w:val="4"/>
        </w:numPr>
        <w:tabs>
          <w:tab w:val="left" w:pos="1065"/>
        </w:tabs>
        <w:spacing w:before="6" w:line="350" w:lineRule="auto"/>
        <w:ind w:right="277" w:firstLine="640"/>
        <w:jc w:val="both"/>
        <w:rPr>
          <w:sz w:val="32"/>
        </w:rPr>
      </w:pPr>
      <w:r>
        <w:rPr>
          <w:spacing w:val="4"/>
          <w:w w:val="95"/>
          <w:sz w:val="32"/>
        </w:rPr>
        <w:t xml:space="preserve">防护面屏或护目镜。进入污染区域或进行诊疗操作，眼 睛、眼结膜及面部有被血液、体液、分泌物、排泄物及气溶胶 等污染的风险时，应佩戴防护面屏或护目镜，重复使用的护目 </w:t>
      </w:r>
      <w:r>
        <w:rPr>
          <w:sz w:val="32"/>
        </w:rPr>
        <w:t>镜每次使用后，及时进行消毒干燥，备用。</w:t>
      </w:r>
    </w:p>
    <w:p w:rsidR="00F31FA2" w:rsidRDefault="004152F9">
      <w:pPr>
        <w:pStyle w:val="a4"/>
        <w:numPr>
          <w:ilvl w:val="0"/>
          <w:numId w:val="4"/>
        </w:numPr>
        <w:tabs>
          <w:tab w:val="left" w:pos="1065"/>
        </w:tabs>
        <w:spacing w:before="5" w:line="350" w:lineRule="auto"/>
        <w:ind w:right="265" w:firstLine="640"/>
        <w:rPr>
          <w:sz w:val="32"/>
        </w:rPr>
      </w:pPr>
      <w:r>
        <w:rPr>
          <w:spacing w:val="4"/>
          <w:w w:val="95"/>
          <w:sz w:val="32"/>
        </w:rPr>
        <w:t>防护服。进入污染区域或进行诊疗操作时，应更换个人</w:t>
      </w:r>
      <w:r>
        <w:rPr>
          <w:w w:val="99"/>
          <w:sz w:val="32"/>
        </w:rPr>
        <w:t>衣物并穿工作服</w:t>
      </w:r>
      <w:r>
        <w:rPr>
          <w:spacing w:val="2"/>
          <w:w w:val="99"/>
          <w:sz w:val="32"/>
        </w:rPr>
        <w:t>（</w:t>
      </w:r>
      <w:r>
        <w:rPr>
          <w:w w:val="99"/>
          <w:sz w:val="32"/>
        </w:rPr>
        <w:t>外科刷手服或一次性衣物等</w:t>
      </w:r>
      <w:r>
        <w:rPr>
          <w:spacing w:val="-161"/>
          <w:w w:val="99"/>
          <w:sz w:val="32"/>
        </w:rPr>
        <w:t>）</w:t>
      </w:r>
      <w:r>
        <w:rPr>
          <w:w w:val="99"/>
          <w:sz w:val="32"/>
        </w:rPr>
        <w:t>，外加防护服。</w:t>
      </w:r>
    </w:p>
    <w:p w:rsidR="00F31FA2" w:rsidRDefault="00F31FA2">
      <w:pPr>
        <w:spacing w:line="350" w:lineRule="auto"/>
        <w:rPr>
          <w:sz w:val="32"/>
        </w:rPr>
        <w:sectPr w:rsidR="00F31FA2">
          <w:pgSz w:w="11910" w:h="16840"/>
          <w:pgMar w:top="1540" w:right="1280" w:bottom="680" w:left="1460" w:header="0" w:footer="489" w:gutter="0"/>
          <w:cols w:space="720"/>
        </w:sectPr>
      </w:pPr>
    </w:p>
    <w:p w:rsidR="00F31FA2" w:rsidRDefault="004152F9">
      <w:pPr>
        <w:pStyle w:val="a3"/>
        <w:spacing w:before="43"/>
        <w:ind w:left="740"/>
        <w:rPr>
          <w:rFonts w:ascii="楷体" w:eastAsia="楷体"/>
        </w:rPr>
      </w:pPr>
      <w:r>
        <w:rPr>
          <w:rFonts w:ascii="楷体" w:eastAsia="楷体" w:hint="eastAsia"/>
          <w:w w:val="95"/>
        </w:rPr>
        <w:lastRenderedPageBreak/>
        <w:t>（二）手卫生。</w:t>
      </w:r>
    </w:p>
    <w:p w:rsidR="00F31FA2" w:rsidRDefault="004152F9">
      <w:pPr>
        <w:pStyle w:val="a3"/>
        <w:spacing w:line="350" w:lineRule="auto"/>
        <w:ind w:left="100" w:right="275" w:firstLine="640"/>
        <w:jc w:val="both"/>
      </w:pPr>
      <w:r>
        <w:rPr>
          <w:spacing w:val="4"/>
          <w:w w:val="95"/>
        </w:rPr>
        <w:t xml:space="preserve">参与现场工作的所有人员均应加强手卫生措施，可选用含 </w:t>
      </w:r>
      <w:r>
        <w:rPr>
          <w:spacing w:val="-5"/>
        </w:rPr>
        <w:t xml:space="preserve">醇速干手消毒剂或醇类复配速干手消毒剂，或直接用 </w:t>
      </w:r>
      <w:r>
        <w:t>75%乙醇进</w:t>
      </w:r>
      <w:r>
        <w:rPr>
          <w:spacing w:val="4"/>
          <w:w w:val="95"/>
        </w:rPr>
        <w:t xml:space="preserve">行擦拭消毒；醇类过敏者，可选择季铵盐类等有效的非醇类手 </w:t>
      </w:r>
      <w:r>
        <w:rPr>
          <w:spacing w:val="-5"/>
        </w:rPr>
        <w:t xml:space="preserve">消毒剂；特殊条件下，也可使用 </w:t>
      </w:r>
      <w:r>
        <w:t>3%过氧化氢消毒剂、0.5%碘伏</w:t>
      </w:r>
      <w:r>
        <w:rPr>
          <w:spacing w:val="-46"/>
        </w:rPr>
        <w:t xml:space="preserve">或 </w:t>
      </w:r>
      <w:r>
        <w:t>0.05</w:t>
      </w:r>
      <w:r>
        <w:rPr>
          <w:spacing w:val="-7"/>
        </w:rPr>
        <w:t>%含氯消毒剂等擦拭或浸泡双手，并适当延长消毒作用时</w:t>
      </w:r>
      <w:r>
        <w:rPr>
          <w:spacing w:val="4"/>
          <w:w w:val="95"/>
        </w:rPr>
        <w:t xml:space="preserve">间。有肉眼可见污染物时应先使用洗手液在流动水下洗手，然 </w:t>
      </w:r>
      <w:r>
        <w:rPr>
          <w:spacing w:val="4"/>
        </w:rPr>
        <w:t>后按上述方法消毒。</w:t>
      </w:r>
    </w:p>
    <w:p w:rsidR="00F31FA2" w:rsidRDefault="004152F9">
      <w:pPr>
        <w:pStyle w:val="a3"/>
        <w:spacing w:before="9" w:line="350" w:lineRule="auto"/>
        <w:ind w:left="100" w:right="275" w:firstLine="640"/>
        <w:jc w:val="both"/>
      </w:pPr>
      <w:r>
        <w:rPr>
          <w:spacing w:val="4"/>
          <w:w w:val="95"/>
        </w:rPr>
        <w:t xml:space="preserve">在日常工作中应严格采取手卫生措施，尤其是戴手套和穿 个人防护装备前，对患者进行无菌操作前，有可能接触患者血 液、体液及其污染物品或污染环境表面之后，脱去个人防护装 </w:t>
      </w:r>
      <w:r>
        <w:rPr>
          <w:spacing w:val="4"/>
        </w:rPr>
        <w:t>备过程中，需特别注意执行手卫生措施。</w:t>
      </w:r>
    </w:p>
    <w:p w:rsidR="00F31FA2" w:rsidRDefault="004152F9">
      <w:pPr>
        <w:pStyle w:val="a3"/>
        <w:spacing w:before="6"/>
        <w:ind w:left="740"/>
        <w:rPr>
          <w:rFonts w:ascii="楷体" w:eastAsia="楷体"/>
        </w:rPr>
      </w:pPr>
      <w:r>
        <w:rPr>
          <w:rFonts w:ascii="楷体" w:eastAsia="楷体" w:hint="eastAsia"/>
        </w:rPr>
        <w:t>（三）防护要求。</w:t>
      </w:r>
    </w:p>
    <w:p w:rsidR="00F31FA2" w:rsidRDefault="004152F9">
      <w:pPr>
        <w:pStyle w:val="a4"/>
        <w:numPr>
          <w:ilvl w:val="0"/>
          <w:numId w:val="3"/>
        </w:numPr>
        <w:tabs>
          <w:tab w:val="left" w:pos="1065"/>
        </w:tabs>
        <w:spacing w:line="350" w:lineRule="auto"/>
        <w:ind w:right="118" w:firstLine="640"/>
        <w:jc w:val="both"/>
        <w:rPr>
          <w:sz w:val="32"/>
        </w:rPr>
      </w:pPr>
      <w:r>
        <w:rPr>
          <w:spacing w:val="4"/>
          <w:sz w:val="32"/>
        </w:rPr>
        <w:t>病例和无症状感染者转运人员。建议穿戴工作服、一次性工作帽、一次性手套、防护服、医用防护口罩或动力送风过</w:t>
      </w:r>
      <w:r>
        <w:rPr>
          <w:spacing w:val="-2"/>
          <w:sz w:val="32"/>
        </w:rPr>
        <w:t>滤式呼吸器、防护面屏或护目镜、工作鞋或胶靴、防水靴套等。</w:t>
      </w:r>
    </w:p>
    <w:p w:rsidR="00F31FA2" w:rsidRDefault="004152F9">
      <w:pPr>
        <w:pStyle w:val="a4"/>
        <w:numPr>
          <w:ilvl w:val="0"/>
          <w:numId w:val="3"/>
        </w:numPr>
        <w:tabs>
          <w:tab w:val="left" w:pos="1065"/>
        </w:tabs>
        <w:spacing w:before="4" w:line="350" w:lineRule="auto"/>
        <w:ind w:right="118" w:firstLine="640"/>
        <w:rPr>
          <w:sz w:val="32"/>
        </w:rPr>
      </w:pPr>
      <w:r>
        <w:rPr>
          <w:spacing w:val="4"/>
          <w:sz w:val="32"/>
        </w:rPr>
        <w:t>尸体处理人员。建议穿戴工作服、一次性工作帽、一次</w:t>
      </w:r>
      <w:r>
        <w:rPr>
          <w:sz w:val="32"/>
        </w:rPr>
        <w:t>性手套和长袖加厚橡胶手套、防护服、KN95/N95</w:t>
      </w:r>
      <w:r>
        <w:rPr>
          <w:spacing w:val="-12"/>
          <w:sz w:val="32"/>
        </w:rPr>
        <w:t xml:space="preserve"> 及以上级别的防护口罩或医用防护口罩或动力送风过滤式呼吸器、防护面屏、</w:t>
      </w:r>
      <w:r>
        <w:rPr>
          <w:sz w:val="32"/>
        </w:rPr>
        <w:t>工作鞋或胶靴、防水靴套、防水围裙或防水隔离衣等。</w:t>
      </w:r>
    </w:p>
    <w:p w:rsidR="00F31FA2" w:rsidRDefault="004152F9">
      <w:pPr>
        <w:pStyle w:val="a4"/>
        <w:numPr>
          <w:ilvl w:val="0"/>
          <w:numId w:val="3"/>
        </w:numPr>
        <w:tabs>
          <w:tab w:val="left" w:pos="1065"/>
        </w:tabs>
        <w:spacing w:before="6" w:line="350" w:lineRule="auto"/>
        <w:ind w:right="275" w:firstLine="640"/>
        <w:jc w:val="both"/>
        <w:rPr>
          <w:sz w:val="32"/>
        </w:rPr>
      </w:pPr>
      <w:r>
        <w:rPr>
          <w:spacing w:val="4"/>
          <w:w w:val="95"/>
          <w:sz w:val="32"/>
        </w:rPr>
        <w:t xml:space="preserve">环境清洁消毒人员。建议穿戴工作服、一次性工作帽、 </w:t>
      </w:r>
      <w:r>
        <w:rPr>
          <w:sz w:val="32"/>
        </w:rPr>
        <w:t>一次性手套和长袖加厚橡胶手套、防护服、KN95/N95</w:t>
      </w:r>
      <w:r>
        <w:rPr>
          <w:spacing w:val="-16"/>
          <w:sz w:val="32"/>
        </w:rPr>
        <w:t xml:space="preserve"> 及以上级</w:t>
      </w:r>
      <w:r>
        <w:rPr>
          <w:spacing w:val="4"/>
          <w:w w:val="95"/>
          <w:sz w:val="32"/>
        </w:rPr>
        <w:t>别的防护口罩或医用防护口罩或动力送风过滤式呼吸器、防护</w:t>
      </w:r>
    </w:p>
    <w:p w:rsidR="00F31FA2" w:rsidRDefault="00F31FA2">
      <w:pPr>
        <w:spacing w:line="350" w:lineRule="auto"/>
        <w:jc w:val="both"/>
        <w:rPr>
          <w:sz w:val="32"/>
        </w:rPr>
        <w:sectPr w:rsidR="00F31FA2">
          <w:pgSz w:w="11910" w:h="16840"/>
          <w:pgMar w:top="1540" w:right="1280" w:bottom="680" w:left="1460" w:header="0" w:footer="489" w:gutter="0"/>
          <w:cols w:space="720"/>
        </w:sectPr>
      </w:pPr>
    </w:p>
    <w:p w:rsidR="00F31FA2" w:rsidRDefault="004152F9">
      <w:pPr>
        <w:pStyle w:val="a3"/>
        <w:spacing w:before="43" w:line="350" w:lineRule="auto"/>
        <w:ind w:left="100" w:right="277"/>
        <w:jc w:val="both"/>
      </w:pPr>
      <w:r>
        <w:rPr>
          <w:w w:val="95"/>
        </w:rPr>
        <w:lastRenderedPageBreak/>
        <w:t xml:space="preserve">面屏、工作鞋或胶靴、防水靴套、防水围裙或防水隔离衣，使 用动力送风过滤式呼吸器时，根据消毒剂种类选配尘毒组合的 </w:t>
      </w:r>
      <w:r>
        <w:t>滤毒盒或滤毒罐，做好消毒剂等化学品的防护。</w:t>
      </w:r>
    </w:p>
    <w:p w:rsidR="00F31FA2" w:rsidRDefault="004152F9">
      <w:pPr>
        <w:pStyle w:val="a4"/>
        <w:numPr>
          <w:ilvl w:val="0"/>
          <w:numId w:val="3"/>
        </w:numPr>
        <w:tabs>
          <w:tab w:val="left" w:pos="1065"/>
        </w:tabs>
        <w:spacing w:before="4" w:line="350" w:lineRule="auto"/>
        <w:ind w:right="277" w:firstLine="640"/>
        <w:jc w:val="both"/>
        <w:rPr>
          <w:sz w:val="32"/>
        </w:rPr>
      </w:pPr>
      <w:r>
        <w:rPr>
          <w:spacing w:val="4"/>
          <w:w w:val="95"/>
          <w:sz w:val="32"/>
        </w:rPr>
        <w:t xml:space="preserve">标本采集人员。建议穿戴工作服、一次性工作帽、双层 </w:t>
      </w:r>
      <w:r>
        <w:rPr>
          <w:spacing w:val="1"/>
          <w:sz w:val="32"/>
        </w:rPr>
        <w:t>手套、防护服、</w:t>
      </w:r>
      <w:r>
        <w:rPr>
          <w:sz w:val="32"/>
        </w:rPr>
        <w:t>KN95/N95</w:t>
      </w:r>
      <w:r>
        <w:rPr>
          <w:spacing w:val="-7"/>
          <w:sz w:val="32"/>
        </w:rPr>
        <w:t xml:space="preserve"> 及以上级别的防护口罩或医用防护口</w:t>
      </w:r>
      <w:r>
        <w:rPr>
          <w:spacing w:val="4"/>
          <w:w w:val="95"/>
          <w:sz w:val="32"/>
        </w:rPr>
        <w:t xml:space="preserve">罩或动力送风过滤式呼吸器、防护面屏、工作鞋或胶靴、防水 </w:t>
      </w:r>
      <w:r>
        <w:rPr>
          <w:sz w:val="32"/>
        </w:rPr>
        <w:t>靴套。必要时，可加穿防水围裙或防水隔离衣。</w:t>
      </w:r>
    </w:p>
    <w:p w:rsidR="00F31FA2" w:rsidRDefault="004152F9">
      <w:pPr>
        <w:pStyle w:val="a4"/>
        <w:numPr>
          <w:ilvl w:val="0"/>
          <w:numId w:val="3"/>
        </w:numPr>
        <w:tabs>
          <w:tab w:val="left" w:pos="1063"/>
        </w:tabs>
        <w:spacing w:before="6" w:line="350" w:lineRule="auto"/>
        <w:ind w:right="118" w:firstLine="640"/>
        <w:rPr>
          <w:sz w:val="32"/>
        </w:rPr>
      </w:pPr>
      <w:r>
        <w:rPr>
          <w:spacing w:val="-2"/>
          <w:w w:val="95"/>
          <w:sz w:val="32"/>
        </w:rPr>
        <w:t xml:space="preserve">实验室工作人员。建议至少穿戴工作服、一次性工作帽、 </w:t>
      </w:r>
      <w:r>
        <w:rPr>
          <w:sz w:val="32"/>
        </w:rPr>
        <w:t>双层手套、防护服、KN95/N95</w:t>
      </w:r>
      <w:r>
        <w:rPr>
          <w:spacing w:val="-7"/>
          <w:sz w:val="32"/>
        </w:rPr>
        <w:t xml:space="preserve"> 及以上级别的防护口罩或医用防</w:t>
      </w:r>
      <w:r>
        <w:rPr>
          <w:spacing w:val="4"/>
          <w:sz w:val="32"/>
        </w:rPr>
        <w:t>护口罩或动力送风过滤式呼吸器、防护面屏或护目镜、工作鞋或胶靴、防水靴套。必要时，可加穿防水围裙或防水隔离衣。</w:t>
      </w:r>
    </w:p>
    <w:p w:rsidR="00F31FA2" w:rsidRDefault="004152F9">
      <w:pPr>
        <w:pStyle w:val="a4"/>
        <w:numPr>
          <w:ilvl w:val="0"/>
          <w:numId w:val="3"/>
        </w:numPr>
        <w:tabs>
          <w:tab w:val="left" w:pos="1065"/>
        </w:tabs>
        <w:spacing w:before="5" w:line="350" w:lineRule="auto"/>
        <w:ind w:right="118" w:firstLine="640"/>
        <w:rPr>
          <w:sz w:val="32"/>
        </w:rPr>
      </w:pPr>
      <w:r>
        <w:rPr>
          <w:spacing w:val="4"/>
          <w:sz w:val="32"/>
        </w:rPr>
        <w:t>流行病学调查人员。对密切接触者调查时，穿戴一次性工作帽、医用外科口罩、工作服、一次性手套，与被调查对象</w:t>
      </w:r>
      <w:r>
        <w:rPr>
          <w:spacing w:val="-26"/>
          <w:sz w:val="32"/>
        </w:rPr>
        <w:t xml:space="preserve">保持 </w:t>
      </w:r>
      <w:r>
        <w:rPr>
          <w:sz w:val="32"/>
        </w:rPr>
        <w:t>1</w:t>
      </w:r>
      <w:r>
        <w:rPr>
          <w:spacing w:val="-11"/>
          <w:sz w:val="32"/>
        </w:rPr>
        <w:t xml:space="preserve"> 米以上距离。对疑似、确诊病例和无症状感染者调查时， </w:t>
      </w:r>
      <w:r>
        <w:rPr>
          <w:spacing w:val="-27"/>
          <w:sz w:val="32"/>
        </w:rPr>
        <w:t>建议穿戴工作服、一次性工作帽、一次性手套、防护服、</w:t>
      </w:r>
      <w:r>
        <w:rPr>
          <w:sz w:val="32"/>
        </w:rPr>
        <w:t xml:space="preserve">KN95/N95 </w:t>
      </w:r>
      <w:r>
        <w:rPr>
          <w:spacing w:val="4"/>
          <w:sz w:val="32"/>
        </w:rPr>
        <w:t>及以上级别的防护口罩或医用防护口罩、防护面屏或护目镜、工作鞋或胶靴、防水靴套等。</w:t>
      </w:r>
    </w:p>
    <w:p w:rsidR="00F31FA2" w:rsidRDefault="004152F9">
      <w:pPr>
        <w:pStyle w:val="a4"/>
        <w:numPr>
          <w:ilvl w:val="0"/>
          <w:numId w:val="3"/>
        </w:numPr>
        <w:tabs>
          <w:tab w:val="left" w:pos="1065"/>
        </w:tabs>
        <w:spacing w:before="8" w:line="350" w:lineRule="auto"/>
        <w:ind w:right="277" w:firstLine="640"/>
        <w:jc w:val="both"/>
        <w:rPr>
          <w:sz w:val="32"/>
        </w:rPr>
      </w:pPr>
      <w:r>
        <w:rPr>
          <w:spacing w:val="4"/>
          <w:w w:val="95"/>
          <w:sz w:val="32"/>
        </w:rPr>
        <w:t xml:space="preserve">隔离病区及医学观察场所工作人员。建议穿戴工作服、 一次性工作帽、一次性手套、防护服、医用防护口罩或动力送 风过滤式呼吸器、防护面屏或护目镜、工作鞋或胶靴、防水靴 </w:t>
      </w:r>
      <w:r>
        <w:rPr>
          <w:sz w:val="32"/>
        </w:rPr>
        <w:t>套等。</w:t>
      </w:r>
    </w:p>
    <w:p w:rsidR="00F31FA2" w:rsidRDefault="004152F9">
      <w:pPr>
        <w:pStyle w:val="a4"/>
        <w:numPr>
          <w:ilvl w:val="0"/>
          <w:numId w:val="3"/>
        </w:numPr>
        <w:tabs>
          <w:tab w:val="left" w:pos="1065"/>
        </w:tabs>
        <w:spacing w:before="6" w:line="350" w:lineRule="auto"/>
        <w:ind w:right="277" w:firstLine="640"/>
        <w:jc w:val="both"/>
        <w:rPr>
          <w:sz w:val="32"/>
        </w:rPr>
      </w:pPr>
      <w:r>
        <w:rPr>
          <w:spacing w:val="4"/>
          <w:w w:val="95"/>
          <w:sz w:val="32"/>
        </w:rPr>
        <w:t xml:space="preserve">卫生检疫人员。宜穿戴工作服、一次性工作帽、一次性 </w:t>
      </w:r>
      <w:r>
        <w:rPr>
          <w:spacing w:val="4"/>
          <w:sz w:val="32"/>
        </w:rPr>
        <w:t>手套、KN95/N95</w:t>
      </w:r>
      <w:r>
        <w:rPr>
          <w:spacing w:val="-10"/>
          <w:sz w:val="32"/>
        </w:rPr>
        <w:t xml:space="preserve"> 或相等防护级别的医用防护口罩。</w:t>
      </w:r>
    </w:p>
    <w:p w:rsidR="00F31FA2" w:rsidRDefault="00F31FA2">
      <w:pPr>
        <w:spacing w:line="350" w:lineRule="auto"/>
        <w:jc w:val="both"/>
        <w:rPr>
          <w:sz w:val="32"/>
        </w:rPr>
        <w:sectPr w:rsidR="00F31FA2">
          <w:pgSz w:w="11910" w:h="16840"/>
          <w:pgMar w:top="1540" w:right="1280" w:bottom="680" w:left="1460" w:header="0" w:footer="489" w:gutter="0"/>
          <w:cols w:space="720"/>
        </w:sectPr>
      </w:pPr>
    </w:p>
    <w:p w:rsidR="00F31FA2" w:rsidRDefault="004152F9">
      <w:pPr>
        <w:pStyle w:val="a4"/>
        <w:numPr>
          <w:ilvl w:val="0"/>
          <w:numId w:val="3"/>
        </w:numPr>
        <w:tabs>
          <w:tab w:val="left" w:pos="1065"/>
        </w:tabs>
        <w:spacing w:before="43" w:line="350" w:lineRule="auto"/>
        <w:ind w:right="277" w:firstLine="640"/>
        <w:rPr>
          <w:sz w:val="32"/>
        </w:rPr>
      </w:pPr>
      <w:r>
        <w:rPr>
          <w:spacing w:val="4"/>
          <w:w w:val="95"/>
          <w:sz w:val="32"/>
        </w:rPr>
        <w:lastRenderedPageBreak/>
        <w:t xml:space="preserve">进口冷链货品生产、搬运、销售人员。应穿戴工作服、 </w:t>
      </w:r>
      <w:r>
        <w:rPr>
          <w:spacing w:val="4"/>
          <w:sz w:val="32"/>
        </w:rPr>
        <w:t>工作帽和手套，戴医用外科口罩以上防护级别的口罩。</w:t>
      </w:r>
    </w:p>
    <w:p w:rsidR="00F31FA2" w:rsidRDefault="004152F9">
      <w:pPr>
        <w:pStyle w:val="a4"/>
        <w:numPr>
          <w:ilvl w:val="0"/>
          <w:numId w:val="3"/>
        </w:numPr>
        <w:tabs>
          <w:tab w:val="left" w:pos="1221"/>
        </w:tabs>
        <w:spacing w:before="3" w:line="350" w:lineRule="auto"/>
        <w:ind w:right="275" w:firstLine="640"/>
        <w:rPr>
          <w:sz w:val="32"/>
        </w:rPr>
      </w:pPr>
      <w:r>
        <w:rPr>
          <w:spacing w:val="6"/>
          <w:sz w:val="32"/>
        </w:rPr>
        <w:t>特定人员的装备选择还应符合</w:t>
      </w:r>
      <w:r>
        <w:rPr>
          <w:sz w:val="32"/>
        </w:rPr>
        <w:t>WS/T</w:t>
      </w:r>
      <w:r>
        <w:rPr>
          <w:spacing w:val="-88"/>
          <w:sz w:val="32"/>
        </w:rPr>
        <w:t xml:space="preserve"> </w:t>
      </w:r>
      <w:r>
        <w:rPr>
          <w:spacing w:val="-4"/>
          <w:sz w:val="32"/>
        </w:rPr>
        <w:t>697</w:t>
      </w:r>
      <w:r>
        <w:rPr>
          <w:sz w:val="32"/>
        </w:rPr>
        <w:t>《新冠肺炎疫情期间特定人群个人防护指南》的要求。</w:t>
      </w:r>
    </w:p>
    <w:p w:rsidR="00F31FA2" w:rsidRDefault="004152F9">
      <w:pPr>
        <w:pStyle w:val="a3"/>
        <w:spacing w:before="2"/>
        <w:ind w:left="740"/>
        <w:rPr>
          <w:rFonts w:ascii="楷体" w:eastAsia="楷体"/>
        </w:rPr>
      </w:pPr>
      <w:r>
        <w:rPr>
          <w:rFonts w:ascii="楷体" w:eastAsia="楷体" w:hint="eastAsia"/>
        </w:rPr>
        <w:t>（四）防护装备脱卸的注意事项。</w:t>
      </w:r>
    </w:p>
    <w:p w:rsidR="00F31FA2" w:rsidRDefault="004152F9">
      <w:pPr>
        <w:pStyle w:val="a4"/>
        <w:numPr>
          <w:ilvl w:val="0"/>
          <w:numId w:val="2"/>
        </w:numPr>
        <w:tabs>
          <w:tab w:val="left" w:pos="1063"/>
        </w:tabs>
        <w:ind w:hanging="323"/>
        <w:rPr>
          <w:sz w:val="32"/>
        </w:rPr>
      </w:pPr>
      <w:r>
        <w:rPr>
          <w:sz w:val="32"/>
        </w:rPr>
        <w:t>脱卸时尽量少接触污染面。</w:t>
      </w:r>
    </w:p>
    <w:p w:rsidR="00F31FA2" w:rsidRDefault="004152F9">
      <w:pPr>
        <w:pStyle w:val="a4"/>
        <w:numPr>
          <w:ilvl w:val="0"/>
          <w:numId w:val="2"/>
        </w:numPr>
        <w:tabs>
          <w:tab w:val="left" w:pos="1065"/>
        </w:tabs>
        <w:spacing w:line="350" w:lineRule="auto"/>
        <w:ind w:left="100" w:right="277" w:firstLine="640"/>
        <w:jc w:val="both"/>
        <w:rPr>
          <w:sz w:val="32"/>
        </w:rPr>
      </w:pPr>
      <w:r>
        <w:rPr>
          <w:spacing w:val="4"/>
          <w:w w:val="95"/>
          <w:sz w:val="32"/>
        </w:rPr>
        <w:t xml:space="preserve">脱下的防护眼罩、长筒胶鞋等非一次性使用的物品应直 接放入盛有消毒液的容器内浸泡；其余一次性使用的物品应放 </w:t>
      </w:r>
      <w:r>
        <w:rPr>
          <w:sz w:val="32"/>
        </w:rPr>
        <w:t>入黄色医疗废物收集袋中作为医疗废物集中处置。</w:t>
      </w:r>
    </w:p>
    <w:p w:rsidR="00F31FA2" w:rsidRDefault="004152F9">
      <w:pPr>
        <w:pStyle w:val="a4"/>
        <w:numPr>
          <w:ilvl w:val="0"/>
          <w:numId w:val="2"/>
        </w:numPr>
        <w:tabs>
          <w:tab w:val="left" w:pos="1065"/>
        </w:tabs>
        <w:spacing w:before="4" w:line="350" w:lineRule="auto"/>
        <w:ind w:left="100" w:right="277" w:firstLine="640"/>
        <w:rPr>
          <w:sz w:val="32"/>
        </w:rPr>
      </w:pPr>
      <w:r>
        <w:rPr>
          <w:spacing w:val="4"/>
          <w:w w:val="95"/>
          <w:sz w:val="32"/>
        </w:rPr>
        <w:t xml:space="preserve">脱卸防护装备的每一步均应进行手消毒，所有防护装备 </w:t>
      </w:r>
      <w:r>
        <w:rPr>
          <w:spacing w:val="4"/>
          <w:sz w:val="32"/>
        </w:rPr>
        <w:t>全部脱完后再次洗手、手消毒。</w:t>
      </w:r>
    </w:p>
    <w:p w:rsidR="00F31FA2" w:rsidRDefault="00F31FA2">
      <w:pPr>
        <w:spacing w:line="350" w:lineRule="auto"/>
        <w:rPr>
          <w:sz w:val="32"/>
        </w:rPr>
        <w:sectPr w:rsidR="00F31FA2">
          <w:footerReference w:type="default" r:id="rId30"/>
          <w:pgSz w:w="11910" w:h="16840"/>
          <w:pgMar w:top="1540" w:right="1280" w:bottom="680" w:left="1460" w:header="0" w:footer="489" w:gutter="0"/>
          <w:pgNumType w:start="130"/>
          <w:cols w:space="720"/>
        </w:sectPr>
      </w:pPr>
    </w:p>
    <w:p w:rsidR="00F31FA2" w:rsidRDefault="004152F9">
      <w:pPr>
        <w:pStyle w:val="a3"/>
        <w:spacing w:before="4"/>
        <w:ind w:left="0"/>
        <w:rPr>
          <w:rFonts w:ascii="Times New Roman"/>
          <w:sz w:val="17"/>
        </w:rPr>
      </w:pPr>
      <w:r>
        <w:rPr>
          <w:noProof/>
          <w:lang w:val="en-US" w:bidi="ar-SA"/>
        </w:rPr>
        <w:lastRenderedPageBreak/>
        <w:drawing>
          <wp:anchor distT="0" distB="0" distL="0" distR="0" simplePos="0" relativeHeight="245678080" behindDoc="1" locked="0" layoutInCell="1" allowOverlap="1">
            <wp:simplePos x="0" y="0"/>
            <wp:positionH relativeFrom="page">
              <wp:posOffset>0</wp:posOffset>
            </wp:positionH>
            <wp:positionV relativeFrom="page">
              <wp:posOffset>4063</wp:posOffset>
            </wp:positionV>
            <wp:extent cx="7562088" cy="10689336"/>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31" cstate="print"/>
                    <a:stretch>
                      <a:fillRect/>
                    </a:stretch>
                  </pic:blipFill>
                  <pic:spPr>
                    <a:xfrm>
                      <a:off x="0" y="0"/>
                      <a:ext cx="7562088" cy="10689336"/>
                    </a:xfrm>
                    <a:prstGeom prst="rect">
                      <a:avLst/>
                    </a:prstGeom>
                  </pic:spPr>
                </pic:pic>
              </a:graphicData>
            </a:graphic>
          </wp:anchor>
        </w:drawing>
      </w:r>
    </w:p>
    <w:sectPr w:rsidR="00F31FA2" w:rsidSect="00F31FA2">
      <w:footerReference w:type="default" r:id="rId32"/>
      <w:pgSz w:w="11920" w:h="16840"/>
      <w:pgMar w:top="1600" w:right="1680" w:bottom="280" w:left="1680"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4B66" w:rsidRDefault="00024B66" w:rsidP="00F31FA2">
      <w:r>
        <w:separator/>
      </w:r>
    </w:p>
  </w:endnote>
  <w:endnote w:type="continuationSeparator" w:id="0">
    <w:p w:rsidR="00024B66" w:rsidRDefault="00024B66" w:rsidP="00F31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仿宋">
    <w:altName w:val="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altName w:val="楷体"/>
    <w:panose1 w:val="02010609060101010101"/>
    <w:charset w:val="86"/>
    <w:family w:val="modern"/>
    <w:pitch w:val="fixed"/>
    <w:sig w:usb0="800002BF" w:usb1="38CF7CFA" w:usb2="00000016" w:usb3="00000000" w:csb0="00040001" w:csb1="00000000"/>
  </w:font>
  <w:font w:name="MS PGothic">
    <w:altName w:val="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FA2" w:rsidRDefault="00543C80">
    <w:pPr>
      <w:pStyle w:val="a3"/>
      <w:spacing w:before="0" w:line="14" w:lineRule="auto"/>
      <w:ind w:left="0"/>
      <w:rPr>
        <w:sz w:val="20"/>
      </w:rPr>
    </w:pPr>
    <w:r>
      <w:rPr>
        <w:noProof/>
        <w:lang w:val="en-US" w:bidi="ar-SA"/>
      </w:rPr>
      <mc:AlternateContent>
        <mc:Choice Requires="wps">
          <w:drawing>
            <wp:anchor distT="0" distB="0" distL="114300" distR="114300" simplePos="0" relativeHeight="245666816" behindDoc="1" locked="0" layoutInCell="1" allowOverlap="1">
              <wp:simplePos x="0" y="0"/>
              <wp:positionH relativeFrom="page">
                <wp:posOffset>6139815</wp:posOffset>
              </wp:positionH>
              <wp:positionV relativeFrom="page">
                <wp:posOffset>9923780</wp:posOffset>
              </wp:positionV>
              <wp:extent cx="424815" cy="172720"/>
              <wp:effectExtent l="0" t="0" r="0" b="0"/>
              <wp:wrapNone/>
              <wp:docPr id="2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FA2" w:rsidRDefault="004152F9">
                          <w:pPr>
                            <w:spacing w:before="10"/>
                            <w:ind w:left="20"/>
                            <w:rPr>
                              <w:rFonts w:ascii="Times New Roman" w:hAnsi="Times New Roman"/>
                              <w:sz w:val="21"/>
                            </w:rPr>
                          </w:pPr>
                          <w:r>
                            <w:rPr>
                              <w:rFonts w:ascii="Times New Roman" w:hAnsi="Times New Roman"/>
                              <w:sz w:val="21"/>
                            </w:rPr>
                            <w:t xml:space="preserve">— </w:t>
                          </w:r>
                          <w:r w:rsidR="00F31FA2">
                            <w:fldChar w:fldCharType="begin"/>
                          </w:r>
                          <w:r>
                            <w:rPr>
                              <w:rFonts w:ascii="Times New Roman" w:hAnsi="Times New Roman"/>
                              <w:sz w:val="21"/>
                            </w:rPr>
                            <w:instrText xml:space="preserve"> PAGE </w:instrText>
                          </w:r>
                          <w:r w:rsidR="00F31FA2">
                            <w:fldChar w:fldCharType="separate"/>
                          </w:r>
                          <w:r w:rsidR="00543C80">
                            <w:rPr>
                              <w:rFonts w:ascii="Times New Roman" w:hAnsi="Times New Roman"/>
                              <w:noProof/>
                              <w:sz w:val="21"/>
                            </w:rPr>
                            <w:t>9</w:t>
                          </w:r>
                          <w:r w:rsidR="00F31FA2">
                            <w:fldChar w:fldCharType="end"/>
                          </w:r>
                          <w:r>
                            <w:rPr>
                              <w:rFonts w:ascii="Times New Roman" w:hAnsi="Times New Roman"/>
                              <w:sz w:val="21"/>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margin-left:483.45pt;margin-top:781.4pt;width:33.45pt;height:13.6pt;z-index:-25764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MaNrwIAAKoFAAAOAAAAZHJzL2Uyb0RvYy54bWysVG1vmzAQ/j5p/8Hyd8pLSQIopEpDmCZ1&#10;L1K7H+CACdbAZrYT6Kb9951NSZNWk6ZtfLDO9vm5e+4ebnkztA06UqmY4Cn2rzyMKC9Eyfg+xV8e&#10;cifCSGnCS9IITlP8SBW+Wb19s+y7hAaiFk1JJQIQrpK+S3GtdZe4ripq2hJ1JTrK4bISsiUatnLv&#10;lpL0gN42buB5c7cXsuykKKhScJqNl3hl8auKFvpTVSmqUZNiyE3bVdp1Z1Z3tSTJXpKuZsVTGuQv&#10;smgJ4xD0BJURTdBBsldQLSukUKLSV4VoXVFVrKCWA7DxvRds7mvSUcsFiqO6U5nU/4MtPh4/S8TK&#10;FAfXGHHSQo8e6KDRrRhQ4Jv69J1KwO2+A0c9wDn02XJV3Z0ovirExaYmfE/XUoq+pqSE/OxL9+zp&#10;iKMMyK7/IEqIQw5aWKChkq0pHpQDATr06fHUG5NLAYdhEEb+DKMCrvxFsAhs71ySTI87qfQ7Klpk&#10;jBRLaL0FJ8c7pYEGuE4uJhYXOWsa2/6GXxyA43gCoeGpuTNJ2G7+iL14G22j0AmD+dYJvSxz1vkm&#10;dOa5v5hl19lmk/k/TVw/TGpWlpSbMJOy/PDPOvek8VETJ20p0bDSwJmUlNzvNo1ERwLKzu1nmgXJ&#10;n7m5l2nYa+DygpIfhN5tEDv5PFo4YR7OnHjhRY7nx7fx3AvjMMsvKd0xTv+dEupTHM+C2ail33Lz&#10;7PeaG0lapmF2NKxNcXRyIolR4JaXtrWasGa0z0ph0n8uBVRsarTVq5HoKFY97AZAMSLeifIRlCsF&#10;KAvkCQMPjFrI7xj1MDxSrL4diKQYNe85qN9MmsmQk7GbDMILeJpijdFobvQ4kQ6dZPsakMf/i4s1&#10;/CEVs+p9zgJSNxsYCJbE0/AyE+d8b72eR+zqFwAAAP//AwBQSwMEFAAGAAgAAAAhAKRu4nTgAAAA&#10;DgEAAA8AAABkcnMvZG93bnJldi54bWxMj8FOwzAQRO9I/IO1SNyoTSssEuJUFYITEiINB45O7CZW&#10;43WI3Tb8PZsT3HZ3RrNviu3sB3a2U3QBFdyvBDCLbTAOOwWf9evdI7CYNBo9BLQKfmyEbXl9Vejc&#10;hAtW9rxPHaMQjLlW0Kc05pzHtrdex1UYLZJ2CJPXidap42bSFwr3A18LIbnXDulDr0f73Nv2uD95&#10;BbsvrF7c93vzUR0qV9eZwDd5VOr2Zt49AUt2Tn9mWPAJHUpiasIJTWSDgkzKjKwkPMg1lVgsYrOh&#10;qVlumRDAy4L/r1H+AgAA//8DAFBLAQItABQABgAIAAAAIQC2gziS/gAAAOEBAAATAAAAAAAAAAAA&#10;AAAAAAAAAABbQ29udGVudF9UeXBlc10ueG1sUEsBAi0AFAAGAAgAAAAhADj9If/WAAAAlAEAAAsA&#10;AAAAAAAAAAAAAAAALwEAAF9yZWxzLy5yZWxzUEsBAi0AFAAGAAgAAAAhAAQYxo2vAgAAqgUAAA4A&#10;AAAAAAAAAAAAAAAALgIAAGRycy9lMm9Eb2MueG1sUEsBAi0AFAAGAAgAAAAhAKRu4nTgAAAADgEA&#10;AA8AAAAAAAAAAAAAAAAACQUAAGRycy9kb3ducmV2LnhtbFBLBQYAAAAABAAEAPMAAAAWBgAAAAA=&#10;" filled="f" stroked="f">
              <v:textbox inset="0,0,0,0">
                <w:txbxContent>
                  <w:p w:rsidR="00F31FA2" w:rsidRDefault="004152F9">
                    <w:pPr>
                      <w:spacing w:before="10"/>
                      <w:ind w:left="20"/>
                      <w:rPr>
                        <w:rFonts w:ascii="Times New Roman" w:hAnsi="Times New Roman"/>
                        <w:sz w:val="21"/>
                      </w:rPr>
                    </w:pPr>
                    <w:r>
                      <w:rPr>
                        <w:rFonts w:ascii="Times New Roman" w:hAnsi="Times New Roman"/>
                        <w:sz w:val="21"/>
                      </w:rPr>
                      <w:t xml:space="preserve">— </w:t>
                    </w:r>
                    <w:r w:rsidR="00F31FA2">
                      <w:fldChar w:fldCharType="begin"/>
                    </w:r>
                    <w:r>
                      <w:rPr>
                        <w:rFonts w:ascii="Times New Roman" w:hAnsi="Times New Roman"/>
                        <w:sz w:val="21"/>
                      </w:rPr>
                      <w:instrText xml:space="preserve"> PAGE </w:instrText>
                    </w:r>
                    <w:r w:rsidR="00F31FA2">
                      <w:fldChar w:fldCharType="separate"/>
                    </w:r>
                    <w:r w:rsidR="00543C80">
                      <w:rPr>
                        <w:rFonts w:ascii="Times New Roman" w:hAnsi="Times New Roman"/>
                        <w:noProof/>
                        <w:sz w:val="21"/>
                      </w:rPr>
                      <w:t>9</w:t>
                    </w:r>
                    <w:r w:rsidR="00F31FA2">
                      <w:fldChar w:fldCharType="end"/>
                    </w:r>
                    <w:r>
                      <w:rPr>
                        <w:rFonts w:ascii="Times New Roman" w:hAnsi="Times New Roman"/>
                        <w:sz w:val="21"/>
                      </w:rPr>
                      <w:t xml:space="preserve"> —</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FA2" w:rsidRDefault="00543C80">
    <w:pPr>
      <w:pStyle w:val="a3"/>
      <w:spacing w:before="0" w:line="14" w:lineRule="auto"/>
      <w:ind w:left="0"/>
      <w:rPr>
        <w:sz w:val="20"/>
      </w:rPr>
    </w:pPr>
    <w:r>
      <w:rPr>
        <w:noProof/>
        <w:lang w:val="en-US" w:bidi="ar-SA"/>
      </w:rPr>
      <mc:AlternateContent>
        <mc:Choice Requires="wps">
          <w:drawing>
            <wp:anchor distT="0" distB="0" distL="114300" distR="114300" simplePos="0" relativeHeight="245675008" behindDoc="1" locked="0" layoutInCell="1" allowOverlap="1">
              <wp:simplePos x="0" y="0"/>
              <wp:positionH relativeFrom="page">
                <wp:posOffset>9298940</wp:posOffset>
              </wp:positionH>
              <wp:positionV relativeFrom="page">
                <wp:posOffset>6791960</wp:posOffset>
              </wp:positionV>
              <wp:extent cx="490855" cy="172720"/>
              <wp:effectExtent l="0" t="0" r="0" b="0"/>
              <wp:wrapNone/>
              <wp:docPr id="1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85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FA2" w:rsidRDefault="004152F9">
                          <w:pPr>
                            <w:spacing w:before="10"/>
                            <w:ind w:left="20"/>
                            <w:rPr>
                              <w:rFonts w:ascii="Times New Roman" w:hAnsi="Times New Roman"/>
                              <w:sz w:val="21"/>
                            </w:rPr>
                          </w:pPr>
                          <w:r>
                            <w:rPr>
                              <w:rFonts w:ascii="Times New Roman" w:hAnsi="Times New Roman"/>
                              <w:sz w:val="21"/>
                            </w:rPr>
                            <w:t xml:space="preserve">— </w:t>
                          </w:r>
                          <w:r w:rsidR="00F31FA2">
                            <w:fldChar w:fldCharType="begin"/>
                          </w:r>
                          <w:r>
                            <w:rPr>
                              <w:rFonts w:ascii="Times New Roman" w:hAnsi="Times New Roman"/>
                              <w:sz w:val="21"/>
                            </w:rPr>
                            <w:instrText xml:space="preserve"> PAGE </w:instrText>
                          </w:r>
                          <w:r w:rsidR="00F31FA2">
                            <w:fldChar w:fldCharType="separate"/>
                          </w:r>
                          <w:r w:rsidR="00543C80">
                            <w:rPr>
                              <w:rFonts w:ascii="Times New Roman" w:hAnsi="Times New Roman"/>
                              <w:noProof/>
                              <w:sz w:val="21"/>
                            </w:rPr>
                            <w:t>56</w:t>
                          </w:r>
                          <w:r w:rsidR="00F31FA2">
                            <w:fldChar w:fldCharType="end"/>
                          </w:r>
                          <w:r>
                            <w:rPr>
                              <w:rFonts w:ascii="Times New Roman" w:hAnsi="Times New Roman"/>
                              <w:sz w:val="21"/>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4" type="#_x0000_t202" style="position:absolute;margin-left:732.2pt;margin-top:534.8pt;width:38.65pt;height:13.6pt;z-index:-25764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aQmswIAALEFAAAOAAAAZHJzL2Uyb0RvYy54bWysVNuOmzAQfa/Uf7D8znJZkgBaskpCqCpt&#10;L9JuP8ABE6yCTW0nsF313zs2IdnLS9WWB2uwx8dnZs7Mze3QNuhIpWKCp9i/8jCivBAl4/sUf3vI&#10;nQgjpQkvSSM4TfEjVfh2+f7dTd8lNBC1aEoqEYBwlfRdimutu8R1VVHTlqgr0VEOh5WQLdHwK/du&#10;KUkP6G3jBp43d3shy06KgioFu9l4iJcWv6poob9UlaIaNSkGbtqu0q47s7rLG5LsJelqVpxokL9g&#10;0RLG4dEzVEY0QQfJ3kC1rJBCiUpfFaJ1RVWxgtoYIBrfexXNfU06amOB5KjunCb1/2CLz8evErES&#10;ajfDiJMWavRAB43WYkD+tclP36kE3O47cNQD7IOvjVV1d6L4rhAXm5rwPV1JKfqakhL4+eam++zq&#10;iKMMyK7/JEp4hxy0sEBDJVuTPEgHAnSo0+O5NoZLAZth7EUzoFjAkb8IFoGtnUuS6XInlf5ARYuM&#10;kWIJpbfg5HintCFDksnFvMVFzprGlr/hLzbAcdyBp+GqOTMkbDWfYi/eRtsodMJgvnVCL8ucVb4J&#10;nXnuL2bZdbbZZP4v864fJjUrS8rNM5Oy/PDPKnfS+KiJs7aUaFhp4AwlJfe7TSPRkYCyc/vZlMPJ&#10;xc19ScMmAWJ5FZIfhN46iJ18Hi2cMA9nTrzwIsfz43U898I4zPKXId0xTv89JNSnOJ4Fs1FLF9Kv&#10;YvPs9zY2krRMw+xoWJvi6OxEEqPALS9taTVhzWg/S4Whf0kFlHsqtNWrkegoVj3sBtsa0dQGO1E+&#10;goClAIGBSmHugVEL+ROjHmZIitWPA5EUo+YjhyYwA2cy5GTsJoPwAq6mWGM0mhs9DqZDJ9m+BuSx&#10;zbhYQaNUzIrYdNTI4tReMBdsLKcZZgbP83/rdZm0y98AAAD//wMAUEsDBBQABgAIAAAAIQDP9Gv/&#10;4gAAAA8BAAAPAAAAZHJzL2Rvd25yZXYueG1sTI/BTsMwEETvSPyDtUjcqFMUTBPiVBWCExIiDQeO&#10;TuwmVuN1iN02/D2bE9x2dkezb4rt7AZ2NlOwHiWsVwkwg63XFjsJn/Xr3QZYiAq1GjwaCT8mwLa8&#10;vipUrv0FK3Pex45RCIZcSehjHHPOQ9sbp8LKjwbpdvCTU5Hk1HE9qQuFu4HfJ4ngTlmkD70azXNv&#10;2uP+5CTsvrB6sd/vzUd1qGxdZwm+iaOUtzfz7glYNHP8M8OCT+hQElPjT6gDG0inIk3JS1MiMgFs&#10;8Tyk60dgzbLLxAZ4WfD/PcpfAAAA//8DAFBLAQItABQABgAIAAAAIQC2gziS/gAAAOEBAAATAAAA&#10;AAAAAAAAAAAAAAAAAABbQ29udGVudF9UeXBlc10ueG1sUEsBAi0AFAAGAAgAAAAhADj9If/WAAAA&#10;lAEAAAsAAAAAAAAAAAAAAAAALwEAAF9yZWxzLy5yZWxzUEsBAi0AFAAGAAgAAAAhACXlpCazAgAA&#10;sQUAAA4AAAAAAAAAAAAAAAAALgIAAGRycy9lMm9Eb2MueG1sUEsBAi0AFAAGAAgAAAAhAM/0a//i&#10;AAAADwEAAA8AAAAAAAAAAAAAAAAADQUAAGRycy9kb3ducmV2LnhtbFBLBQYAAAAABAAEAPMAAAAc&#10;BgAAAAA=&#10;" filled="f" stroked="f">
              <v:textbox inset="0,0,0,0">
                <w:txbxContent>
                  <w:p w:rsidR="00F31FA2" w:rsidRDefault="004152F9">
                    <w:pPr>
                      <w:spacing w:before="10"/>
                      <w:ind w:left="20"/>
                      <w:rPr>
                        <w:rFonts w:ascii="Times New Roman" w:hAnsi="Times New Roman"/>
                        <w:sz w:val="21"/>
                      </w:rPr>
                    </w:pPr>
                    <w:r>
                      <w:rPr>
                        <w:rFonts w:ascii="Times New Roman" w:hAnsi="Times New Roman"/>
                        <w:sz w:val="21"/>
                      </w:rPr>
                      <w:t xml:space="preserve">— </w:t>
                    </w:r>
                    <w:r w:rsidR="00F31FA2">
                      <w:fldChar w:fldCharType="begin"/>
                    </w:r>
                    <w:r>
                      <w:rPr>
                        <w:rFonts w:ascii="Times New Roman" w:hAnsi="Times New Roman"/>
                        <w:sz w:val="21"/>
                      </w:rPr>
                      <w:instrText xml:space="preserve"> PAGE </w:instrText>
                    </w:r>
                    <w:r w:rsidR="00F31FA2">
                      <w:fldChar w:fldCharType="separate"/>
                    </w:r>
                    <w:r w:rsidR="00543C80">
                      <w:rPr>
                        <w:rFonts w:ascii="Times New Roman" w:hAnsi="Times New Roman"/>
                        <w:noProof/>
                        <w:sz w:val="21"/>
                      </w:rPr>
                      <w:t>56</w:t>
                    </w:r>
                    <w:r w:rsidR="00F31FA2">
                      <w:fldChar w:fldCharType="end"/>
                    </w:r>
                    <w:r>
                      <w:rPr>
                        <w:rFonts w:ascii="Times New Roman" w:hAnsi="Times New Roman"/>
                        <w:sz w:val="21"/>
                      </w:rPr>
                      <w:t xml:space="preserve"> —</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FA2" w:rsidRDefault="00543C80">
    <w:pPr>
      <w:pStyle w:val="a3"/>
      <w:spacing w:before="0" w:line="14" w:lineRule="auto"/>
      <w:ind w:left="0"/>
      <w:rPr>
        <w:sz w:val="20"/>
      </w:rPr>
    </w:pPr>
    <w:r>
      <w:rPr>
        <w:noProof/>
        <w:lang w:val="en-US" w:bidi="ar-SA"/>
      </w:rPr>
      <mc:AlternateContent>
        <mc:Choice Requires="wps">
          <w:drawing>
            <wp:anchor distT="0" distB="0" distL="114300" distR="114300" simplePos="0" relativeHeight="245676032" behindDoc="1" locked="0" layoutInCell="1" allowOverlap="1">
              <wp:simplePos x="0" y="0"/>
              <wp:positionH relativeFrom="page">
                <wp:posOffset>9364345</wp:posOffset>
              </wp:positionH>
              <wp:positionV relativeFrom="page">
                <wp:posOffset>6658610</wp:posOffset>
              </wp:positionV>
              <wp:extent cx="426720" cy="152400"/>
              <wp:effectExtent l="0" t="0" r="0" b="0"/>
              <wp:wrapNone/>
              <wp:docPr id="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FA2" w:rsidRDefault="004152F9">
                          <w:pPr>
                            <w:spacing w:before="12"/>
                            <w:ind w:left="20"/>
                            <w:rPr>
                              <w:rFonts w:ascii="Times New Roman" w:hAnsi="Times New Roman"/>
                              <w:sz w:val="18"/>
                            </w:rPr>
                          </w:pPr>
                          <w:r>
                            <w:rPr>
                              <w:rFonts w:ascii="Times New Roman" w:hAnsi="Times New Roman"/>
                              <w:sz w:val="18"/>
                            </w:rPr>
                            <w:t xml:space="preserve">— </w:t>
                          </w:r>
                          <w:r w:rsidR="00F31FA2">
                            <w:fldChar w:fldCharType="begin"/>
                          </w:r>
                          <w:r>
                            <w:rPr>
                              <w:rFonts w:ascii="Times New Roman" w:hAnsi="Times New Roman"/>
                              <w:sz w:val="18"/>
                            </w:rPr>
                            <w:instrText xml:space="preserve"> PAGE </w:instrText>
                          </w:r>
                          <w:r w:rsidR="00F31FA2">
                            <w:fldChar w:fldCharType="separate"/>
                          </w:r>
                          <w:r w:rsidR="00543C80">
                            <w:rPr>
                              <w:rFonts w:ascii="Times New Roman" w:hAnsi="Times New Roman"/>
                              <w:noProof/>
                              <w:sz w:val="18"/>
                            </w:rPr>
                            <w:t>58</w:t>
                          </w:r>
                          <w:r w:rsidR="00F31FA2">
                            <w:fldChar w:fldCharType="end"/>
                          </w:r>
                          <w:r>
                            <w:rPr>
                              <w:rFonts w:ascii="Times New Roman" w:hAnsi="Times New Roman"/>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5" type="#_x0000_t202" style="position:absolute;margin-left:737.35pt;margin-top:524.3pt;width:33.6pt;height:12pt;z-index:-25764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fWlsQIAALEFAAAOAAAAZHJzL2Uyb0RvYy54bWysVNtu2zAMfR+wfxD07voy52KjTtHG8TCg&#10;uwDtPkCx5FiYLXmSErsb9u+j5Dhp2pdhmx8EWqKODslDXt8MbYMOTGkuRYbDqwAjJkpJudhl+Otj&#10;4S0x0oYIShopWIafmMY3q7dvrvsuZZGsZUOZQgAidNp3Ga6N6VLf12XNWqKvZMcEHFZStcTAr9r5&#10;VJEe0NvGj4Jg7vdS0U7JkmkNu/l4iFcOv6pYaT5XlWYGNRkGbsatyq1bu/qra5LuFOlqXh5pkL9g&#10;0RIu4NETVE4MQXvFX0G1vFRSy8pclbL1ZVXxkrkYIJoweBHNQ0065mKB5OjulCb9/2DLT4cvCnEK&#10;tYsxEqSFGj2ywaA7OaAwsvnpO52C20MHjmaAffB1seruXpbfNBJyXROxY7dKyb5mhAK/0N70n10d&#10;cbQF2fYfJYV3yN5IBzRUqrXJg3QgQIc6PZ1qY7mUsBlH80UEJyUchbMoDlztfJJOlzulzXsmW2SN&#10;DCsovQMnh3ttLBmSTi72LSEL3jSu/I242ADHcQeehqv2zJJw1fyZBMlmuVnGHvDZeHGQ595tsY69&#10;eREuZvm7fL3Ow1/23TBOa04pE/aZSVlh/GeVO2p81MRJW1o2nFo4S0mr3XbdKHQgoOzCfS7lcHJ2&#10;8y9puCRALC9CCiGbd1HiFfPlwouLeOYli2DpBWFyl8yDOInz4jKkey7Yv4eE+gwns2g2aulM+kVs&#10;gftex0bSlhuYHQ1vM7w8OZHUKnAjqCutIbwZ7WepsPTPqYByT4V2erUSHcVqhu3gWiOZ2mAr6RMI&#10;WEkQGGgR5h4YtVQ/MOphhmRYf98TxTBqPghoAjtwJkNNxnYyiCjhaoYNRqO5NuNg2neK72pAHttM&#10;yFtolIo7EduOGlkc2wvmgovlOMPs4Hn+77zOk3b1GwAA//8DAFBLAwQUAAYACAAAACEAKCE07eMA&#10;AAAPAQAADwAAAGRycy9kb3ducmV2LnhtbEyPwU7DMBBE70j8g7VI3KjdKiRtiFNVCE5IVdNw4Ogk&#10;28RqvA6x24a/xznBbWd3NPsm206mZ1ccnbYkYbkQwJBq22hqJXyW709rYM4ralRvCSX8oINtfn+X&#10;qbSxNyrwevQtCyHkUiWh835IOXd1h0a5hR2Qwu1kR6N8kGPLm1HdQrjp+UqImBulKXzo1ICvHdbn&#10;48VI2H1R8aa/99WhOBW6LDeCPuKzlI8P0+4FmMfJ/5lhxg/okAemyl6ocawPOkqiJHjDJKJ1DGz2&#10;PEfLDbBq3iWrGHie8f898l8AAAD//wMAUEsBAi0AFAAGAAgAAAAhALaDOJL+AAAA4QEAABMAAAAA&#10;AAAAAAAAAAAAAAAAAFtDb250ZW50X1R5cGVzXS54bWxQSwECLQAUAAYACAAAACEAOP0h/9YAAACU&#10;AQAACwAAAAAAAAAAAAAAAAAvAQAAX3JlbHMvLnJlbHNQSwECLQAUAAYACAAAACEATD31pbECAACx&#10;BQAADgAAAAAAAAAAAAAAAAAuAgAAZHJzL2Uyb0RvYy54bWxQSwECLQAUAAYACAAAACEAKCE07eMA&#10;AAAPAQAADwAAAAAAAAAAAAAAAAALBQAAZHJzL2Rvd25yZXYueG1sUEsFBgAAAAAEAAQA8wAAABsG&#10;AAAAAA==&#10;" filled="f" stroked="f">
              <v:textbox inset="0,0,0,0">
                <w:txbxContent>
                  <w:p w:rsidR="00F31FA2" w:rsidRDefault="004152F9">
                    <w:pPr>
                      <w:spacing w:before="12"/>
                      <w:ind w:left="20"/>
                      <w:rPr>
                        <w:rFonts w:ascii="Times New Roman" w:hAnsi="Times New Roman"/>
                        <w:sz w:val="18"/>
                      </w:rPr>
                    </w:pPr>
                    <w:r>
                      <w:rPr>
                        <w:rFonts w:ascii="Times New Roman" w:hAnsi="Times New Roman"/>
                        <w:sz w:val="18"/>
                      </w:rPr>
                      <w:t xml:space="preserve">— </w:t>
                    </w:r>
                    <w:r w:rsidR="00F31FA2">
                      <w:fldChar w:fldCharType="begin"/>
                    </w:r>
                    <w:r>
                      <w:rPr>
                        <w:rFonts w:ascii="Times New Roman" w:hAnsi="Times New Roman"/>
                        <w:sz w:val="18"/>
                      </w:rPr>
                      <w:instrText xml:space="preserve"> PAGE </w:instrText>
                    </w:r>
                    <w:r w:rsidR="00F31FA2">
                      <w:fldChar w:fldCharType="separate"/>
                    </w:r>
                    <w:r w:rsidR="00543C80">
                      <w:rPr>
                        <w:rFonts w:ascii="Times New Roman" w:hAnsi="Times New Roman"/>
                        <w:noProof/>
                        <w:sz w:val="18"/>
                      </w:rPr>
                      <w:t>58</w:t>
                    </w:r>
                    <w:r w:rsidR="00F31FA2">
                      <w:fldChar w:fldCharType="end"/>
                    </w:r>
                    <w:r>
                      <w:rPr>
                        <w:rFonts w:ascii="Times New Roman" w:hAnsi="Times New Roman"/>
                        <w:sz w:val="18"/>
                      </w:rPr>
                      <w:t xml:space="preserve"> —</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FA2" w:rsidRDefault="00543C80">
    <w:pPr>
      <w:pStyle w:val="a3"/>
      <w:spacing w:before="0" w:line="14" w:lineRule="auto"/>
      <w:ind w:left="0"/>
      <w:rPr>
        <w:sz w:val="20"/>
      </w:rPr>
    </w:pPr>
    <w:r>
      <w:rPr>
        <w:noProof/>
        <w:lang w:val="en-US" w:bidi="ar-SA"/>
      </w:rPr>
      <mc:AlternateContent>
        <mc:Choice Requires="wps">
          <w:drawing>
            <wp:anchor distT="0" distB="0" distL="114300" distR="114300" simplePos="0" relativeHeight="245677056" behindDoc="1" locked="0" layoutInCell="1" allowOverlap="1">
              <wp:simplePos x="0" y="0"/>
              <wp:positionH relativeFrom="page">
                <wp:posOffset>6005830</wp:posOffset>
              </wp:positionH>
              <wp:positionV relativeFrom="page">
                <wp:posOffset>9790430</wp:posOffset>
              </wp:positionV>
              <wp:extent cx="426720" cy="153670"/>
              <wp:effectExtent l="0" t="0" r="0" b="0"/>
              <wp:wrapNone/>
              <wp:docPr id="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FA2" w:rsidRDefault="004152F9">
                          <w:pPr>
                            <w:spacing w:before="14"/>
                            <w:ind w:left="20"/>
                            <w:rPr>
                              <w:rFonts w:ascii="Times New Roman" w:hAnsi="Times New Roman"/>
                              <w:sz w:val="18"/>
                            </w:rPr>
                          </w:pPr>
                          <w:r>
                            <w:rPr>
                              <w:rFonts w:ascii="Times New Roman" w:hAnsi="Times New Roman"/>
                              <w:sz w:val="18"/>
                            </w:rPr>
                            <w:t xml:space="preserve">— </w:t>
                          </w:r>
                          <w:r w:rsidR="00F31FA2">
                            <w:fldChar w:fldCharType="begin"/>
                          </w:r>
                          <w:r>
                            <w:rPr>
                              <w:rFonts w:ascii="Times New Roman" w:hAnsi="Times New Roman"/>
                              <w:sz w:val="18"/>
                            </w:rPr>
                            <w:instrText xml:space="preserve"> PAGE </w:instrText>
                          </w:r>
                          <w:r w:rsidR="00F31FA2">
                            <w:fldChar w:fldCharType="separate"/>
                          </w:r>
                          <w:r w:rsidR="00543C80">
                            <w:rPr>
                              <w:rFonts w:ascii="Times New Roman" w:hAnsi="Times New Roman"/>
                              <w:noProof/>
                              <w:sz w:val="18"/>
                            </w:rPr>
                            <w:t>60</w:t>
                          </w:r>
                          <w:r w:rsidR="00F31FA2">
                            <w:fldChar w:fldCharType="end"/>
                          </w:r>
                          <w:r>
                            <w:rPr>
                              <w:rFonts w:ascii="Times New Roman" w:hAnsi="Times New Roman"/>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6" type="#_x0000_t202" style="position:absolute;margin-left:472.9pt;margin-top:770.9pt;width:33.6pt;height:12.1pt;z-index:-25763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YwsAIAALIFAAAOAAAAZHJzL2Uyb0RvYy54bWysVNtunDAQfa/Uf7D8TriEvYDCRsmyVJXS&#10;i5T0A7xgFqvGprZ3Ia367x2bsNlNVKlqywMa2+Mzc2aO5+p6aDk6UKWZFBkOLwKMqChlxcQuw18e&#10;Cm+JkTZEVIRLQTP8SDW+Xr19c9V3KY1kI3lFFQIQodO+y3BjTJf6vi4b2hJ9ITsq4LCWqiUGlmrn&#10;V4r0gN5yPwqCud9LVXVKllRr2M3HQ7xy+HVNS/OprjU1iGcYcjPur9x/a//+6oqkO0W6hpVPaZC/&#10;yKIlTEDQI1RODEF7xV5BtaxUUsvaXJSy9WVds5I6DsAmDF6wuW9IRx0XKI7ujmXS/w+2/Hj4rBCr&#10;oHeXGAnSQo8e6GDQrRxQGNr69J1Owe2+A0czwD74Oq66u5PlV42EXDdE7OiNUrJvKKkgP3fTP7k6&#10;4mgLsu0/yArikL2RDmioVWuLB+VAgA59ejz2xuZSwmYczRcRnJRwFM4u5wvXO5+k0+VOafOOyhZZ&#10;I8MKWu/AyeFOG6ABrpOLjSVkwTh37efibAMcxx0IDVftmU3CdfNHEiSb5WYZe5DPxouDPPduinXs&#10;zYtwMcsv8/U6D3/auGGcNqyqqLBhJmWF8Z917knjoyaO2tKSs8rC2ZS02m3XXKEDAWUX7rPNguRP&#10;3PzzNNwxcHlBKYzi4DZKvGK+XHhxEc+8ZBEsvSBMbpN5ECdxXpxTumOC/jsl1Gc4mUWzUUu/5Ra4&#10;7zU3krbMwOzgrM3w8uhEUqvAjahcaw1hfLRPSmHTfy4FVGxqtNOrlegoVjNsh/FpOK1ZMW9l9QgK&#10;VhIUBmKEwQdGI9V3jHoYIhnW3/ZEUYz4ewGvwE6cyVCTsZ0MIkq4mmGD0WiuzTiZ9p1iuwaQx3cm&#10;5A28lJo5FT9nARTsAgaDI/M0xOzkOV07r+dRu/oFAAD//wMAUEsDBBQABgAIAAAAIQDyHVO54QAA&#10;AA4BAAAPAAAAZHJzL2Rvd25yZXYueG1sTI/BTsMwEETvSPyDtUjcqB1oIxriVBWCE1LVNBw4OrGb&#10;WI3XIXbb8PdsTnDb3RnNvsk3k+vZxYzBepSQLAQwg43XFlsJn9X7wzOwEBVq1Xs0En5MgE1xe5Or&#10;TPsrluZyiC2jEAyZktDFOGSch6YzToWFHwySdvSjU5HWseV6VFcKdz1/FCLlTlmkD50azGtnmtPh&#10;7CRsv7B8s9+7el8eS1tVa4Ef6UnK+7tp+wIsmin+mWHGJ3QoiKn2Z9SB9RLWyxWhRxJWy4Sm2SKS&#10;J+pXz7c0FcCLnP+vUfwCAAD//wMAUEsBAi0AFAAGAAgAAAAhALaDOJL+AAAA4QEAABMAAAAAAAAA&#10;AAAAAAAAAAAAAFtDb250ZW50X1R5cGVzXS54bWxQSwECLQAUAAYACAAAACEAOP0h/9YAAACUAQAA&#10;CwAAAAAAAAAAAAAAAAAvAQAAX3JlbHMvLnJlbHNQSwECLQAUAAYACAAAACEAvwXGMLACAACyBQAA&#10;DgAAAAAAAAAAAAAAAAAuAgAAZHJzL2Uyb0RvYy54bWxQSwECLQAUAAYACAAAACEA8h1TueEAAAAO&#10;AQAADwAAAAAAAAAAAAAAAAAKBQAAZHJzL2Rvd25yZXYueG1sUEsFBgAAAAAEAAQA8wAAABgGAAAA&#10;AA==&#10;" filled="f" stroked="f">
              <v:textbox inset="0,0,0,0">
                <w:txbxContent>
                  <w:p w:rsidR="00F31FA2" w:rsidRDefault="004152F9">
                    <w:pPr>
                      <w:spacing w:before="14"/>
                      <w:ind w:left="20"/>
                      <w:rPr>
                        <w:rFonts w:ascii="Times New Roman" w:hAnsi="Times New Roman"/>
                        <w:sz w:val="18"/>
                      </w:rPr>
                    </w:pPr>
                    <w:r>
                      <w:rPr>
                        <w:rFonts w:ascii="Times New Roman" w:hAnsi="Times New Roman"/>
                        <w:sz w:val="18"/>
                      </w:rPr>
                      <w:t xml:space="preserve">— </w:t>
                    </w:r>
                    <w:r w:rsidR="00F31FA2">
                      <w:fldChar w:fldCharType="begin"/>
                    </w:r>
                    <w:r>
                      <w:rPr>
                        <w:rFonts w:ascii="Times New Roman" w:hAnsi="Times New Roman"/>
                        <w:sz w:val="18"/>
                      </w:rPr>
                      <w:instrText xml:space="preserve"> PAGE </w:instrText>
                    </w:r>
                    <w:r w:rsidR="00F31FA2">
                      <w:fldChar w:fldCharType="separate"/>
                    </w:r>
                    <w:r w:rsidR="00543C80">
                      <w:rPr>
                        <w:rFonts w:ascii="Times New Roman" w:hAnsi="Times New Roman"/>
                        <w:noProof/>
                        <w:sz w:val="18"/>
                      </w:rPr>
                      <w:t>60</w:t>
                    </w:r>
                    <w:r w:rsidR="00F31FA2">
                      <w:fldChar w:fldCharType="end"/>
                    </w:r>
                    <w:r>
                      <w:rPr>
                        <w:rFonts w:ascii="Times New Roman" w:hAnsi="Times New Roman"/>
                        <w:sz w:val="18"/>
                      </w:rPr>
                      <w:t xml:space="preserve"> —</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FA2" w:rsidRDefault="00543C80">
    <w:pPr>
      <w:pStyle w:val="a3"/>
      <w:spacing w:before="0" w:line="14" w:lineRule="auto"/>
      <w:ind w:left="0"/>
      <w:rPr>
        <w:sz w:val="20"/>
      </w:rPr>
    </w:pPr>
    <w:r>
      <w:rPr>
        <w:noProof/>
        <w:lang w:val="en-US" w:bidi="ar-SA"/>
      </w:rPr>
      <mc:AlternateContent>
        <mc:Choice Requires="wps">
          <w:drawing>
            <wp:anchor distT="0" distB="0" distL="114300" distR="114300" simplePos="0" relativeHeight="245678080" behindDoc="1" locked="0" layoutInCell="1" allowOverlap="1">
              <wp:simplePos x="0" y="0"/>
              <wp:positionH relativeFrom="page">
                <wp:posOffset>6005830</wp:posOffset>
              </wp:positionH>
              <wp:positionV relativeFrom="page">
                <wp:posOffset>9790430</wp:posOffset>
              </wp:positionV>
              <wp:extent cx="426720" cy="153670"/>
              <wp:effectExtent l="0" t="0" r="0" b="0"/>
              <wp:wrapNone/>
              <wp:docPr id="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FA2" w:rsidRDefault="004152F9">
                          <w:pPr>
                            <w:spacing w:before="14"/>
                            <w:ind w:left="20"/>
                            <w:rPr>
                              <w:rFonts w:ascii="Times New Roman" w:hAnsi="Times New Roman"/>
                              <w:sz w:val="18"/>
                            </w:rPr>
                          </w:pPr>
                          <w:r>
                            <w:rPr>
                              <w:rFonts w:ascii="Times New Roman" w:hAnsi="Times New Roman"/>
                              <w:sz w:val="18"/>
                            </w:rPr>
                            <w:t xml:space="preserve">— </w:t>
                          </w:r>
                          <w:r w:rsidR="00F31FA2">
                            <w:fldChar w:fldCharType="begin"/>
                          </w:r>
                          <w:r>
                            <w:rPr>
                              <w:rFonts w:ascii="Times New Roman" w:hAnsi="Times New Roman"/>
                              <w:sz w:val="18"/>
                            </w:rPr>
                            <w:instrText xml:space="preserve"> PAGE </w:instrText>
                          </w:r>
                          <w:r w:rsidR="00F31FA2">
                            <w:fldChar w:fldCharType="separate"/>
                          </w:r>
                          <w:r w:rsidR="00543C80">
                            <w:rPr>
                              <w:rFonts w:ascii="Times New Roman" w:hAnsi="Times New Roman"/>
                              <w:noProof/>
                              <w:sz w:val="18"/>
                            </w:rPr>
                            <w:t>71</w:t>
                          </w:r>
                          <w:r w:rsidR="00F31FA2">
                            <w:fldChar w:fldCharType="end"/>
                          </w:r>
                          <w:r>
                            <w:rPr>
                              <w:rFonts w:ascii="Times New Roman" w:hAnsi="Times New Roman"/>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7" type="#_x0000_t202" style="position:absolute;margin-left:472.9pt;margin-top:770.9pt;width:33.6pt;height:12.1pt;z-index:-257638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EtCsgIAALI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ug&#10;dxFGgrTQowc6GHQrBxS6+vSdTsHtvgNHM8A++LpcdXcny+8aCbluiNjRG6Vk31BSAb/QVtZ/dtV2&#10;RKfagmz7T7KCOGRvpAMaatXa4kE5EKBDnx5PvbFcStiMo/kigpMSjsLZ5XzhuPkknS53SpsPVLbI&#10;GhlW0HoHTg532lgyJJ1cbCwhC8a5az8XLzbAcdyB0HDVnlkSrptPSZBslptl7AGfjRcHee7dFOvY&#10;mxfhYpZf5ut1Hv6yccM4bVhVUWHDTMoK4z/r3FHjoyZO2tKSs8rCWUpa7bZrrtCBgLIL97mSw8nZ&#10;zX9JwxUBcnmVUhjFwW2UeMV8ufDiIp55ySJYekGY3CbzIE7ivHiZ0h0T9N9TQn2Gk1k0G7V0Jv0q&#10;t8B9b3MjacsMzA7O2gwvT04ktQrciMq11hDGR/tZKSz9cymg3VOjnV6tREexmmE7jE/Dqdnqdyur&#10;R1CwkqAwECMMPjAaqX5i1MMQybD+sSeKYsQ/CngFduJMhpqM7WQQUcLVDBuMRnNtxsm07xTbNYA8&#10;vjMhb+Cl1Myp+Mzi+L5gMLhkjkPMTp7n/87rPGpXvwEAAP//AwBQSwMEFAAGAAgAAAAhAPIdU7nh&#10;AAAADgEAAA8AAABkcnMvZG93bnJldi54bWxMj8FOwzAQRO9I/IO1SNyoHWgjGuJUFYITUtU0HDg6&#10;sZtYjdchdtvw92xOcNvdGc2+yTeT69nFjMF6lJAsBDCDjdcWWwmf1fvDM7AQFWrVezQSfkyATXF7&#10;k6tM+yuW5nKILaMQDJmS0MU4ZJyHpjNOhYUfDJJ29KNTkdax5XpUVwp3PX8UIuVOWaQPnRrMa2ea&#10;0+HsJGy/sHyz37t6Xx5LW1VrgR/pScr7u2n7AiyaKf6ZYcYndCiIqfZn1IH1EtbLFaFHElbLhKbZ&#10;IpIn6lfPtzQVwIuc/69R/AIAAP//AwBQSwECLQAUAAYACAAAACEAtoM4kv4AAADhAQAAEwAAAAAA&#10;AAAAAAAAAAAAAAAAW0NvbnRlbnRfVHlwZXNdLnhtbFBLAQItABQABgAIAAAAIQA4/SH/1gAAAJQB&#10;AAALAAAAAAAAAAAAAAAAAC8BAABfcmVscy8ucmVsc1BLAQItABQABgAIAAAAIQCY7EtCsgIAALIF&#10;AAAOAAAAAAAAAAAAAAAAAC4CAABkcnMvZTJvRG9jLnhtbFBLAQItABQABgAIAAAAIQDyHVO54QAA&#10;AA4BAAAPAAAAAAAAAAAAAAAAAAwFAABkcnMvZG93bnJldi54bWxQSwUGAAAAAAQABADzAAAAGgYA&#10;AAAA&#10;" filled="f" stroked="f">
              <v:textbox inset="0,0,0,0">
                <w:txbxContent>
                  <w:p w:rsidR="00F31FA2" w:rsidRDefault="004152F9">
                    <w:pPr>
                      <w:spacing w:before="14"/>
                      <w:ind w:left="20"/>
                      <w:rPr>
                        <w:rFonts w:ascii="Times New Roman" w:hAnsi="Times New Roman"/>
                        <w:sz w:val="18"/>
                      </w:rPr>
                    </w:pPr>
                    <w:r>
                      <w:rPr>
                        <w:rFonts w:ascii="Times New Roman" w:hAnsi="Times New Roman"/>
                        <w:sz w:val="18"/>
                      </w:rPr>
                      <w:t xml:space="preserve">— </w:t>
                    </w:r>
                    <w:r w:rsidR="00F31FA2">
                      <w:fldChar w:fldCharType="begin"/>
                    </w:r>
                    <w:r>
                      <w:rPr>
                        <w:rFonts w:ascii="Times New Roman" w:hAnsi="Times New Roman"/>
                        <w:sz w:val="18"/>
                      </w:rPr>
                      <w:instrText xml:space="preserve"> PAGE </w:instrText>
                    </w:r>
                    <w:r w:rsidR="00F31FA2">
                      <w:fldChar w:fldCharType="separate"/>
                    </w:r>
                    <w:r w:rsidR="00543C80">
                      <w:rPr>
                        <w:rFonts w:ascii="Times New Roman" w:hAnsi="Times New Roman"/>
                        <w:noProof/>
                        <w:sz w:val="18"/>
                      </w:rPr>
                      <w:t>71</w:t>
                    </w:r>
                    <w:r w:rsidR="00F31FA2">
                      <w:fldChar w:fldCharType="end"/>
                    </w:r>
                    <w:r>
                      <w:rPr>
                        <w:rFonts w:ascii="Times New Roman" w:hAnsi="Times New Roman"/>
                        <w:sz w:val="18"/>
                      </w:rPr>
                      <w:t xml:space="preserve"> —</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FA2" w:rsidRDefault="00543C80">
    <w:pPr>
      <w:pStyle w:val="a3"/>
      <w:spacing w:before="0" w:line="14" w:lineRule="auto"/>
      <w:ind w:left="0"/>
      <w:rPr>
        <w:sz w:val="20"/>
      </w:rPr>
    </w:pPr>
    <w:r>
      <w:rPr>
        <w:noProof/>
        <w:lang w:val="en-US" w:bidi="ar-SA"/>
      </w:rPr>
      <mc:AlternateContent>
        <mc:Choice Requires="wps">
          <w:drawing>
            <wp:anchor distT="0" distB="0" distL="114300" distR="114300" simplePos="0" relativeHeight="245679104" behindDoc="1" locked="0" layoutInCell="1" allowOverlap="1">
              <wp:simplePos x="0" y="0"/>
              <wp:positionH relativeFrom="page">
                <wp:posOffset>6005830</wp:posOffset>
              </wp:positionH>
              <wp:positionV relativeFrom="page">
                <wp:posOffset>9790430</wp:posOffset>
              </wp:positionV>
              <wp:extent cx="426720" cy="153670"/>
              <wp:effectExtent l="0" t="0" r="0" b="0"/>
              <wp:wrapNone/>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FA2" w:rsidRDefault="004152F9">
                          <w:pPr>
                            <w:spacing w:before="14"/>
                            <w:ind w:left="20"/>
                            <w:rPr>
                              <w:rFonts w:ascii="Times New Roman" w:hAnsi="Times New Roman"/>
                              <w:sz w:val="18"/>
                            </w:rPr>
                          </w:pPr>
                          <w:r>
                            <w:rPr>
                              <w:rFonts w:ascii="Times New Roman" w:hAnsi="Times New Roman"/>
                              <w:sz w:val="18"/>
                            </w:rPr>
                            <w:t xml:space="preserve">— </w:t>
                          </w:r>
                          <w:r w:rsidR="00F31FA2">
                            <w:fldChar w:fldCharType="begin"/>
                          </w:r>
                          <w:r>
                            <w:rPr>
                              <w:rFonts w:ascii="Times New Roman" w:hAnsi="Times New Roman"/>
                              <w:sz w:val="18"/>
                            </w:rPr>
                            <w:instrText xml:space="preserve"> PAGE </w:instrText>
                          </w:r>
                          <w:r w:rsidR="00F31FA2">
                            <w:fldChar w:fldCharType="separate"/>
                          </w:r>
                          <w:r w:rsidR="00543C80">
                            <w:rPr>
                              <w:rFonts w:ascii="Times New Roman" w:hAnsi="Times New Roman"/>
                              <w:noProof/>
                              <w:sz w:val="18"/>
                            </w:rPr>
                            <w:t>79</w:t>
                          </w:r>
                          <w:r w:rsidR="00F31FA2">
                            <w:fldChar w:fldCharType="end"/>
                          </w:r>
                          <w:r>
                            <w:rPr>
                              <w:rFonts w:ascii="Times New Roman" w:hAnsi="Times New Roman"/>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8" type="#_x0000_t202" style="position:absolute;margin-left:472.9pt;margin-top:770.9pt;width:33.6pt;height:12.1pt;z-index:-257637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cNUsQIAALEFAAAOAAAAZHJzL2Uyb0RvYy54bWysVNtunDAQfa/Uf7D8TriEvYDCRsmyVJXS&#10;i5T0A7xgFqvGprZ3IY367x2bZTeXl6otD9Zgj4/PzJyZq+uh5ehAlWZSZDi8CDCiopQVE7sMf3so&#10;vCVG2hBRES4FzfAj1fh69f7dVd+lNJKN5BVVCECETvsuw40xXer7umxoS/SF7KiAw1qqlhj4VTu/&#10;UqQH9Jb7URDM/V6qqlOypFrDbj4e4pXDr2tami91ralBPMPAzbhVuXVrV391RdKdIl3DyiMN8hcs&#10;WsIEPHqCyokhaK/YG6iWlUpqWZuLUra+rGtWUhcDRBMGr6K5b0hHXSyQHN2d0qT/H2z5+fBVIVZB&#10;7UKMBGmhRg90MOhWDiix6ek7nYLXfQd+ZoBtcHWh6u5Olt81EnLdELGjN0rJvqGkAnqhvek/uzri&#10;aAuy7T/JCp4heyMd0FCr1uYOsoEAHcr0eCqNpVLCZhzNFxGclHAUzi7nC1c6n6TT5U5p84HKFlkj&#10;wwoq78DJ4U4bS4akk4t9S8iCce6qz8WLDXAcd+BpuGrPLAlXzKckSDbLzTL2gM/Gi4M8926KdezN&#10;i3Axyy/z9ToPf9l3wzhtWFVRYZ+ZhBXGf1a4o8RHSZykpSVnlYWzlLTabddcoQMBYRfucymHk7Ob&#10;/5KGSwLE8iqkMIqD2yjxivly4cVFPPOSRbD0gjC5TeZBnMR58TKkOybov4eE+gwns2g2aulM+lVs&#10;gfvexkbSlhkYHZy1GV6enEhqFbgRlSutIYyP9rNUWPrnVEC5p0I7vVqJjmI1w3YYOyOa+mArq0dQ&#10;sJKgMBAjzD0wGql+YtTDDMmw/rEnimLEPwroAjtwJkNNxnYyiCjhaoYNRqO5NuNg2neK7RpAHvtM&#10;yBvolJo5FduWGlkc+wvmggvmOMPs4Hn+77zOk3b1GwAA//8DAFBLAwQUAAYACAAAACEA8h1TueEA&#10;AAAOAQAADwAAAGRycy9kb3ducmV2LnhtbEyPwU7DMBBE70j8g7VI3KgdaCMa4lQVghNS1TQcODqx&#10;m1iN1yF22/D3bE5w290Zzb7JN5Pr2cWMwXqUkCwEMION1xZbCZ/V+8MzsBAVatV7NBJ+TIBNcXuT&#10;q0z7K5bmcogtoxAMmZLQxThknIemM06FhR8Mknb0o1OR1rHlelRXCnc9fxQi5U5ZpA+dGsxrZ5rT&#10;4ewkbL+wfLPfu3pfHktbVWuBH+lJyvu7afsCLJop/plhxid0KIip9mfUgfUS1ssVoUcSVsuEptki&#10;kifqV8+3NBXAi5z/r1H8AgAA//8DAFBLAQItABQABgAIAAAAIQC2gziS/gAAAOEBAAATAAAAAAAA&#10;AAAAAAAAAAAAAABbQ29udGVudF9UeXBlc10ueG1sUEsBAi0AFAAGAAgAAAAhADj9If/WAAAAlAEA&#10;AAsAAAAAAAAAAAAAAAAALwEAAF9yZWxzLy5yZWxzUEsBAi0AFAAGAAgAAAAhAOHdw1SxAgAAsQUA&#10;AA4AAAAAAAAAAAAAAAAALgIAAGRycy9lMm9Eb2MueG1sUEsBAi0AFAAGAAgAAAAhAPIdU7nhAAAA&#10;DgEAAA8AAAAAAAAAAAAAAAAACwUAAGRycy9kb3ducmV2LnhtbFBLBQYAAAAABAAEAPMAAAAZBgAA&#10;AAA=&#10;" filled="f" stroked="f">
              <v:textbox inset="0,0,0,0">
                <w:txbxContent>
                  <w:p w:rsidR="00F31FA2" w:rsidRDefault="004152F9">
                    <w:pPr>
                      <w:spacing w:before="14"/>
                      <w:ind w:left="20"/>
                      <w:rPr>
                        <w:rFonts w:ascii="Times New Roman" w:hAnsi="Times New Roman"/>
                        <w:sz w:val="18"/>
                      </w:rPr>
                    </w:pPr>
                    <w:r>
                      <w:rPr>
                        <w:rFonts w:ascii="Times New Roman" w:hAnsi="Times New Roman"/>
                        <w:sz w:val="18"/>
                      </w:rPr>
                      <w:t xml:space="preserve">— </w:t>
                    </w:r>
                    <w:r w:rsidR="00F31FA2">
                      <w:fldChar w:fldCharType="begin"/>
                    </w:r>
                    <w:r>
                      <w:rPr>
                        <w:rFonts w:ascii="Times New Roman" w:hAnsi="Times New Roman"/>
                        <w:sz w:val="18"/>
                      </w:rPr>
                      <w:instrText xml:space="preserve"> PAGE </w:instrText>
                    </w:r>
                    <w:r w:rsidR="00F31FA2">
                      <w:fldChar w:fldCharType="separate"/>
                    </w:r>
                    <w:r w:rsidR="00543C80">
                      <w:rPr>
                        <w:rFonts w:ascii="Times New Roman" w:hAnsi="Times New Roman"/>
                        <w:noProof/>
                        <w:sz w:val="18"/>
                      </w:rPr>
                      <w:t>79</w:t>
                    </w:r>
                    <w:r w:rsidR="00F31FA2">
                      <w:fldChar w:fldCharType="end"/>
                    </w:r>
                    <w:r>
                      <w:rPr>
                        <w:rFonts w:ascii="Times New Roman" w:hAnsi="Times New Roman"/>
                        <w:sz w:val="18"/>
                      </w:rPr>
                      <w:t xml:space="preserve"> —</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FA2" w:rsidRDefault="00543C80">
    <w:pPr>
      <w:pStyle w:val="a3"/>
      <w:spacing w:before="0" w:line="14" w:lineRule="auto"/>
      <w:ind w:left="0"/>
      <w:rPr>
        <w:sz w:val="20"/>
      </w:rPr>
    </w:pPr>
    <w:r>
      <w:rPr>
        <w:noProof/>
        <w:lang w:val="en-US" w:bidi="ar-SA"/>
      </w:rPr>
      <mc:AlternateContent>
        <mc:Choice Requires="wps">
          <w:drawing>
            <wp:anchor distT="0" distB="0" distL="114300" distR="114300" simplePos="0" relativeHeight="245680128" behindDoc="1" locked="0" layoutInCell="1" allowOverlap="1">
              <wp:simplePos x="0" y="0"/>
              <wp:positionH relativeFrom="page">
                <wp:posOffset>6005830</wp:posOffset>
              </wp:positionH>
              <wp:positionV relativeFrom="page">
                <wp:posOffset>9790430</wp:posOffset>
              </wp:positionV>
              <wp:extent cx="426720" cy="153670"/>
              <wp:effectExtent l="0" t="0" r="0" b="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FA2" w:rsidRDefault="004152F9">
                          <w:pPr>
                            <w:spacing w:before="14"/>
                            <w:ind w:left="20"/>
                            <w:rPr>
                              <w:rFonts w:ascii="Times New Roman" w:hAnsi="Times New Roman"/>
                              <w:sz w:val="18"/>
                            </w:rPr>
                          </w:pPr>
                          <w:r>
                            <w:rPr>
                              <w:rFonts w:ascii="Times New Roman" w:hAnsi="Times New Roman"/>
                              <w:sz w:val="18"/>
                            </w:rPr>
                            <w:t xml:space="preserve">— </w:t>
                          </w:r>
                          <w:r w:rsidR="00F31FA2">
                            <w:fldChar w:fldCharType="begin"/>
                          </w:r>
                          <w:r>
                            <w:rPr>
                              <w:rFonts w:ascii="Times New Roman" w:hAnsi="Times New Roman"/>
                              <w:sz w:val="18"/>
                            </w:rPr>
                            <w:instrText xml:space="preserve"> PAGE </w:instrText>
                          </w:r>
                          <w:r w:rsidR="00F31FA2">
                            <w:fldChar w:fldCharType="separate"/>
                          </w:r>
                          <w:r w:rsidR="00543C80">
                            <w:rPr>
                              <w:rFonts w:ascii="Times New Roman" w:hAnsi="Times New Roman"/>
                              <w:noProof/>
                              <w:sz w:val="18"/>
                            </w:rPr>
                            <w:t>90</w:t>
                          </w:r>
                          <w:r w:rsidR="00F31FA2">
                            <w:fldChar w:fldCharType="end"/>
                          </w:r>
                          <w:r>
                            <w:rPr>
                              <w:rFonts w:ascii="Times New Roman" w:hAnsi="Times New Roman"/>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9" type="#_x0000_t202" style="position:absolute;margin-left:472.9pt;margin-top:770.9pt;width:33.6pt;height:12.1pt;z-index:-25763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bZ1sgIAALEFAAAOAAAAZHJzL2Uyb0RvYy54bWysVG1vmzAQ/j5p/8Hyd8pLSQIopGpDmCZ1&#10;L1K7H+CACdbAZrYT6Kr9951NSNr0y7SND9Zhnx8/d/fcLW+GtkEHKhUTPMX+lYcR5YUoGd+l+Ntj&#10;7kQYKU14SRrBaYqfqMI3q/fvln2X0EDUoimpRADCVdJ3Ka617hLXVUVNW6KuREc5HFZCtkTDr9y5&#10;pSQ9oLeNG3je3O2FLDspCqoU7GbjIV5Z/Kqihf5SVYpq1KQYuGm7SrtuzequliTZSdLVrDjSIH/B&#10;oiWMw6MnqIxogvaSvYFqWSGFEpW+KkTriqpiBbUxQDS+dxHNQ006amOB5KjulCb1/2CLz4evErES&#10;agfp4aSFGj3SQaM7MaDIpKfvVAJeDx346QG2wdWGqrp7UXxXiIt1TfiO3kop+pqSEuj55qb74uqI&#10;owzItv8kSniG7LWwQEMlW5M7yAYCdODxdCqNoVLAZhjMFwGcFHDkz67nC1s6lyTT5U4q/YGKFhkj&#10;xRIqb8HJ4V5pQ4Ykk4t5i4ucNY2tfsNfbYDjuANPw1VzZkjYYj7HXryJNlHoAJ+NE3pZ5tzm69CZ&#10;5/5ill1n63Xm/zLv+mFSs7Kk3DwzCcsP/6xwR4mPkjhJS4mGlQbOUFJyt103Eh0ICDu3n005nJzd&#10;3Nc0bBIglouQ/CD07oLYyefRwgnzcObECy9yPD++i+deGIdZ/jqke8bpv4eE+hTHs2A2aulM+iI2&#10;z35vYyNJyzSMjoa1KY5OTiQxCtzw0pZWE9aM9otUGPrnVEC5p0JbvRqJjmLVw3YYO+N66oOtKJ9A&#10;wVKAwkCMMPfAqIX8iVEPMyTF6seeSIpR85FDF4CLngw5GdvJILyAqynWGI3mWo+Dad9JtqsBeewz&#10;Lm6hUypmVWxaamRx7C+YCzaY4wwzg+flv/U6T9rVbwAAAP//AwBQSwMEFAAGAAgAAAAhAPIdU7nh&#10;AAAADgEAAA8AAABkcnMvZG93bnJldi54bWxMj8FOwzAQRO9I/IO1SNyoHWgjGuJUFYITUtU0HDg6&#10;sZtYjdchdtvw92xOcNvdGc2+yTeT69nFjMF6lJAsBDCDjdcWWwmf1fvDM7AQFWrVezQSfkyATXF7&#10;k6tM+yuW5nKILaMQDJmS0MU4ZJyHpjNOhYUfDJJ29KNTkdax5XpUVwp3PX8UIuVOWaQPnRrMa2ea&#10;0+HsJGy/sHyz37t6Xx5LW1VrgR/pScr7u2n7AiyaKf6ZYcYndCiIqfZn1IH1EtbLFaFHElbLhKbZ&#10;IpIn6lfPtzQVwIuc/69R/AIAAP//AwBQSwECLQAUAAYACAAAACEAtoM4kv4AAADhAQAAEwAAAAAA&#10;AAAAAAAAAAAAAAAAW0NvbnRlbnRfVHlwZXNdLnhtbFBLAQItABQABgAIAAAAIQA4/SH/1gAAAJQB&#10;AAALAAAAAAAAAAAAAAAAAC8BAABfcmVscy8ucmVsc1BLAQItABQABgAIAAAAIQAEGbZ1sgIAALEF&#10;AAAOAAAAAAAAAAAAAAAAAC4CAABkcnMvZTJvRG9jLnhtbFBLAQItABQABgAIAAAAIQDyHVO54QAA&#10;AA4BAAAPAAAAAAAAAAAAAAAAAAwFAABkcnMvZG93bnJldi54bWxQSwUGAAAAAAQABADzAAAAGgYA&#10;AAAA&#10;" filled="f" stroked="f">
              <v:textbox inset="0,0,0,0">
                <w:txbxContent>
                  <w:p w:rsidR="00F31FA2" w:rsidRDefault="004152F9">
                    <w:pPr>
                      <w:spacing w:before="14"/>
                      <w:ind w:left="20"/>
                      <w:rPr>
                        <w:rFonts w:ascii="Times New Roman" w:hAnsi="Times New Roman"/>
                        <w:sz w:val="18"/>
                      </w:rPr>
                    </w:pPr>
                    <w:r>
                      <w:rPr>
                        <w:rFonts w:ascii="Times New Roman" w:hAnsi="Times New Roman"/>
                        <w:sz w:val="18"/>
                      </w:rPr>
                      <w:t xml:space="preserve">— </w:t>
                    </w:r>
                    <w:r w:rsidR="00F31FA2">
                      <w:fldChar w:fldCharType="begin"/>
                    </w:r>
                    <w:r>
                      <w:rPr>
                        <w:rFonts w:ascii="Times New Roman" w:hAnsi="Times New Roman"/>
                        <w:sz w:val="18"/>
                      </w:rPr>
                      <w:instrText xml:space="preserve"> PAGE </w:instrText>
                    </w:r>
                    <w:r w:rsidR="00F31FA2">
                      <w:fldChar w:fldCharType="separate"/>
                    </w:r>
                    <w:r w:rsidR="00543C80">
                      <w:rPr>
                        <w:rFonts w:ascii="Times New Roman" w:hAnsi="Times New Roman"/>
                        <w:noProof/>
                        <w:sz w:val="18"/>
                      </w:rPr>
                      <w:t>90</w:t>
                    </w:r>
                    <w:r w:rsidR="00F31FA2">
                      <w:fldChar w:fldCharType="end"/>
                    </w:r>
                    <w:r>
                      <w:rPr>
                        <w:rFonts w:ascii="Times New Roman" w:hAnsi="Times New Roman"/>
                        <w:sz w:val="18"/>
                      </w:rPr>
                      <w:t xml:space="preserve"> —</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FA2" w:rsidRDefault="00543C80">
    <w:pPr>
      <w:pStyle w:val="a3"/>
      <w:spacing w:before="0" w:line="14" w:lineRule="auto"/>
      <w:ind w:left="0"/>
      <w:rPr>
        <w:sz w:val="20"/>
      </w:rPr>
    </w:pPr>
    <w:r>
      <w:rPr>
        <w:noProof/>
        <w:lang w:val="en-US" w:bidi="ar-SA"/>
      </w:rPr>
      <mc:AlternateContent>
        <mc:Choice Requires="wps">
          <w:drawing>
            <wp:anchor distT="0" distB="0" distL="114300" distR="114300" simplePos="0" relativeHeight="245681152" behindDoc="1" locked="0" layoutInCell="1" allowOverlap="1">
              <wp:simplePos x="0" y="0"/>
              <wp:positionH relativeFrom="page">
                <wp:posOffset>6005830</wp:posOffset>
              </wp:positionH>
              <wp:positionV relativeFrom="page">
                <wp:posOffset>9790430</wp:posOffset>
              </wp:positionV>
              <wp:extent cx="426720" cy="153670"/>
              <wp:effectExtent l="0" t="0" r="0" b="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FA2" w:rsidRDefault="004152F9">
                          <w:pPr>
                            <w:spacing w:before="14"/>
                            <w:ind w:left="20"/>
                            <w:rPr>
                              <w:rFonts w:ascii="Times New Roman" w:hAnsi="Times New Roman"/>
                              <w:sz w:val="18"/>
                            </w:rPr>
                          </w:pPr>
                          <w:r>
                            <w:rPr>
                              <w:rFonts w:ascii="Times New Roman" w:hAnsi="Times New Roman"/>
                              <w:sz w:val="18"/>
                            </w:rPr>
                            <w:t xml:space="preserve">— </w:t>
                          </w:r>
                          <w:r w:rsidR="00F31FA2">
                            <w:fldChar w:fldCharType="begin"/>
                          </w:r>
                          <w:r>
                            <w:rPr>
                              <w:rFonts w:ascii="Times New Roman" w:hAnsi="Times New Roman"/>
                              <w:sz w:val="18"/>
                            </w:rPr>
                            <w:instrText xml:space="preserve"> PAGE </w:instrText>
                          </w:r>
                          <w:r w:rsidR="00F31FA2">
                            <w:fldChar w:fldCharType="separate"/>
                          </w:r>
                          <w:r w:rsidR="00543C80">
                            <w:rPr>
                              <w:rFonts w:ascii="Times New Roman" w:hAnsi="Times New Roman"/>
                              <w:noProof/>
                              <w:sz w:val="18"/>
                            </w:rPr>
                            <w:t>99</w:t>
                          </w:r>
                          <w:r w:rsidR="00F31FA2">
                            <w:fldChar w:fldCharType="end"/>
                          </w:r>
                          <w:r>
                            <w:rPr>
                              <w:rFonts w:ascii="Times New Roman" w:hAnsi="Times New Roman"/>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40" type="#_x0000_t202" style="position:absolute;margin-left:472.9pt;margin-top:770.9pt;width:33.6pt;height:12.1pt;z-index:-257635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B+NsgIAALAFAAAOAAAAZHJzL2Uyb0RvYy54bWysVNtunDAQfa/Uf7D8TriEvYDCRsmyVJXS&#10;i5T0A7zGLFbBprZ3IY367x2bZTeXl6otD9Zgj4/PzJyZq+uhbdCBKc2lyHB4EWDEBJUlF7sMf3so&#10;vCVG2hBRkkYKluFHpvH16v27q75LWSRr2ZRMIQAROu27DNfGdKnva1qzlugL2TEBh5VULTHwq3Z+&#10;qUgP6G3jR0Ew93upyk5JyrSG3Xw8xCuHX1WMmi9VpZlBTYaBm3GrcuvWrv7qiqQ7Rbqa0yMN8hcs&#10;WsIFPHqCyokhaK/4G6iWUyW1rMwFla0vq4pT5mKAaMLgVTT3NemYiwWSo7tTmvT/g6WfD18V4mWG&#10;E4wEaaFED2ww6FYOaGGz03c6Baf7DtzMANtQZRep7u4k/a6RkOuaiB27UUr2NSMlsAvtTf/Z1RFH&#10;W5Bt/0mW8AzZG+mAhkq1NnWQDAToUKXHU2UsFQqbcTRfRHBC4SicXc4XrnI+SafLndLmA5MtskaG&#10;FRTegZPDnTaWDEknF/uWkAVvGlf8RrzYAMdxB56Gq/bMknC1fEqCZLPcLGMP+Gy8OMhz76ZYx968&#10;CBez/DJfr/Pwl303jNOalyUT9plJV2H8Z3U7KnxUxElZWja8tHCWkla77bpR6EBA14X7XMrh5Ozm&#10;v6ThkgCxvAopjOLgNkq8Yr5ceHERz7xkESy9IExuk3kQJ3FevAzpjgv27yGhHiQ3i2ajls6kX8UW&#10;uO9tbCRtuYHJ0fA2w8uTE0mtAjeidKU1hDej/SwVlv45FVDuqdBOr1aio1jNsB1cY4Tx1AdbWT6C&#10;gpUEhYEYYeyBUUv1E6MeRkiG9Y89UQyj5qOALrDzZjLUZGwngwgKVzNsMBrNtRnn0r5TfFcD8thn&#10;Qt5Ap1Tcqdi21Mji2F8wFlwwxxFm587zf+d1HrSr3wAAAP//AwBQSwMEFAAGAAgAAAAhAPIdU7nh&#10;AAAADgEAAA8AAABkcnMvZG93bnJldi54bWxMj8FOwzAQRO9I/IO1SNyoHWgjGuJUFYITUtU0HDg6&#10;sZtYjdchdtvw92xOcNvdGc2+yTeT69nFjMF6lJAsBDCDjdcWWwmf1fvDM7AQFWrVezQSfkyATXF7&#10;k6tM+yuW5nKILaMQDJmS0MU4ZJyHpjNOhYUfDJJ29KNTkdax5XpUVwp3PX8UIuVOWaQPnRrMa2ea&#10;0+HsJGy/sHyz37t6Xx5LW1VrgR/pScr7u2n7AiyaKf6ZYcYndCiIqfZn1IH1EtbLFaFHElbLhKbZ&#10;IpIn6lfPtzQVwIuc/69R/AIAAP//AwBQSwECLQAUAAYACAAAACEAtoM4kv4AAADhAQAAEwAAAAAA&#10;AAAAAAAAAAAAAAAAW0NvbnRlbnRfVHlwZXNdLnhtbFBLAQItABQABgAIAAAAIQA4/SH/1gAAAJQB&#10;AAALAAAAAAAAAAAAAAAAAC8BAABfcmVscy8ucmVsc1BLAQItABQABgAIAAAAIQBX0B+NsgIAALAF&#10;AAAOAAAAAAAAAAAAAAAAAC4CAABkcnMvZTJvRG9jLnhtbFBLAQItABQABgAIAAAAIQDyHVO54QAA&#10;AA4BAAAPAAAAAAAAAAAAAAAAAAwFAABkcnMvZG93bnJldi54bWxQSwUGAAAAAAQABADzAAAAGgYA&#10;AAAA&#10;" filled="f" stroked="f">
              <v:textbox inset="0,0,0,0">
                <w:txbxContent>
                  <w:p w:rsidR="00F31FA2" w:rsidRDefault="004152F9">
                    <w:pPr>
                      <w:spacing w:before="14"/>
                      <w:ind w:left="20"/>
                      <w:rPr>
                        <w:rFonts w:ascii="Times New Roman" w:hAnsi="Times New Roman"/>
                        <w:sz w:val="18"/>
                      </w:rPr>
                    </w:pPr>
                    <w:r>
                      <w:rPr>
                        <w:rFonts w:ascii="Times New Roman" w:hAnsi="Times New Roman"/>
                        <w:sz w:val="18"/>
                      </w:rPr>
                      <w:t xml:space="preserve">— </w:t>
                    </w:r>
                    <w:r w:rsidR="00F31FA2">
                      <w:fldChar w:fldCharType="begin"/>
                    </w:r>
                    <w:r>
                      <w:rPr>
                        <w:rFonts w:ascii="Times New Roman" w:hAnsi="Times New Roman"/>
                        <w:sz w:val="18"/>
                      </w:rPr>
                      <w:instrText xml:space="preserve"> PAGE </w:instrText>
                    </w:r>
                    <w:r w:rsidR="00F31FA2">
                      <w:fldChar w:fldCharType="separate"/>
                    </w:r>
                    <w:r w:rsidR="00543C80">
                      <w:rPr>
                        <w:rFonts w:ascii="Times New Roman" w:hAnsi="Times New Roman"/>
                        <w:noProof/>
                        <w:sz w:val="18"/>
                      </w:rPr>
                      <w:t>99</w:t>
                    </w:r>
                    <w:r w:rsidR="00F31FA2">
                      <w:fldChar w:fldCharType="end"/>
                    </w:r>
                    <w:r>
                      <w:rPr>
                        <w:rFonts w:ascii="Times New Roman" w:hAnsi="Times New Roman"/>
                        <w:sz w:val="18"/>
                      </w:rPr>
                      <w:t xml:space="preserve"> —</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FA2" w:rsidRDefault="00543C80">
    <w:pPr>
      <w:pStyle w:val="a3"/>
      <w:spacing w:before="0" w:line="14" w:lineRule="auto"/>
      <w:ind w:left="0"/>
      <w:rPr>
        <w:sz w:val="20"/>
      </w:rPr>
    </w:pPr>
    <w:r>
      <w:rPr>
        <w:noProof/>
        <w:lang w:val="en-US" w:bidi="ar-SA"/>
      </w:rPr>
      <mc:AlternateContent>
        <mc:Choice Requires="wps">
          <w:drawing>
            <wp:anchor distT="0" distB="0" distL="114300" distR="114300" simplePos="0" relativeHeight="245682176" behindDoc="1" locked="0" layoutInCell="1" allowOverlap="1">
              <wp:simplePos x="0" y="0"/>
              <wp:positionH relativeFrom="page">
                <wp:posOffset>5949315</wp:posOffset>
              </wp:positionH>
              <wp:positionV relativeFrom="page">
                <wp:posOffset>9790430</wp:posOffset>
              </wp:positionV>
              <wp:extent cx="482600" cy="153670"/>
              <wp:effectExtent l="0" t="0" r="0" b="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FA2" w:rsidRDefault="004152F9">
                          <w:pPr>
                            <w:spacing w:before="14"/>
                            <w:ind w:left="20"/>
                            <w:rPr>
                              <w:rFonts w:ascii="Times New Roman" w:hAnsi="Times New Roman"/>
                              <w:sz w:val="18"/>
                            </w:rPr>
                          </w:pPr>
                          <w:r>
                            <w:rPr>
                              <w:rFonts w:ascii="Times New Roman" w:hAnsi="Times New Roman"/>
                              <w:sz w:val="18"/>
                            </w:rPr>
                            <w:t xml:space="preserve">— </w:t>
                          </w:r>
                          <w:r w:rsidR="00F31FA2">
                            <w:fldChar w:fldCharType="begin"/>
                          </w:r>
                          <w:r>
                            <w:rPr>
                              <w:rFonts w:ascii="Times New Roman" w:hAnsi="Times New Roman"/>
                              <w:sz w:val="18"/>
                            </w:rPr>
                            <w:instrText xml:space="preserve"> PAGE </w:instrText>
                          </w:r>
                          <w:r w:rsidR="00F31FA2">
                            <w:fldChar w:fldCharType="separate"/>
                          </w:r>
                          <w:r w:rsidR="00543C80">
                            <w:rPr>
                              <w:rFonts w:ascii="Times New Roman" w:hAnsi="Times New Roman"/>
                              <w:noProof/>
                              <w:sz w:val="18"/>
                            </w:rPr>
                            <w:t>109</w:t>
                          </w:r>
                          <w:r w:rsidR="00F31FA2">
                            <w:fldChar w:fldCharType="end"/>
                          </w:r>
                          <w:r>
                            <w:rPr>
                              <w:rFonts w:ascii="Times New Roman" w:hAnsi="Times New Roman"/>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41" type="#_x0000_t202" style="position:absolute;margin-left:468.45pt;margin-top:770.9pt;width:38pt;height:12.1pt;z-index:-257634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EAPsgIAALAFAAAOAAAAZHJzL2Uyb0RvYy54bWysVNuOmzAQfa/Uf7D8znJZQgJaskpCqCpt&#10;L9JuP8ABE6yCTW0nsF313zs2IdnLS9WWB2uwx8czc87Mze3QNuhIpWKCp9i/8jCivBAl4/sUf3vI&#10;nQVGShNekkZwmuJHqvDt8v27m75LaCBq0ZRUIgDhKum7FNdad4nrqqKmLVFXoqMcDishW6LhV+7d&#10;UpIe0NvGDTwvcnshy06KgioFu9l4iJcWv6poob9UlaIaNSmG2LRdpV13ZnWXNyTZS9LVrDiFQf4i&#10;ipYwDo+eoTKiCTpI9gaqZYUUSlT6qhCtK6qKFdTmANn43qts7mvSUZsLFEd15zKp/wdbfD5+lYiV&#10;KQaiOGmBogc6aLQWA4pMdfpOJeB034GbHmAbWLaZqu5OFN8V4mJTE76nKylFX1NSQnS+uek+uzri&#10;KAOy6z+JEp4hBy0s0FDJ1pQOioEAHVh6PDNjQilgM1wEkQcnBRz5s+tobplzSTJd7qTSH6hokTFS&#10;LIF4C06Od0qbYEgyuZi3uMhZ01jyG/5iAxzHHXgarpozE4Tl8in24u1iuwidMIi2TuhlmbPKN6ET&#10;5f58ll1nm03m/zLv+mFSs7Kk3Dwz6coP/4y3k8JHRZyVpUTDSgNnQlJyv9s0Eh0J6Dq3ny05nFzc&#10;3Jdh2CJALq9S8oPQWwexk0eLuRPm4cyJ597C8fx4HUdeGIdZ/jKlO8bpv6eE+hTHs2A2aukS9Kvc&#10;PPu9zY0kLdMwORrWgnTPTiQxCtzy0lKrCWtG+1kpTPiXUgDdE9FWr0aio1j1sBtsY/izqQ92onwE&#10;BUsBCgMxwtgDoxbyJ0Y9jJAUqx8HIilGzUcOXWDmzWTIydhNBuEFXE2xxmg0N3qcS4dOsn0NyGOf&#10;cbGCTqmYVbFpqTGKU3/BWLDJnEaYmTvP/63XZdAufwMAAP//AwBQSwMEFAAGAAgAAAAhAAcxuYvg&#10;AAAADgEAAA8AAABkcnMvZG93bnJldi54bWxMj8FOwzAQRO9I/IO1SNyonQIRCXGqCsEJCZGGA0cn&#10;dhOr8TrEbhv+ns2pHHfmaXam2MxuYCczBetRQrISwAy2XlvsJHzVb3dPwEJUqNXg0Uj4NQE25fVV&#10;oXLtz1iZ0y52jEIw5EpCH+OYcx7a3jgVVn40SN7eT05FOqeO60mdKdwNfC1Eyp2ySB96NZqX3rSH&#10;3dFJ2H5j9Wp/PprPal/Zus4EvqcHKW9v5u0zsGjmeIFhqU/VoaROjT+iDmyQkN2nGaFkPD4kNGJB&#10;RLImrVm0NBXAy4L/n1H+AQAA//8DAFBLAQItABQABgAIAAAAIQC2gziS/gAAAOEBAAATAAAAAAAA&#10;AAAAAAAAAAAAAABbQ29udGVudF9UeXBlc10ueG1sUEsBAi0AFAAGAAgAAAAhADj9If/WAAAAlAEA&#10;AAsAAAAAAAAAAAAAAAAALwEAAF9yZWxzLy5yZWxzUEsBAi0AFAAGAAgAAAAhALe4QA+yAgAAsAUA&#10;AA4AAAAAAAAAAAAAAAAALgIAAGRycy9lMm9Eb2MueG1sUEsBAi0AFAAGAAgAAAAhAAcxuYvgAAAA&#10;DgEAAA8AAAAAAAAAAAAAAAAADAUAAGRycy9kb3ducmV2LnhtbFBLBQYAAAAABAAEAPMAAAAZBgAA&#10;AAA=&#10;" filled="f" stroked="f">
              <v:textbox inset="0,0,0,0">
                <w:txbxContent>
                  <w:p w:rsidR="00F31FA2" w:rsidRDefault="004152F9">
                    <w:pPr>
                      <w:spacing w:before="14"/>
                      <w:ind w:left="20"/>
                      <w:rPr>
                        <w:rFonts w:ascii="Times New Roman" w:hAnsi="Times New Roman"/>
                        <w:sz w:val="18"/>
                      </w:rPr>
                    </w:pPr>
                    <w:r>
                      <w:rPr>
                        <w:rFonts w:ascii="Times New Roman" w:hAnsi="Times New Roman"/>
                        <w:sz w:val="18"/>
                      </w:rPr>
                      <w:t xml:space="preserve">— </w:t>
                    </w:r>
                    <w:r w:rsidR="00F31FA2">
                      <w:fldChar w:fldCharType="begin"/>
                    </w:r>
                    <w:r>
                      <w:rPr>
                        <w:rFonts w:ascii="Times New Roman" w:hAnsi="Times New Roman"/>
                        <w:sz w:val="18"/>
                      </w:rPr>
                      <w:instrText xml:space="preserve"> PAGE </w:instrText>
                    </w:r>
                    <w:r w:rsidR="00F31FA2">
                      <w:fldChar w:fldCharType="separate"/>
                    </w:r>
                    <w:r w:rsidR="00543C80">
                      <w:rPr>
                        <w:rFonts w:ascii="Times New Roman" w:hAnsi="Times New Roman"/>
                        <w:noProof/>
                        <w:sz w:val="18"/>
                      </w:rPr>
                      <w:t>109</w:t>
                    </w:r>
                    <w:r w:rsidR="00F31FA2">
                      <w:fldChar w:fldCharType="end"/>
                    </w:r>
                    <w:r>
                      <w:rPr>
                        <w:rFonts w:ascii="Times New Roman" w:hAnsi="Times New Roman"/>
                        <w:sz w:val="18"/>
                      </w:rPr>
                      <w:t xml:space="preserve"> —</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FA2" w:rsidRDefault="00543C80">
    <w:pPr>
      <w:pStyle w:val="a3"/>
      <w:spacing w:before="0" w:line="14" w:lineRule="auto"/>
      <w:ind w:left="0"/>
      <w:rPr>
        <w:sz w:val="20"/>
      </w:rPr>
    </w:pPr>
    <w:r>
      <w:rPr>
        <w:noProof/>
        <w:lang w:val="en-US" w:bidi="ar-SA"/>
      </w:rPr>
      <mc:AlternateContent>
        <mc:Choice Requires="wps">
          <w:drawing>
            <wp:anchor distT="0" distB="0" distL="114300" distR="114300" simplePos="0" relativeHeight="245683200" behindDoc="1" locked="0" layoutInCell="1" allowOverlap="1">
              <wp:simplePos x="0" y="0"/>
              <wp:positionH relativeFrom="page">
                <wp:posOffset>5953760</wp:posOffset>
              </wp:positionH>
              <wp:positionV relativeFrom="page">
                <wp:posOffset>9790430</wp:posOffset>
              </wp:positionV>
              <wp:extent cx="478155" cy="153670"/>
              <wp:effectExtent l="0" t="0" r="0" b="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FA2" w:rsidRDefault="004152F9">
                          <w:pPr>
                            <w:spacing w:before="14"/>
                            <w:ind w:left="20"/>
                            <w:rPr>
                              <w:rFonts w:ascii="Times New Roman" w:hAnsi="Times New Roman"/>
                              <w:sz w:val="18"/>
                            </w:rPr>
                          </w:pPr>
                          <w:r>
                            <w:rPr>
                              <w:rFonts w:ascii="Times New Roman" w:hAnsi="Times New Roman"/>
                              <w:sz w:val="18"/>
                            </w:rPr>
                            <w:t xml:space="preserve">— </w:t>
                          </w:r>
                          <w:r w:rsidR="00F31FA2">
                            <w:fldChar w:fldCharType="begin"/>
                          </w:r>
                          <w:r>
                            <w:rPr>
                              <w:rFonts w:ascii="Times New Roman" w:hAnsi="Times New Roman"/>
                              <w:sz w:val="18"/>
                            </w:rPr>
                            <w:instrText xml:space="preserve"> PAGE </w:instrText>
                          </w:r>
                          <w:r w:rsidR="00F31FA2">
                            <w:fldChar w:fldCharType="separate"/>
                          </w:r>
                          <w:r w:rsidR="00543C80">
                            <w:rPr>
                              <w:rFonts w:ascii="Times New Roman" w:hAnsi="Times New Roman"/>
                              <w:noProof/>
                              <w:sz w:val="18"/>
                            </w:rPr>
                            <w:t>111</w:t>
                          </w:r>
                          <w:r w:rsidR="00F31FA2">
                            <w:fldChar w:fldCharType="end"/>
                          </w:r>
                          <w:r>
                            <w:rPr>
                              <w:rFonts w:ascii="Times New Roman" w:hAnsi="Times New Roman"/>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42" type="#_x0000_t202" style="position:absolute;margin-left:468.8pt;margin-top:770.9pt;width:37.65pt;height:12.1pt;z-index:-257633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2lWswIAALAFAAAOAAAAZHJzL2Uyb0RvYy54bWysVNuOmzAQfa/Uf7D8zgJZIICWrHZDqCpt&#10;L9JuP8ABE6yCTW0nsF313zs2IdnLS9WWB2uwx8czc87M1fXYtehApWKCZ9i/8DCivBQV47sMf3so&#10;nBgjpQmvSCs4zfAjVfh69f7d1dCndCEa0VZUIgDhKh36DDda96nrqrKhHVEXoqccDmshO6LhV+7c&#10;SpIB0LvWXXhe5A5CVr0UJVUKdvPpEK8sfl3TUn+pa0U1ajMMsWm7Srtuzequrki6k6RvWHkMg/xF&#10;FB1hHB49QeVEE7SX7A1Ux0oplKj1RSk6V9Q1K6nNAbLxvVfZ3DekpzYXKI7qT2VS/w+2/Hz4KhGr&#10;MrzEiJMOKHqgo0a3YkShqc7QqxSc7ntw0yNsA8s2U9XfifK7QlysG8J39EZKMTSUVBCdb266z65O&#10;OMqAbIdPooJnyF4LCzTWsjOlg2IgQAeWHk/MmFBK2AyWsR+GGJVw5IeX0dIy55J0vtxLpT9Q0SFj&#10;ZFgC8RacHO6UNsGQdHYxb3FRsLa15Lf8xQY4TjvwNFw1ZyYIy+VT4iWbeBMHTrCINk7g5blzU6wD&#10;Jyr8ZZhf5ut17v8y7/pB2rCqotw8M+vKD/6Mt6PCJ0WclKVEyyoDZ0JScrddtxIdCOi6sJ8tOZyc&#10;3dyXYdgiQC6vUvIXgXe7SJwiipdOUAShkyy92PH85DaJvCAJ8uJlSneM039PCQ0ZTsJFOGnpHPSr&#10;3Dz7vc2NpB3TMDla1mU4PjmR1ChwwytLrSasnexnpTDhn0sBdM9EW70aiU5i1eN2tI3hR3MfbEX1&#10;CAqWAhQGMoWxB0Yj5E+MBhghGVY/9kRSjNqPHLrAzJvZkLOxnQ3CS7iaYY3RZK71NJf2vWS7BpCn&#10;PuPiBjqlZlbFpqWmKI79BWPBJnMcYWbuPP+3XudBu/oNAAD//wMAUEsDBBQABgAIAAAAIQAThAW0&#10;4QAAAA4BAAAPAAAAZHJzL2Rvd25yZXYueG1sTI/BTsMwEETvSPyDtUjcqJ0CgYQ4VYXghIRIw4Gj&#10;E28Tq/E6xG4b/h7nBMedeZqdKTazHdgJJ28cSUhWAhhS67ShTsJn/XrzCMwHRVoNjlDCD3rYlJcX&#10;hcq1O1OFp13oWAwhnysJfQhjzrlve7TKr9yIFL29m6wK8Zw6rid1juF24GshUm6VofihVyM+99ge&#10;dkcrYftF1Yv5fm8+qn1l6joT9JYepLy+mrdPwALO4Q+GpX6sDmXs1Lgjac8GCdntQxrRaNzfJXHE&#10;gohknQFrFi1NBfCy4P9nlL8AAAD//wMAUEsBAi0AFAAGAAgAAAAhALaDOJL+AAAA4QEAABMAAAAA&#10;AAAAAAAAAAAAAAAAAFtDb250ZW50X1R5cGVzXS54bWxQSwECLQAUAAYACAAAACEAOP0h/9YAAACU&#10;AQAACwAAAAAAAAAAAAAAAAAvAQAAX3JlbHMvLnJlbHNQSwECLQAUAAYACAAAACEA3d9pVrMCAACw&#10;BQAADgAAAAAAAAAAAAAAAAAuAgAAZHJzL2Uyb0RvYy54bWxQSwECLQAUAAYACAAAACEAE4QFtOEA&#10;AAAOAQAADwAAAAAAAAAAAAAAAAANBQAAZHJzL2Rvd25yZXYueG1sUEsFBgAAAAAEAAQA8wAAABsG&#10;AAAAAA==&#10;" filled="f" stroked="f">
              <v:textbox inset="0,0,0,0">
                <w:txbxContent>
                  <w:p w:rsidR="00F31FA2" w:rsidRDefault="004152F9">
                    <w:pPr>
                      <w:spacing w:before="14"/>
                      <w:ind w:left="20"/>
                      <w:rPr>
                        <w:rFonts w:ascii="Times New Roman" w:hAnsi="Times New Roman"/>
                        <w:sz w:val="18"/>
                      </w:rPr>
                    </w:pPr>
                    <w:r>
                      <w:rPr>
                        <w:rFonts w:ascii="Times New Roman" w:hAnsi="Times New Roman"/>
                        <w:sz w:val="18"/>
                      </w:rPr>
                      <w:t xml:space="preserve">— </w:t>
                    </w:r>
                    <w:r w:rsidR="00F31FA2">
                      <w:fldChar w:fldCharType="begin"/>
                    </w:r>
                    <w:r>
                      <w:rPr>
                        <w:rFonts w:ascii="Times New Roman" w:hAnsi="Times New Roman"/>
                        <w:sz w:val="18"/>
                      </w:rPr>
                      <w:instrText xml:space="preserve"> PAGE </w:instrText>
                    </w:r>
                    <w:r w:rsidR="00F31FA2">
                      <w:fldChar w:fldCharType="separate"/>
                    </w:r>
                    <w:r w:rsidR="00543C80">
                      <w:rPr>
                        <w:rFonts w:ascii="Times New Roman" w:hAnsi="Times New Roman"/>
                        <w:noProof/>
                        <w:sz w:val="18"/>
                      </w:rPr>
                      <w:t>111</w:t>
                    </w:r>
                    <w:r w:rsidR="00F31FA2">
                      <w:fldChar w:fldCharType="end"/>
                    </w:r>
                    <w:r>
                      <w:rPr>
                        <w:rFonts w:ascii="Times New Roman" w:hAnsi="Times New Roman"/>
                        <w:sz w:val="18"/>
                      </w:rPr>
                      <w:t xml:space="preserve"> —</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FA2" w:rsidRDefault="00543C80">
    <w:pPr>
      <w:pStyle w:val="a3"/>
      <w:spacing w:before="0" w:line="14" w:lineRule="auto"/>
      <w:ind w:left="0"/>
      <w:rPr>
        <w:sz w:val="20"/>
      </w:rPr>
    </w:pPr>
    <w:r>
      <w:rPr>
        <w:noProof/>
        <w:lang w:val="en-US" w:bidi="ar-SA"/>
      </w:rPr>
      <mc:AlternateContent>
        <mc:Choice Requires="wps">
          <w:drawing>
            <wp:anchor distT="0" distB="0" distL="114300" distR="114300" simplePos="0" relativeHeight="245684224" behindDoc="1" locked="0" layoutInCell="1" allowOverlap="1">
              <wp:simplePos x="0" y="0"/>
              <wp:positionH relativeFrom="page">
                <wp:posOffset>9312910</wp:posOffset>
              </wp:positionH>
              <wp:positionV relativeFrom="page">
                <wp:posOffset>6658610</wp:posOffset>
              </wp:positionV>
              <wp:extent cx="478155" cy="15240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FA2" w:rsidRDefault="004152F9">
                          <w:pPr>
                            <w:spacing w:before="12"/>
                            <w:ind w:left="20"/>
                            <w:rPr>
                              <w:rFonts w:ascii="Times New Roman" w:hAnsi="Times New Roman"/>
                              <w:sz w:val="18"/>
                            </w:rPr>
                          </w:pPr>
                          <w:r>
                            <w:rPr>
                              <w:rFonts w:ascii="Times New Roman" w:hAnsi="Times New Roman"/>
                              <w:sz w:val="18"/>
                            </w:rPr>
                            <w:t xml:space="preserve">— </w:t>
                          </w:r>
                          <w:r w:rsidR="00F31FA2">
                            <w:fldChar w:fldCharType="begin"/>
                          </w:r>
                          <w:r>
                            <w:rPr>
                              <w:rFonts w:ascii="Times New Roman" w:hAnsi="Times New Roman"/>
                              <w:sz w:val="18"/>
                            </w:rPr>
                            <w:instrText xml:space="preserve"> PAGE </w:instrText>
                          </w:r>
                          <w:r w:rsidR="00F31FA2">
                            <w:fldChar w:fldCharType="separate"/>
                          </w:r>
                          <w:r w:rsidR="00543C80">
                            <w:rPr>
                              <w:rFonts w:ascii="Times New Roman" w:hAnsi="Times New Roman"/>
                              <w:noProof/>
                              <w:sz w:val="18"/>
                            </w:rPr>
                            <w:t>114</w:t>
                          </w:r>
                          <w:r w:rsidR="00F31FA2">
                            <w:fldChar w:fldCharType="end"/>
                          </w:r>
                          <w:r>
                            <w:rPr>
                              <w:rFonts w:ascii="Times New Roman" w:hAnsi="Times New Roman"/>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43" type="#_x0000_t202" style="position:absolute;margin-left:733.3pt;margin-top:524.3pt;width:37.65pt;height:12pt;z-index:-25763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3VQswIAALAFAAAOAAAAZHJzL2Uyb0RvYy54bWysVNuOmzAQfa/Uf7D8zgIpJIBCVtkQqkrb&#10;i7TbD3DABKtgU9sJbKv+e8cmJJvdl6otD9Zgj49n5pyZ5e3QNuhIpWKCp9i/8TCivBAl4/sUf33M&#10;nQgjpQkvSSM4TfETVfh29fbNsu8SOhO1aEoqEYBwlfRdimutu8R1VVHTlqgb0VEOh5WQLdHwK/du&#10;KUkP6G3jzjxv7vZClp0UBVUKdrPxEK8sflXRQn+uKkU1alIMsWm7SrvuzOquliTZS9LVrDiFQf4i&#10;ipYwDo+eoTKiCTpI9gqqZYUUSlT6phCtK6qKFdTmANn43otsHmrSUZsLFEd15zKp/wdbfDp+kYiV&#10;KZ5jxEkLFD3SQaM7MaDAVKfvVAJODx246QG2gWWbqeruRfFNIS42NeF7upZS9DUlJUTnm5vus6sj&#10;jjIgu/6jKOEZctDCAg2VbE3poBgI0IGlpzMzJpQCNoNF5IchRgUc+eEs8CxzLkmmy51U+j0VLTJG&#10;iiUQb8HJ8V5pEwxJJhfzFhc5axpLfsOvNsBx3IGn4ao5M0FYLn/GXryNtlHgBLP51gm8LHPW+SZw&#10;5rm/CLN32WaT+b/Mu36Q1KwsKTfPTLrygz/j7aTwURFnZSnRsNLAmZCU3O82jURHArrO7WdLDicX&#10;N/c6DFsEyOVFSj5U824WO/k8WjhBHoROvPAix/Pju3juBXGQ5dcp3TNO/z0l1Kc4DmfhqKVL0C9y&#10;8+z3OjeStEzD5GhYm+Lo7EQSo8AtLy21mrBmtJ+VwoR/KQXQPRFt9WokOopVD7vBNoa/mPpgJ8on&#10;ULAUoDCQKYw9MGohf2DUwwhJsfp+IJJi1Hzg0AVm3kyGnIzdZBBewNUUa4xGc6PHuXToJNvXgDz2&#10;GRdr6JSKWRWblhqjOPUXjAWbzGmEmbnz/N96XQbt6jcAAAD//wMAUEsDBBQABgAIAAAAIQALyEF7&#10;4QAAAA8BAAAPAAAAZHJzL2Rvd25yZXYueG1sTI/BTsMwEETvSPyDtUjcqN0qmDbEqSoEJyREGg4c&#10;ndhNosbrELtt+Hs2J3qb2R3Nvs22k+vZ2Y6h86hguRDALNbedNgo+CrfHtbAQtRodO/RKvi1Abb5&#10;7U2mU+MvWNjzPjaMSjCkWkEb45ByHurWOh0WfrBIu4MfnY5kx4abUV+o3PV8JYTkTndIF1o92JfW&#10;1sf9ySnYfWPx2v18VJ/FoejKciPwXR6Vur+bds/Aop3ifxhmfEKHnJgqf0ITWE8+kVJSlpRI1qTm&#10;zGOy3ACr5tnTSgLPM379R/4HAAD//wMAUEsBAi0AFAAGAAgAAAAhALaDOJL+AAAA4QEAABMAAAAA&#10;AAAAAAAAAAAAAAAAAFtDb250ZW50X1R5cGVzXS54bWxQSwECLQAUAAYACAAAACEAOP0h/9YAAACU&#10;AQAACwAAAAAAAAAAAAAAAAAvAQAAX3JlbHMvLnJlbHNQSwECLQAUAAYACAAAACEAAMN1ULMCAACw&#10;BQAADgAAAAAAAAAAAAAAAAAuAgAAZHJzL2Uyb0RvYy54bWxQSwECLQAUAAYACAAAACEAC8hBe+EA&#10;AAAPAQAADwAAAAAAAAAAAAAAAAANBQAAZHJzL2Rvd25yZXYueG1sUEsFBgAAAAAEAAQA8wAAABsG&#10;AAAAAA==&#10;" filled="f" stroked="f">
              <v:textbox inset="0,0,0,0">
                <w:txbxContent>
                  <w:p w:rsidR="00F31FA2" w:rsidRDefault="004152F9">
                    <w:pPr>
                      <w:spacing w:before="12"/>
                      <w:ind w:left="20"/>
                      <w:rPr>
                        <w:rFonts w:ascii="Times New Roman" w:hAnsi="Times New Roman"/>
                        <w:sz w:val="18"/>
                      </w:rPr>
                    </w:pPr>
                    <w:r>
                      <w:rPr>
                        <w:rFonts w:ascii="Times New Roman" w:hAnsi="Times New Roman"/>
                        <w:sz w:val="18"/>
                      </w:rPr>
                      <w:t xml:space="preserve">— </w:t>
                    </w:r>
                    <w:r w:rsidR="00F31FA2">
                      <w:fldChar w:fldCharType="begin"/>
                    </w:r>
                    <w:r>
                      <w:rPr>
                        <w:rFonts w:ascii="Times New Roman" w:hAnsi="Times New Roman"/>
                        <w:sz w:val="18"/>
                      </w:rPr>
                      <w:instrText xml:space="preserve"> PAGE </w:instrText>
                    </w:r>
                    <w:r w:rsidR="00F31FA2">
                      <w:fldChar w:fldCharType="separate"/>
                    </w:r>
                    <w:r w:rsidR="00543C80">
                      <w:rPr>
                        <w:rFonts w:ascii="Times New Roman" w:hAnsi="Times New Roman"/>
                        <w:noProof/>
                        <w:sz w:val="18"/>
                      </w:rPr>
                      <w:t>114</w:t>
                    </w:r>
                    <w:r w:rsidR="00F31FA2">
                      <w:fldChar w:fldCharType="end"/>
                    </w:r>
                    <w:r>
                      <w:rPr>
                        <w:rFonts w:ascii="Times New Roman" w:hAnsi="Times New Roman"/>
                        <w:sz w:val="18"/>
                      </w:rPr>
                      <w:t xml:space="preser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FA2" w:rsidRDefault="00543C80">
    <w:pPr>
      <w:pStyle w:val="a3"/>
      <w:spacing w:before="0" w:line="14" w:lineRule="auto"/>
      <w:ind w:left="0"/>
      <w:rPr>
        <w:sz w:val="20"/>
      </w:rPr>
    </w:pPr>
    <w:r>
      <w:rPr>
        <w:noProof/>
        <w:lang w:val="en-US" w:bidi="ar-SA"/>
      </w:rPr>
      <mc:AlternateContent>
        <mc:Choice Requires="wps">
          <w:drawing>
            <wp:anchor distT="0" distB="0" distL="114300" distR="114300" simplePos="0" relativeHeight="245667840" behindDoc="1" locked="0" layoutInCell="1" allowOverlap="1">
              <wp:simplePos x="0" y="0"/>
              <wp:positionH relativeFrom="page">
                <wp:posOffset>6072505</wp:posOffset>
              </wp:positionH>
              <wp:positionV relativeFrom="page">
                <wp:posOffset>9923780</wp:posOffset>
              </wp:positionV>
              <wp:extent cx="492125" cy="172720"/>
              <wp:effectExtent l="0" t="0" r="0" b="0"/>
              <wp:wrapNone/>
              <wp:docPr id="2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12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FA2" w:rsidRDefault="004152F9">
                          <w:pPr>
                            <w:spacing w:before="10"/>
                            <w:ind w:left="20"/>
                            <w:rPr>
                              <w:rFonts w:ascii="Times New Roman" w:hAnsi="Times New Roman"/>
                              <w:sz w:val="21"/>
                            </w:rPr>
                          </w:pPr>
                          <w:r>
                            <w:rPr>
                              <w:rFonts w:ascii="Times New Roman" w:hAnsi="Times New Roman"/>
                              <w:sz w:val="21"/>
                            </w:rPr>
                            <w:t xml:space="preserve">— </w:t>
                          </w:r>
                          <w:r w:rsidR="00F31FA2">
                            <w:fldChar w:fldCharType="begin"/>
                          </w:r>
                          <w:r>
                            <w:rPr>
                              <w:rFonts w:ascii="Times New Roman" w:hAnsi="Times New Roman"/>
                              <w:sz w:val="21"/>
                            </w:rPr>
                            <w:instrText xml:space="preserve"> PAGE </w:instrText>
                          </w:r>
                          <w:r w:rsidR="00F31FA2">
                            <w:fldChar w:fldCharType="separate"/>
                          </w:r>
                          <w:r w:rsidR="00543C80">
                            <w:rPr>
                              <w:rFonts w:ascii="Times New Roman" w:hAnsi="Times New Roman"/>
                              <w:noProof/>
                              <w:sz w:val="21"/>
                            </w:rPr>
                            <w:t>19</w:t>
                          </w:r>
                          <w:r w:rsidR="00F31FA2">
                            <w:fldChar w:fldCharType="end"/>
                          </w:r>
                          <w:r>
                            <w:rPr>
                              <w:rFonts w:ascii="Times New Roman" w:hAnsi="Times New Roman"/>
                              <w:sz w:val="21"/>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7" type="#_x0000_t202" style="position:absolute;margin-left:478.15pt;margin-top:781.4pt;width:38.75pt;height:13.6pt;z-index:-25764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SAaswIAALEFAAAOAAAAZHJzL2Uyb0RvYy54bWysVNtu2zAMfR+wfxD07voy52KjTtHG8TCg&#10;uwDtPkCx5ViYLHmSErsb9u+j5Dhp2pdhmx8EWqLIc8gjXt8MLUcHqjSTIsPhVYARFaWsmNhl+Otj&#10;4S0x0oaIinApaIafqMY3q7dvrvsupZFsJK+oQhBE6LTvMtwY06W+r8uGtkRfyY4KOKylaomBX7Xz&#10;K0V6iN5yPwqCud9LVXVKllRr2M3HQ7xy8eualuZzXWtqEM8wYDNuVW7d2tVfXZN0p0jXsPIIg/wF&#10;ipYwAUlPoXJiCNor9ipUy0oltazNVSlbX9Y1K6njAGzC4AWbh4Z01HGB4ujuVCb9/8KWnw5fFGJV&#10;hqMII0Fa6NEjHQy6kwOKXH36Tqfg9tCBoxlgH/rsuOruXpbfNBJy3RCxo7dKyb6hpAJ8oa2s/+yq&#10;7YhOtQ2y7T/KCvKQvZEu0FCr1hYPyoEgOvTp6dQbi6WEzTiJwmiGUQlH4SJajNh8kk6XO6XNeypb&#10;ZI0MK2i9C04O99pYMCSdXGwuIQvGuWs/Fxcb4DjuQGq4as8sCNfNn0mQbJabZezF0XzjxUGee7fF&#10;OvbmRbiY5e/y9ToPf9m8YZw2rKqosGkmZYXxn3XuqPFREydtaclZZcNZSFrttmuu0IGAsgv3uZLD&#10;ydnNv4ThigBcXlAKozi4ixKvmC8XXlzEMy9ZBEsvCJO7ZB7ESZwXl5TumaD/Tgn1GU5m0FNH5wz6&#10;BbfAfa+5kbRlBmYHZ22GlycnkloFbkTlWmsI46P9rBQW/rkU0O6p0U6vVqKjWM2wHdzTcGK28t3K&#10;6gkErCQIDFQKcw+MRqofGPUwQzKsv++JohjxDwIegR04k6EmYzsZRJRwNcMGo9Fcm3Ew7TvFdg1E&#10;Hp+ZkLfwUGrmRHxGcXxeMBccl+MMs4Pn+b/zOk/a1W8AAAD//wMAUEsDBBQABgAIAAAAIQApSfaV&#10;4QAAAA4BAAAPAAAAZHJzL2Rvd25yZXYueG1sTI/BTsMwEETvSPyDtUjcqE2jRiTEqSoEJyREGg4c&#10;ndhNrMbrELtt+Hs2J3rb3RnNvim2sxvY2UzBepTwuBLADLZeW+wkfNVvD0/AQlSo1eDRSPg1Abbl&#10;7U2hcu0vWJnzPnaMQjDkSkIf45hzHtreOBVWfjRI2sFPTkVap47rSV0o3A18LUTKnbJIH3o1mpfe&#10;tMf9yUnYfWP1an8+ms/qUNm6zgS+p0cp7+/m3TOwaOb4b4YFn9ChJKbGn1AHNkjINmlCVhI26ZpK&#10;LBaRJDQ1yy0TAnhZ8Osa5R8AAAD//wMAUEsBAi0AFAAGAAgAAAAhALaDOJL+AAAA4QEAABMAAAAA&#10;AAAAAAAAAAAAAAAAAFtDb250ZW50X1R5cGVzXS54bWxQSwECLQAUAAYACAAAACEAOP0h/9YAAACU&#10;AQAACwAAAAAAAAAAAAAAAAAvAQAAX3JlbHMvLnJlbHNQSwECLQAUAAYACAAAACEA42kgGrMCAACx&#10;BQAADgAAAAAAAAAAAAAAAAAuAgAAZHJzL2Uyb0RvYy54bWxQSwECLQAUAAYACAAAACEAKUn2leEA&#10;AAAOAQAADwAAAAAAAAAAAAAAAAANBQAAZHJzL2Rvd25yZXYueG1sUEsFBgAAAAAEAAQA8wAAABsG&#10;AAAAAA==&#10;" filled="f" stroked="f">
              <v:textbox inset="0,0,0,0">
                <w:txbxContent>
                  <w:p w:rsidR="00F31FA2" w:rsidRDefault="004152F9">
                    <w:pPr>
                      <w:spacing w:before="10"/>
                      <w:ind w:left="20"/>
                      <w:rPr>
                        <w:rFonts w:ascii="Times New Roman" w:hAnsi="Times New Roman"/>
                        <w:sz w:val="21"/>
                      </w:rPr>
                    </w:pPr>
                    <w:r>
                      <w:rPr>
                        <w:rFonts w:ascii="Times New Roman" w:hAnsi="Times New Roman"/>
                        <w:sz w:val="21"/>
                      </w:rPr>
                      <w:t xml:space="preserve">— </w:t>
                    </w:r>
                    <w:r w:rsidR="00F31FA2">
                      <w:fldChar w:fldCharType="begin"/>
                    </w:r>
                    <w:r>
                      <w:rPr>
                        <w:rFonts w:ascii="Times New Roman" w:hAnsi="Times New Roman"/>
                        <w:sz w:val="21"/>
                      </w:rPr>
                      <w:instrText xml:space="preserve"> PAGE </w:instrText>
                    </w:r>
                    <w:r w:rsidR="00F31FA2">
                      <w:fldChar w:fldCharType="separate"/>
                    </w:r>
                    <w:r w:rsidR="00543C80">
                      <w:rPr>
                        <w:rFonts w:ascii="Times New Roman" w:hAnsi="Times New Roman"/>
                        <w:noProof/>
                        <w:sz w:val="21"/>
                      </w:rPr>
                      <w:t>19</w:t>
                    </w:r>
                    <w:r w:rsidR="00F31FA2">
                      <w:fldChar w:fldCharType="end"/>
                    </w:r>
                    <w:r>
                      <w:rPr>
                        <w:rFonts w:ascii="Times New Roman" w:hAnsi="Times New Roman"/>
                        <w:sz w:val="21"/>
                      </w:rPr>
                      <w:t xml:space="preserve"> —</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FA2" w:rsidRDefault="00543C80">
    <w:pPr>
      <w:pStyle w:val="a3"/>
      <w:spacing w:before="0" w:line="14" w:lineRule="auto"/>
      <w:ind w:left="0"/>
      <w:rPr>
        <w:sz w:val="20"/>
      </w:rPr>
    </w:pPr>
    <w:r>
      <w:rPr>
        <w:noProof/>
        <w:lang w:val="en-US" w:bidi="ar-SA"/>
      </w:rPr>
      <mc:AlternateContent>
        <mc:Choice Requires="wps">
          <w:drawing>
            <wp:anchor distT="0" distB="0" distL="114300" distR="114300" simplePos="0" relativeHeight="245685248" behindDoc="1" locked="0" layoutInCell="1" allowOverlap="1">
              <wp:simplePos x="0" y="0"/>
              <wp:positionH relativeFrom="page">
                <wp:posOffset>6106160</wp:posOffset>
              </wp:positionH>
              <wp:positionV relativeFrom="page">
                <wp:posOffset>10241915</wp:posOffset>
              </wp:positionV>
              <wp:extent cx="478155" cy="15240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FA2" w:rsidRDefault="004152F9">
                          <w:pPr>
                            <w:spacing w:before="12"/>
                            <w:ind w:left="20"/>
                            <w:rPr>
                              <w:rFonts w:ascii="Times New Roman" w:hAnsi="Times New Roman"/>
                              <w:sz w:val="18"/>
                            </w:rPr>
                          </w:pPr>
                          <w:r>
                            <w:rPr>
                              <w:rFonts w:ascii="Times New Roman" w:hAnsi="Times New Roman"/>
                              <w:sz w:val="18"/>
                            </w:rPr>
                            <w:t xml:space="preserve">— </w:t>
                          </w:r>
                          <w:r w:rsidR="00F31FA2">
                            <w:fldChar w:fldCharType="begin"/>
                          </w:r>
                          <w:r>
                            <w:rPr>
                              <w:rFonts w:ascii="Times New Roman" w:hAnsi="Times New Roman"/>
                              <w:sz w:val="18"/>
                            </w:rPr>
                            <w:instrText xml:space="preserve"> PAGE </w:instrText>
                          </w:r>
                          <w:r w:rsidR="00F31FA2">
                            <w:fldChar w:fldCharType="separate"/>
                          </w:r>
                          <w:r w:rsidR="00543C80">
                            <w:rPr>
                              <w:rFonts w:ascii="Times New Roman" w:hAnsi="Times New Roman"/>
                              <w:noProof/>
                              <w:sz w:val="18"/>
                            </w:rPr>
                            <w:t>119</w:t>
                          </w:r>
                          <w:r w:rsidR="00F31FA2">
                            <w:fldChar w:fldCharType="end"/>
                          </w:r>
                          <w:r>
                            <w:rPr>
                              <w:rFonts w:ascii="Times New Roman" w:hAnsi="Times New Roman"/>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44" type="#_x0000_t202" style="position:absolute;margin-left:480.8pt;margin-top:806.45pt;width:37.65pt;height:12pt;z-index:-257631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qcAsgIAALAFAAAOAAAAZHJzL2Uyb0RvYy54bWysVNuOmzAQfa/Uf7D8zgJZSAAtWSUhVJW2&#10;F2m3H+CACVbBprYT2K767x2bkOzlpWrLgzXY4+MzM2fm5nZoG3SkUjHBU+xfeRhRXoiS8X2Kvz3k&#10;ToSR0oSXpBGcpviRKny7fP/upu8SOhO1aEoqEYBwlfRdimutu8R1VVHTlqgr0VEOh5WQLdHwK/du&#10;KUkP6G3jzjxv7vZClp0UBVUKdrPxEC8tflXRQn+pKkU1alIM3LRdpV13ZnWXNyTZS9LVrDjRIH/B&#10;oiWMw6NnqIxogg6SvYFqWSGFEpW+KkTriqpiBbUxQDS+9yqa+5p01MYCyVHdOU3q/8EWn49fJWJl&#10;ikOMOGmhRA900GgtBnRtstN3KgGn+w7c9ADbUGUbqeruRPFdIS42NeF7upJS9DUlJbDzzU332dUR&#10;RxmQXf9JlPAMOWhhgYZKtiZ1kAwE6FClx3NlDJUCNoNF5IfAsIAjP5wFnq2cS5LpcieV/kBFi4yR&#10;YgmFt+DkeKe0IUOSycW8xUXOmsYWv+EvNsBx3IGn4ao5MyRsLZ9iL95G2yhwgtl86wReljmrfBM4&#10;89xfhNl1ttlk/i/zrh8kNStLys0zk6784M/qdlL4qIizspRoWGngDCUl97tNI9GRgK5z+9mUw8nF&#10;zX1JwyYBYnkVkg/ZXM9iJ59HCyfIg9CJF17keH68judeEAdZ/jKkO8bpv4eE+hTH4SwctXQh/So2&#10;z35vYyNJyzRMjoa1KY7OTiQxCtzy0pZWE9aM9rNUGPqXVEC5p0JbvRqJjmLVw26wjeFHUx/sRPkI&#10;CpYCFAYyhbEHRi3kT4x6GCEpVj8ORFKMmo8cusDMm8mQk7GbDMILuJpijdFobvQ4lw6dZPsakMc+&#10;42IFnVIxq2LTUiOLU3/BWLDBnEaYmTvP/63XZdAufwMAAP//AwBQSwMEFAAGAAgAAAAhACXpl2rf&#10;AAAADgEAAA8AAABkcnMvZG93bnJldi54bWxMj8FOwzAQRO9I/IO1SNyonSJZJMSpKgQnJESaHjg6&#10;8TaJGq9D7Lbp39c5wW12ZzT7Nt/MdmBnnHzvSEGyEsCQGmd6ahXsq4+nF2A+aDJ6cIQKruhhU9zf&#10;5Toz7kIlnnehZbGEfKYVdCGMGee+6dBqv3IjUvQObrI6xHFquZn0JZbbga+FkNzqnuKFTo/41mFz&#10;3J2sgu0Ple/971f9XR7KvqpSQZ/yqNTjw7x9BRZwDn9hWPAjOhSRqXYnMp4NClKZyBiNhkzWKbAl&#10;Ip5lVPWyWxQvcv7/jeIGAAD//wMAUEsBAi0AFAAGAAgAAAAhALaDOJL+AAAA4QEAABMAAAAAAAAA&#10;AAAAAAAAAAAAAFtDb250ZW50X1R5cGVzXS54bWxQSwECLQAUAAYACAAAACEAOP0h/9YAAACUAQAA&#10;CwAAAAAAAAAAAAAAAAAvAQAAX3JlbHMvLnJlbHNQSwECLQAUAAYACAAAACEAKZanALICAACwBQAA&#10;DgAAAAAAAAAAAAAAAAAuAgAAZHJzL2Uyb0RvYy54bWxQSwECLQAUAAYACAAAACEAJemXat8AAAAO&#10;AQAADwAAAAAAAAAAAAAAAAAMBQAAZHJzL2Rvd25yZXYueG1sUEsFBgAAAAAEAAQA8wAAABgGAAAA&#10;AA==&#10;" filled="f" stroked="f">
              <v:textbox inset="0,0,0,0">
                <w:txbxContent>
                  <w:p w:rsidR="00F31FA2" w:rsidRDefault="004152F9">
                    <w:pPr>
                      <w:spacing w:before="12"/>
                      <w:ind w:left="20"/>
                      <w:rPr>
                        <w:rFonts w:ascii="Times New Roman" w:hAnsi="Times New Roman"/>
                        <w:sz w:val="18"/>
                      </w:rPr>
                    </w:pPr>
                    <w:r>
                      <w:rPr>
                        <w:rFonts w:ascii="Times New Roman" w:hAnsi="Times New Roman"/>
                        <w:sz w:val="18"/>
                      </w:rPr>
                      <w:t xml:space="preserve">— </w:t>
                    </w:r>
                    <w:r w:rsidR="00F31FA2">
                      <w:fldChar w:fldCharType="begin"/>
                    </w:r>
                    <w:r>
                      <w:rPr>
                        <w:rFonts w:ascii="Times New Roman" w:hAnsi="Times New Roman"/>
                        <w:sz w:val="18"/>
                      </w:rPr>
                      <w:instrText xml:space="preserve"> PAGE </w:instrText>
                    </w:r>
                    <w:r w:rsidR="00F31FA2">
                      <w:fldChar w:fldCharType="separate"/>
                    </w:r>
                    <w:r w:rsidR="00543C80">
                      <w:rPr>
                        <w:rFonts w:ascii="Times New Roman" w:hAnsi="Times New Roman"/>
                        <w:noProof/>
                        <w:sz w:val="18"/>
                      </w:rPr>
                      <w:t>119</w:t>
                    </w:r>
                    <w:r w:rsidR="00F31FA2">
                      <w:fldChar w:fldCharType="end"/>
                    </w:r>
                    <w:r>
                      <w:rPr>
                        <w:rFonts w:ascii="Times New Roman" w:hAnsi="Times New Roman"/>
                        <w:sz w:val="18"/>
                      </w:rPr>
                      <w:t xml:space="preserve"> —</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FA2" w:rsidRDefault="00543C80">
    <w:pPr>
      <w:pStyle w:val="a3"/>
      <w:spacing w:before="0" w:line="14" w:lineRule="auto"/>
      <w:ind w:left="0"/>
      <w:rPr>
        <w:sz w:val="20"/>
      </w:rPr>
    </w:pPr>
    <w:r>
      <w:rPr>
        <w:noProof/>
        <w:lang w:val="en-US" w:bidi="ar-SA"/>
      </w:rPr>
      <mc:AlternateContent>
        <mc:Choice Requires="wps">
          <w:drawing>
            <wp:anchor distT="0" distB="0" distL="114300" distR="114300" simplePos="0" relativeHeight="245686272" behindDoc="1" locked="0" layoutInCell="1" allowOverlap="1">
              <wp:simplePos x="0" y="0"/>
              <wp:positionH relativeFrom="page">
                <wp:posOffset>6101715</wp:posOffset>
              </wp:positionH>
              <wp:positionV relativeFrom="page">
                <wp:posOffset>10241915</wp:posOffset>
              </wp:positionV>
              <wp:extent cx="482600" cy="1524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FA2" w:rsidRDefault="004152F9">
                          <w:pPr>
                            <w:spacing w:before="12"/>
                            <w:ind w:left="20"/>
                            <w:rPr>
                              <w:rFonts w:ascii="Times New Roman" w:hAnsi="Times New Roman"/>
                              <w:sz w:val="18"/>
                            </w:rPr>
                          </w:pPr>
                          <w:r>
                            <w:rPr>
                              <w:rFonts w:ascii="Times New Roman" w:hAnsi="Times New Roman"/>
                              <w:sz w:val="18"/>
                            </w:rPr>
                            <w:t xml:space="preserve">— </w:t>
                          </w:r>
                          <w:r w:rsidR="00F31FA2">
                            <w:fldChar w:fldCharType="begin"/>
                          </w:r>
                          <w:r>
                            <w:rPr>
                              <w:rFonts w:ascii="Times New Roman" w:hAnsi="Times New Roman"/>
                              <w:sz w:val="18"/>
                            </w:rPr>
                            <w:instrText xml:space="preserve"> PAGE </w:instrText>
                          </w:r>
                          <w:r w:rsidR="00F31FA2">
                            <w:fldChar w:fldCharType="separate"/>
                          </w:r>
                          <w:r w:rsidR="00543C80">
                            <w:rPr>
                              <w:rFonts w:ascii="Times New Roman" w:hAnsi="Times New Roman"/>
                              <w:noProof/>
                              <w:sz w:val="18"/>
                            </w:rPr>
                            <w:t>129</w:t>
                          </w:r>
                          <w:r w:rsidR="00F31FA2">
                            <w:fldChar w:fldCharType="end"/>
                          </w:r>
                          <w:r>
                            <w:rPr>
                              <w:rFonts w:ascii="Times New Roman" w:hAnsi="Times New Roman"/>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45" type="#_x0000_t202" style="position:absolute;margin-left:480.45pt;margin-top:806.45pt;width:38pt;height:12pt;z-index:-257630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YWBrgIAALAFAAAOAAAAZHJzL2Uyb0RvYy54bWysVG1vmzAQ/j5p/8Hyd8rLnBRQydSGME3q&#10;XqR2P8ABE6yBzWwn0E377zubkKatJk3b+GAd9vm5e+4e39XbsWvRgSnNpchweBFgxEQpKy52Gf5y&#10;X3gxRtpQUdFWCpbhB6bx29XrV1dDn7JINrKtmEIAInQ69BlujOlT39dlwzqqL2TPBBzWUnXUwK/a&#10;+ZWiA6B3rR8FwdIfpKp6JUumNezm0yFeOfy6ZqX5VNeaGdRmGHIzblVu3drVX13RdKdo3/DymAb9&#10;iyw6ygUEPUHl1FC0V/wFVMdLJbWszUUpO1/WNS+Z4wBswuAZm7uG9sxxgeLo/lQm/f9gy4+Hzwrx&#10;KsMEI0E7aNE9Gw26kSOKbHWGXqfgdNeDmxlhG7rsmOr+VpZfNRJy3VCxY9dKyaFhtILsQnvTP7s6&#10;4WgLsh0+yArC0L2RDmisVWdLB8VAgA5dejh1xqZSwiaJo2UAJyUchYuIgG0j0HS+3Ctt3jHZIWtk&#10;WEHjHTg93Gozuc4uNpaQBW9b2KdpK55sAOa0A6Hhqj2zSbhe/kiCZBNvYuKRaLnxSJDn3nWxJt6y&#10;CC8X+Zt8vc7DnzZuSNKGVxUTNsysq5D8Wd+OCp8UcVKWli2vLJxNSavddt0qdKCg68J9x4KcuflP&#10;03D1Ai7PKIVQzZso8YplfOmRgiy85DKIvSBMbpJlQBKSF08p3XLB/p0SGjKcLKLFpKXfcgvc95Ib&#10;TTtuYHK0vMtwfHKiqVXgRlSutYbydrLPSmHTfywFtHtutNOrlegkVjNuR/cwwsSGt2LeyuoBFKwk&#10;KAzECGMPjEaq7xgNMEIyrL/tqWIYte8FvAI7b2ZDzcZ2Nqgo4WqGDUaTuTbTXNr3iu8aQJ7emZDX&#10;8FJq7lT8mMXxfcFYcGSOI8zOnfN/5/U4aFe/AAAA//8DAFBLAwQUAAYACAAAACEAMVwrVd4AAAAO&#10;AQAADwAAAGRycy9kb3ducmV2LnhtbEyPwU7DMBBE70j8g7VI3KjdIlkkxKkqBCckRJoeODqxm1iN&#10;1yF22/D3bE5wm90Zzb4ttrMf2MVO0QVUsF4JYBbbYBx2Cg7128MTsJg0Gj0EtAp+bIRteXtT6NyE&#10;K1b2sk8doxKMuVbQpzTmnMe2t17HVRgtkncMk9eJxqnjZtJXKvcD3wghudcO6UKvR/vS2/a0P3sF&#10;uy+sXt33R/NZHStX15nAd3lS6v5u3j0DS3ZOf2FY8AkdSmJqwhlNZIOCTIqMomTI9YbUEhGPklSz&#10;7BbFy4L/f6P8BQAA//8DAFBLAQItABQABgAIAAAAIQC2gziS/gAAAOEBAAATAAAAAAAAAAAAAAAA&#10;AAAAAABbQ29udGVudF9UeXBlc10ueG1sUEsBAi0AFAAGAAgAAAAhADj9If/WAAAAlAEAAAsAAAAA&#10;AAAAAAAAAAAALwEAAF9yZWxzLy5yZWxzUEsBAi0AFAAGAAgAAAAhANLFhYGuAgAAsAUAAA4AAAAA&#10;AAAAAAAAAAAALgIAAGRycy9lMm9Eb2MueG1sUEsBAi0AFAAGAAgAAAAhADFcK1XeAAAADgEAAA8A&#10;AAAAAAAAAAAAAAAACAUAAGRycy9kb3ducmV2LnhtbFBLBQYAAAAABAAEAPMAAAATBgAAAAA=&#10;" filled="f" stroked="f">
              <v:textbox inset="0,0,0,0">
                <w:txbxContent>
                  <w:p w:rsidR="00F31FA2" w:rsidRDefault="004152F9">
                    <w:pPr>
                      <w:spacing w:before="12"/>
                      <w:ind w:left="20"/>
                      <w:rPr>
                        <w:rFonts w:ascii="Times New Roman" w:hAnsi="Times New Roman"/>
                        <w:sz w:val="18"/>
                      </w:rPr>
                    </w:pPr>
                    <w:r>
                      <w:rPr>
                        <w:rFonts w:ascii="Times New Roman" w:hAnsi="Times New Roman"/>
                        <w:sz w:val="18"/>
                      </w:rPr>
                      <w:t xml:space="preserve">— </w:t>
                    </w:r>
                    <w:r w:rsidR="00F31FA2">
                      <w:fldChar w:fldCharType="begin"/>
                    </w:r>
                    <w:r>
                      <w:rPr>
                        <w:rFonts w:ascii="Times New Roman" w:hAnsi="Times New Roman"/>
                        <w:sz w:val="18"/>
                      </w:rPr>
                      <w:instrText xml:space="preserve"> PAGE </w:instrText>
                    </w:r>
                    <w:r w:rsidR="00F31FA2">
                      <w:fldChar w:fldCharType="separate"/>
                    </w:r>
                    <w:r w:rsidR="00543C80">
                      <w:rPr>
                        <w:rFonts w:ascii="Times New Roman" w:hAnsi="Times New Roman"/>
                        <w:noProof/>
                        <w:sz w:val="18"/>
                      </w:rPr>
                      <w:t>129</w:t>
                    </w:r>
                    <w:r w:rsidR="00F31FA2">
                      <w:fldChar w:fldCharType="end"/>
                    </w:r>
                    <w:r>
                      <w:rPr>
                        <w:rFonts w:ascii="Times New Roman" w:hAnsi="Times New Roman"/>
                        <w:sz w:val="18"/>
                      </w:rPr>
                      <w:t xml:space="preserve"> —</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FA2" w:rsidRDefault="00543C80">
    <w:pPr>
      <w:pStyle w:val="a3"/>
      <w:spacing w:before="0" w:line="14" w:lineRule="auto"/>
      <w:ind w:left="0"/>
      <w:rPr>
        <w:sz w:val="20"/>
      </w:rPr>
    </w:pPr>
    <w:r>
      <w:rPr>
        <w:noProof/>
        <w:lang w:val="en-US" w:bidi="ar-SA"/>
      </w:rPr>
      <mc:AlternateContent>
        <mc:Choice Requires="wps">
          <w:drawing>
            <wp:anchor distT="0" distB="0" distL="114300" distR="114300" simplePos="0" relativeHeight="245687296" behindDoc="1" locked="0" layoutInCell="1" allowOverlap="1">
              <wp:simplePos x="0" y="0"/>
              <wp:positionH relativeFrom="page">
                <wp:posOffset>6101715</wp:posOffset>
              </wp:positionH>
              <wp:positionV relativeFrom="page">
                <wp:posOffset>10241915</wp:posOffset>
              </wp:positionV>
              <wp:extent cx="482600" cy="1524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FA2" w:rsidRDefault="004152F9">
                          <w:pPr>
                            <w:spacing w:before="12"/>
                            <w:ind w:left="20"/>
                            <w:rPr>
                              <w:rFonts w:ascii="Times New Roman" w:hAnsi="Times New Roman"/>
                              <w:sz w:val="18"/>
                            </w:rPr>
                          </w:pPr>
                          <w:r>
                            <w:rPr>
                              <w:rFonts w:ascii="Times New Roman" w:hAnsi="Times New Roman"/>
                              <w:sz w:val="18"/>
                            </w:rPr>
                            <w:t xml:space="preserve">— </w:t>
                          </w:r>
                          <w:r w:rsidR="00F31FA2">
                            <w:fldChar w:fldCharType="begin"/>
                          </w:r>
                          <w:r>
                            <w:rPr>
                              <w:rFonts w:ascii="Times New Roman" w:hAnsi="Times New Roman"/>
                              <w:sz w:val="18"/>
                            </w:rPr>
                            <w:instrText xml:space="preserve"> PAGE </w:instrText>
                          </w:r>
                          <w:r w:rsidR="00F31FA2">
                            <w:fldChar w:fldCharType="separate"/>
                          </w:r>
                          <w:r w:rsidR="00543C80">
                            <w:rPr>
                              <w:rFonts w:ascii="Times New Roman" w:hAnsi="Times New Roman"/>
                              <w:noProof/>
                              <w:sz w:val="18"/>
                            </w:rPr>
                            <w:t>130</w:t>
                          </w:r>
                          <w:r w:rsidR="00F31FA2">
                            <w:fldChar w:fldCharType="end"/>
                          </w:r>
                          <w:r>
                            <w:rPr>
                              <w:rFonts w:ascii="Times New Roman" w:hAnsi="Times New Roman"/>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6" type="#_x0000_t202" style="position:absolute;margin-left:480.45pt;margin-top:806.45pt;width:38pt;height:12pt;z-index:-257629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9lirQIAALAFAAAOAAAAZHJzL2Uyb0RvYy54bWysVG1vmzAQ/j5p/8Hyd8rLSAqoZGpDmCZ1&#10;L1K7H+AYE6yBzWwn0E377zubkKatJk3b+IDO9vm5e+4e39XbsWvRgSnNpchxeBFgxASVFRe7HH+5&#10;L70EI22IqEgrBcvxA9P47er1q6uhz1gkG9lWTCEAETob+hw3xvSZ72vasI7oC9kzAYe1VB0xsFQ7&#10;v1JkAPSu9aMgWPqDVFWvJGVaw24xHeKVw69rRs2nutbMoDbHkJtxf+X+W/v3V1ck2ynSN5we0yB/&#10;kUVHuICgJ6iCGIL2ir+A6jhVUsvaXFDZ+bKuOWWOA7AJg2ds7hrSM8cFiqP7U5n0/4OlHw+fFeJV&#10;jiOMBOmgRfdsNOhGjii01Rl6nYHTXQ9uZoRt6LJjqvtbSb9qJOS6IWLHrpWSQ8NIBdm5m/7Z1QlH&#10;W5Dt8EFWEIbsjXRAY606WzooBgJ06NLDqTM2FQqbcRItAzihcBQuohhsyM0n2Xy5V9q8Y7JD1six&#10;gsY7cHK41WZynV1sLCFL3rau+a14sgGY0w6Ehqv2zCbhevkjDdJNskliL46WGy8OisK7LtextyzD&#10;y0Xxplivi/CnjRvGWcOrigkbZtZVGP9Z344KnxRxUpaWLa8snE1Jq9123Sp0IKDr0n3Hgpy5+U/T&#10;cPUCLs8ohVDNmyj1ymVy6cVlvPDSyyDxgjC9SZdBnMZF+ZTSLRfs3ymhIcfpIlpMWvott8B9L7mR&#10;rOMGJkfLuxwnJyeSWQVuROVaawhvJ/usFDb9x1JAu+dGO71aiU5iNeN2nB6G05oV81ZWD6BgJUFh&#10;IEYYe2A0Un3HaIARkmP9bU8Uw6h9L+AV2HkzG2o2trNBBIWrOTYYTebaTHNp3yu+awB5emdCXsNL&#10;qblT8WMWQMEuYCw4MscRZufO+dp5PQ7a1S8AAAD//wMAUEsDBBQABgAIAAAAIQAxXCtV3gAAAA4B&#10;AAAPAAAAZHJzL2Rvd25yZXYueG1sTI/BTsMwEETvSPyDtUjcqN0iWSTEqSoEJyREmh44OrGbWI3X&#10;IXbb8PdsTnCb3RnNvi22sx/YxU7RBVSwXglgFttgHHYKDvXbwxOwmDQaPQS0Cn5shG15e1Po3IQr&#10;VvayTx2jEoy5VtCnNOacx7a3XsdVGC2SdwyT14nGqeNm0lcq9wPfCCG51w7pQq9H+9Lb9rQ/ewW7&#10;L6xe3fdH81kdK1fXmcB3eVLq/m7ePQNLdk5/YVjwCR1KYmrCGU1kg4JMioyiZMj1htQSEY+SVLPs&#10;FsXLgv9/o/wFAAD//wMAUEsBAi0AFAAGAAgAAAAhALaDOJL+AAAA4QEAABMAAAAAAAAAAAAAAAAA&#10;AAAAAFtDb250ZW50X1R5cGVzXS54bWxQSwECLQAUAAYACAAAACEAOP0h/9YAAACUAQAACwAAAAAA&#10;AAAAAAAAAAAvAQAAX3JlbHMvLnJlbHNQSwECLQAUAAYACAAAACEA5xvZYq0CAACwBQAADgAAAAAA&#10;AAAAAAAAAAAuAgAAZHJzL2Uyb0RvYy54bWxQSwECLQAUAAYACAAAACEAMVwrVd4AAAAOAQAADwAA&#10;AAAAAAAAAAAAAAAHBQAAZHJzL2Rvd25yZXYueG1sUEsFBgAAAAAEAAQA8wAAABIGAAAAAA==&#10;" filled="f" stroked="f">
              <v:textbox inset="0,0,0,0">
                <w:txbxContent>
                  <w:p w:rsidR="00F31FA2" w:rsidRDefault="004152F9">
                    <w:pPr>
                      <w:spacing w:before="12"/>
                      <w:ind w:left="20"/>
                      <w:rPr>
                        <w:rFonts w:ascii="Times New Roman" w:hAnsi="Times New Roman"/>
                        <w:sz w:val="18"/>
                      </w:rPr>
                    </w:pPr>
                    <w:r>
                      <w:rPr>
                        <w:rFonts w:ascii="Times New Roman" w:hAnsi="Times New Roman"/>
                        <w:sz w:val="18"/>
                      </w:rPr>
                      <w:t xml:space="preserve">— </w:t>
                    </w:r>
                    <w:r w:rsidR="00F31FA2">
                      <w:fldChar w:fldCharType="begin"/>
                    </w:r>
                    <w:r>
                      <w:rPr>
                        <w:rFonts w:ascii="Times New Roman" w:hAnsi="Times New Roman"/>
                        <w:sz w:val="18"/>
                      </w:rPr>
                      <w:instrText xml:space="preserve"> PAGE </w:instrText>
                    </w:r>
                    <w:r w:rsidR="00F31FA2">
                      <w:fldChar w:fldCharType="separate"/>
                    </w:r>
                    <w:r w:rsidR="00543C80">
                      <w:rPr>
                        <w:rFonts w:ascii="Times New Roman" w:hAnsi="Times New Roman"/>
                        <w:noProof/>
                        <w:sz w:val="18"/>
                      </w:rPr>
                      <w:t>130</w:t>
                    </w:r>
                    <w:r w:rsidR="00F31FA2">
                      <w:fldChar w:fldCharType="end"/>
                    </w:r>
                    <w:r>
                      <w:rPr>
                        <w:rFonts w:ascii="Times New Roman" w:hAnsi="Times New Roman"/>
                        <w:sz w:val="18"/>
                      </w:rPr>
                      <w:t xml:space="preserve"> —</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FA2" w:rsidRDefault="00F31FA2">
    <w:pPr>
      <w:pStyle w:val="a3"/>
      <w:spacing w:before="0" w:line="14" w:lineRule="auto"/>
      <w:ind w:left="0"/>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FA2" w:rsidRDefault="00543C80">
    <w:pPr>
      <w:pStyle w:val="a3"/>
      <w:spacing w:before="0" w:line="14" w:lineRule="auto"/>
      <w:ind w:left="0"/>
      <w:rPr>
        <w:sz w:val="20"/>
      </w:rPr>
    </w:pPr>
    <w:r>
      <w:rPr>
        <w:noProof/>
        <w:lang w:val="en-US" w:bidi="ar-SA"/>
      </w:rPr>
      <mc:AlternateContent>
        <mc:Choice Requires="wps">
          <w:drawing>
            <wp:anchor distT="0" distB="0" distL="114300" distR="114300" simplePos="0" relativeHeight="245668864" behindDoc="1" locked="0" layoutInCell="1" allowOverlap="1">
              <wp:simplePos x="0" y="0"/>
              <wp:positionH relativeFrom="page">
                <wp:posOffset>6072505</wp:posOffset>
              </wp:positionH>
              <wp:positionV relativeFrom="page">
                <wp:posOffset>9923780</wp:posOffset>
              </wp:positionV>
              <wp:extent cx="492125" cy="172720"/>
              <wp:effectExtent l="0" t="0" r="0" b="0"/>
              <wp:wrapNone/>
              <wp:docPr id="2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12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FA2" w:rsidRDefault="004152F9">
                          <w:pPr>
                            <w:spacing w:before="10"/>
                            <w:ind w:left="20"/>
                            <w:rPr>
                              <w:rFonts w:ascii="Times New Roman" w:hAnsi="Times New Roman"/>
                              <w:sz w:val="21"/>
                            </w:rPr>
                          </w:pPr>
                          <w:r>
                            <w:rPr>
                              <w:rFonts w:ascii="Times New Roman" w:hAnsi="Times New Roman"/>
                              <w:sz w:val="21"/>
                            </w:rPr>
                            <w:t xml:space="preserve">— </w:t>
                          </w:r>
                          <w:r w:rsidR="00F31FA2">
                            <w:fldChar w:fldCharType="begin"/>
                          </w:r>
                          <w:r>
                            <w:rPr>
                              <w:rFonts w:ascii="Times New Roman" w:hAnsi="Times New Roman"/>
                              <w:sz w:val="21"/>
                            </w:rPr>
                            <w:instrText xml:space="preserve"> PAGE </w:instrText>
                          </w:r>
                          <w:r w:rsidR="00F31FA2">
                            <w:fldChar w:fldCharType="separate"/>
                          </w:r>
                          <w:r w:rsidR="00543C80">
                            <w:rPr>
                              <w:rFonts w:ascii="Times New Roman" w:hAnsi="Times New Roman"/>
                              <w:noProof/>
                              <w:sz w:val="21"/>
                            </w:rPr>
                            <w:t>21</w:t>
                          </w:r>
                          <w:r w:rsidR="00F31FA2">
                            <w:fldChar w:fldCharType="end"/>
                          </w:r>
                          <w:r>
                            <w:rPr>
                              <w:rFonts w:ascii="Times New Roman" w:hAnsi="Times New Roman"/>
                              <w:sz w:val="21"/>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margin-left:478.15pt;margin-top:781.4pt;width:38.75pt;height:13.6pt;z-index:-25764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AqswIAALEFAAAOAAAAZHJzL2Uyb0RvYy54bWysVNtu2zAMfR+wfxD07voy52KjTtHG8TCg&#10;uwDtPkCx5ViYLHmSErsb9u+j5Dhp2pdhmx8EWqKOSJ5DXt8MLUcHqjSTIsPhVYARFaWsmNhl+Otj&#10;4S0x0oaIinApaIafqMY3q7dvrvsupZFsJK+oQgAidNp3GW6M6VLf12VDW6KvZEcFHNZStcTAr9r5&#10;lSI9oLfcj4Jg7vdSVZ2SJdUadvPxEK8cfl3T0nyua00N4hmG2IxblVu3dvVX1yTdKdI1rDyGQf4i&#10;ipYwAY+eoHJiCNor9gqqZaWSWtbmqpStL+ualdTlANmEwYtsHhrSUZcLFEd3pzLp/wdbfjp8UYhV&#10;GY5CjARpgaNHOhh0JwcUJrY+fadTcHvowNEMsA88u1x1dy/LbxoJuW6I2NFbpWTfUFJBfKG96T+7&#10;OuJoC7LtP8oK3iF7Ix3QUKvWFg/KgQAdeHo6cWNjKWEzTqIwmmFUwlG4iBaR484n6XS5U9q8p7JF&#10;1siwAuodODnca2ODIenkYt8SsmCcO/q5uNgAx3EHnoar9swG4dj8mQTJZrlZxl4czTdeHOS5d1us&#10;Y29ehItZ/i5fr/Pwl303jNOGVRUV9plJWWH8Z8wdNT5q4qQtLTmrLJwNSavdds0VOhBQduE+V3I4&#10;Obv5l2G4IkAuL1IKozi4ixKvmC8XXlzEMy9ZBEsvCJO7ZB7ESZwXlyndM0H/PSXUZziZAacunXPQ&#10;L3IL3Pc6N5K2zMDs4KzN8PLkRFKrwI2oHLWGMD7az0phwz+XAuieiHZ6tRIdxWqG7TC2xtQGW1k9&#10;gYCVBIGBSmHugdFI9QOjHmZIhvX3PVEUI/5BQBPYgTMZajK2k0FECVczbDAazbUZB9O+U2zXAPLY&#10;ZkLeQqPUzInYdtQYxbG9YC64XI4zzA6e5//O6zxpV78BAAD//wMAUEsDBBQABgAIAAAAIQApSfaV&#10;4QAAAA4BAAAPAAAAZHJzL2Rvd25yZXYueG1sTI/BTsMwEETvSPyDtUjcqE2jRiTEqSoEJyREGg4c&#10;ndhNrMbrELtt+Hs2J3rb3RnNvim2sxvY2UzBepTwuBLADLZeW+wkfNVvD0/AQlSo1eDRSPg1Abbl&#10;7U2hcu0vWJnzPnaMQjDkSkIf45hzHtreOBVWfjRI2sFPTkVap47rSV0o3A18LUTKnbJIH3o1mpfe&#10;tMf9yUnYfWP1an8+ms/qUNm6zgS+p0cp7+/m3TOwaOb4b4YFn9ChJKbGn1AHNkjINmlCVhI26ZpK&#10;LBaRJDQ1yy0TAnhZ8Osa5R8AAAD//wMAUEsBAi0AFAAGAAgAAAAhALaDOJL+AAAA4QEAABMAAAAA&#10;AAAAAAAAAAAAAAAAAFtDb250ZW50X1R5cGVzXS54bWxQSwECLQAUAAYACAAAACEAOP0h/9YAAACU&#10;AQAACwAAAAAAAAAAAAAAAAAvAQAAX3JlbHMvLnJlbHNQSwECLQAUAAYACAAAACEARGKwKrMCAACx&#10;BQAADgAAAAAAAAAAAAAAAAAuAgAAZHJzL2Uyb0RvYy54bWxQSwECLQAUAAYACAAAACEAKUn2leEA&#10;AAAOAQAADwAAAAAAAAAAAAAAAAANBQAAZHJzL2Rvd25yZXYueG1sUEsFBgAAAAAEAAQA8wAAABsG&#10;AAAAAA==&#10;" filled="f" stroked="f">
              <v:textbox inset="0,0,0,0">
                <w:txbxContent>
                  <w:p w:rsidR="00F31FA2" w:rsidRDefault="004152F9">
                    <w:pPr>
                      <w:spacing w:before="10"/>
                      <w:ind w:left="20"/>
                      <w:rPr>
                        <w:rFonts w:ascii="Times New Roman" w:hAnsi="Times New Roman"/>
                        <w:sz w:val="21"/>
                      </w:rPr>
                    </w:pPr>
                    <w:r>
                      <w:rPr>
                        <w:rFonts w:ascii="Times New Roman" w:hAnsi="Times New Roman"/>
                        <w:sz w:val="21"/>
                      </w:rPr>
                      <w:t xml:space="preserve">— </w:t>
                    </w:r>
                    <w:r w:rsidR="00F31FA2">
                      <w:fldChar w:fldCharType="begin"/>
                    </w:r>
                    <w:r>
                      <w:rPr>
                        <w:rFonts w:ascii="Times New Roman" w:hAnsi="Times New Roman"/>
                        <w:sz w:val="21"/>
                      </w:rPr>
                      <w:instrText xml:space="preserve"> PAGE </w:instrText>
                    </w:r>
                    <w:r w:rsidR="00F31FA2">
                      <w:fldChar w:fldCharType="separate"/>
                    </w:r>
                    <w:r w:rsidR="00543C80">
                      <w:rPr>
                        <w:rFonts w:ascii="Times New Roman" w:hAnsi="Times New Roman"/>
                        <w:noProof/>
                        <w:sz w:val="21"/>
                      </w:rPr>
                      <w:t>21</w:t>
                    </w:r>
                    <w:r w:rsidR="00F31FA2">
                      <w:fldChar w:fldCharType="end"/>
                    </w:r>
                    <w:r>
                      <w:rPr>
                        <w:rFonts w:ascii="Times New Roman" w:hAnsi="Times New Roman"/>
                        <w:sz w:val="21"/>
                      </w:rPr>
                      <w:t xml:space="preserve"> —</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FA2" w:rsidRDefault="00543C80">
    <w:pPr>
      <w:pStyle w:val="a3"/>
      <w:spacing w:before="0" w:line="14" w:lineRule="auto"/>
      <w:ind w:left="0"/>
      <w:rPr>
        <w:sz w:val="20"/>
      </w:rPr>
    </w:pPr>
    <w:r>
      <w:rPr>
        <w:noProof/>
        <w:lang w:val="en-US" w:bidi="ar-SA"/>
      </w:rPr>
      <mc:AlternateContent>
        <mc:Choice Requires="wps">
          <w:drawing>
            <wp:anchor distT="0" distB="0" distL="114300" distR="114300" simplePos="0" relativeHeight="245669888" behindDoc="1" locked="0" layoutInCell="1" allowOverlap="1">
              <wp:simplePos x="0" y="0"/>
              <wp:positionH relativeFrom="page">
                <wp:posOffset>6072505</wp:posOffset>
              </wp:positionH>
              <wp:positionV relativeFrom="page">
                <wp:posOffset>9923780</wp:posOffset>
              </wp:positionV>
              <wp:extent cx="492125" cy="172720"/>
              <wp:effectExtent l="0" t="0" r="0" b="0"/>
              <wp:wrapNone/>
              <wp:docPr id="2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12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FA2" w:rsidRDefault="004152F9">
                          <w:pPr>
                            <w:spacing w:before="10"/>
                            <w:ind w:left="20"/>
                            <w:rPr>
                              <w:rFonts w:ascii="Times New Roman" w:hAnsi="Times New Roman"/>
                              <w:sz w:val="21"/>
                            </w:rPr>
                          </w:pPr>
                          <w:r>
                            <w:rPr>
                              <w:rFonts w:ascii="Times New Roman" w:hAnsi="Times New Roman"/>
                              <w:sz w:val="21"/>
                            </w:rPr>
                            <w:t xml:space="preserve">— </w:t>
                          </w:r>
                          <w:r w:rsidR="00F31FA2">
                            <w:fldChar w:fldCharType="begin"/>
                          </w:r>
                          <w:r>
                            <w:rPr>
                              <w:rFonts w:ascii="Times New Roman" w:hAnsi="Times New Roman"/>
                              <w:sz w:val="21"/>
                            </w:rPr>
                            <w:instrText xml:space="preserve"> PAGE </w:instrText>
                          </w:r>
                          <w:r w:rsidR="00F31FA2">
                            <w:fldChar w:fldCharType="separate"/>
                          </w:r>
                          <w:r w:rsidR="00543C80">
                            <w:rPr>
                              <w:rFonts w:ascii="Times New Roman" w:hAnsi="Times New Roman"/>
                              <w:noProof/>
                              <w:sz w:val="21"/>
                            </w:rPr>
                            <w:t>36</w:t>
                          </w:r>
                          <w:r w:rsidR="00F31FA2">
                            <w:fldChar w:fldCharType="end"/>
                          </w:r>
                          <w:r>
                            <w:rPr>
                              <w:rFonts w:ascii="Times New Roman" w:hAnsi="Times New Roman"/>
                              <w:sz w:val="21"/>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margin-left:478.15pt;margin-top:781.4pt;width:38.75pt;height:13.6pt;z-index:-257646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kBasAIAALE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AdQHk5a6NEDHTS6FQPyI1OfvlMJuN134KgH2Ic+W66quxPFV4W42NSE7+laStHXlJSQn29uuhdX&#10;RxxlQHb9B1FCHHLQwgINlWxN8aAcCNAhkcdzb0wuBWyGceAHM4wKOPIXwQLSNRFIMl3upNLvqGiR&#10;MVIsofUWnBzvlB5dJxcTi4ucNQ3sk6ThzzYAc9yB0HDVnJkkbDd/xF68jbZR6ITBfOuEXpY563wT&#10;OvPcX8yy62yzyfyfJq4fJjUrS8pNmElZfvhnnTtpfNTEWVtKNKw0cCYlJfe7TSPRkYCyc/udCnLh&#10;5j5Pw9YLuLyg5AehdxvETj6PFk6YhzMnXniR4/nxbTz3wjjM8ueU7hin/04J9SmOZ9BTS+e33Dz7&#10;veZGkpZpmB0Na1McnZ1IYhS45aVtrSasGe2LUpj0n0oB7Z4abfVqJDqKVQ+7wT6NaxPdaHknykcQ&#10;sBQgMFApzD0waiG/Y9TDDEmx+nYgkmLUvOfwCMzAmQw5GbvJILyAqynWGI3mRo+D6dBJtq8BeXxm&#10;XKzhoVTMivgpi9PzgrlguZxmmBk8l//W62nSrn4BAAD//wMAUEsDBBQABgAIAAAAIQApSfaV4QAA&#10;AA4BAAAPAAAAZHJzL2Rvd25yZXYueG1sTI/BTsMwEETvSPyDtUjcqE2jRiTEqSoEJyREGg4cndhN&#10;rMbrELtt+Hs2J3rb3RnNvim2sxvY2UzBepTwuBLADLZeW+wkfNVvD0/AQlSo1eDRSPg1Abbl7U2h&#10;cu0vWJnzPnaMQjDkSkIf45hzHtreOBVWfjRI2sFPTkVap47rSV0o3A18LUTKnbJIH3o1mpfetMf9&#10;yUnYfWP1an8+ms/qUNm6zgS+p0cp7+/m3TOwaOb4b4YFn9ChJKbGn1AHNkjINmlCVhI26ZpKLBaR&#10;JDQ1yy0TAnhZ8Osa5R8AAAD//wMAUEsBAi0AFAAGAAgAAAAhALaDOJL+AAAA4QEAABMAAAAAAAAA&#10;AAAAAAAAAAAAAFtDb250ZW50X1R5cGVzXS54bWxQSwECLQAUAAYACAAAACEAOP0h/9YAAACUAQAA&#10;CwAAAAAAAAAAAAAAAAAvAQAAX3JlbHMvLnJlbHNQSwECLQAUAAYACAAAACEAhq5AWrACAACxBQAA&#10;DgAAAAAAAAAAAAAAAAAuAgAAZHJzL2Uyb0RvYy54bWxQSwECLQAUAAYACAAAACEAKUn2leEAAAAO&#10;AQAADwAAAAAAAAAAAAAAAAAKBQAAZHJzL2Rvd25yZXYueG1sUEsFBgAAAAAEAAQA8wAAABgGAAAA&#10;AA==&#10;" filled="f" stroked="f">
              <v:textbox inset="0,0,0,0">
                <w:txbxContent>
                  <w:p w:rsidR="00F31FA2" w:rsidRDefault="004152F9">
                    <w:pPr>
                      <w:spacing w:before="10"/>
                      <w:ind w:left="20"/>
                      <w:rPr>
                        <w:rFonts w:ascii="Times New Roman" w:hAnsi="Times New Roman"/>
                        <w:sz w:val="21"/>
                      </w:rPr>
                    </w:pPr>
                    <w:r>
                      <w:rPr>
                        <w:rFonts w:ascii="Times New Roman" w:hAnsi="Times New Roman"/>
                        <w:sz w:val="21"/>
                      </w:rPr>
                      <w:t xml:space="preserve">— </w:t>
                    </w:r>
                    <w:r w:rsidR="00F31FA2">
                      <w:fldChar w:fldCharType="begin"/>
                    </w:r>
                    <w:r>
                      <w:rPr>
                        <w:rFonts w:ascii="Times New Roman" w:hAnsi="Times New Roman"/>
                        <w:sz w:val="21"/>
                      </w:rPr>
                      <w:instrText xml:space="preserve"> PAGE </w:instrText>
                    </w:r>
                    <w:r w:rsidR="00F31FA2">
                      <w:fldChar w:fldCharType="separate"/>
                    </w:r>
                    <w:r w:rsidR="00543C80">
                      <w:rPr>
                        <w:rFonts w:ascii="Times New Roman" w:hAnsi="Times New Roman"/>
                        <w:noProof/>
                        <w:sz w:val="21"/>
                      </w:rPr>
                      <w:t>36</w:t>
                    </w:r>
                    <w:r w:rsidR="00F31FA2">
                      <w:fldChar w:fldCharType="end"/>
                    </w:r>
                    <w:r>
                      <w:rPr>
                        <w:rFonts w:ascii="Times New Roman" w:hAnsi="Times New Roman"/>
                        <w:sz w:val="21"/>
                      </w:rPr>
                      <w:t xml:space="preserve">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FA2" w:rsidRDefault="00543C80">
    <w:pPr>
      <w:pStyle w:val="a3"/>
      <w:spacing w:before="0" w:line="14" w:lineRule="auto"/>
      <w:ind w:left="0"/>
      <w:rPr>
        <w:sz w:val="20"/>
      </w:rPr>
    </w:pPr>
    <w:r>
      <w:rPr>
        <w:noProof/>
        <w:lang w:val="en-US" w:bidi="ar-SA"/>
      </w:rPr>
      <mc:AlternateContent>
        <mc:Choice Requires="wps">
          <w:drawing>
            <wp:anchor distT="0" distB="0" distL="114300" distR="114300" simplePos="0" relativeHeight="245670912" behindDoc="1" locked="0" layoutInCell="1" allowOverlap="1">
              <wp:simplePos x="0" y="0"/>
              <wp:positionH relativeFrom="page">
                <wp:posOffset>5938520</wp:posOffset>
              </wp:positionH>
              <wp:positionV relativeFrom="page">
                <wp:posOffset>9923780</wp:posOffset>
              </wp:positionV>
              <wp:extent cx="492125" cy="172720"/>
              <wp:effectExtent l="0" t="0" r="0" b="0"/>
              <wp:wrapNone/>
              <wp:docPr id="1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12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FA2" w:rsidRDefault="004152F9">
                          <w:pPr>
                            <w:spacing w:before="10"/>
                            <w:ind w:left="20"/>
                            <w:rPr>
                              <w:rFonts w:ascii="Times New Roman" w:hAnsi="Times New Roman"/>
                              <w:sz w:val="21"/>
                            </w:rPr>
                          </w:pPr>
                          <w:r>
                            <w:rPr>
                              <w:rFonts w:ascii="Times New Roman" w:hAnsi="Times New Roman"/>
                              <w:sz w:val="21"/>
                            </w:rPr>
                            <w:t xml:space="preserve">— </w:t>
                          </w:r>
                          <w:r w:rsidR="00F31FA2">
                            <w:fldChar w:fldCharType="begin"/>
                          </w:r>
                          <w:r>
                            <w:rPr>
                              <w:rFonts w:ascii="Times New Roman" w:hAnsi="Times New Roman"/>
                              <w:sz w:val="21"/>
                            </w:rPr>
                            <w:instrText xml:space="preserve"> PAGE </w:instrText>
                          </w:r>
                          <w:r w:rsidR="00F31FA2">
                            <w:fldChar w:fldCharType="separate"/>
                          </w:r>
                          <w:r w:rsidR="00543C80">
                            <w:rPr>
                              <w:rFonts w:ascii="Times New Roman" w:hAnsi="Times New Roman"/>
                              <w:noProof/>
                              <w:sz w:val="21"/>
                            </w:rPr>
                            <w:t>39</w:t>
                          </w:r>
                          <w:r w:rsidR="00F31FA2">
                            <w:fldChar w:fldCharType="end"/>
                          </w:r>
                          <w:r>
                            <w:rPr>
                              <w:rFonts w:ascii="Times New Roman" w:hAnsi="Times New Roman"/>
                              <w:sz w:val="21"/>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margin-left:467.6pt;margin-top:781.4pt;width:38.75pt;height:13.6pt;z-index:-257645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V/LswIAALEFAAAOAAAAZHJzL2Uyb0RvYy54bWysVNtu2zAMfR+wfxD07voy52KjTtHG8TCg&#10;uwDtPkCR5ViYLXmSErsb9u+j5Dhp2pdhmx8EWqKOSJ5DXt8MbYMOTGkuRYbDqwAjJqgsudhl+Otj&#10;4S0x0oaIkjRSsAw/MY1vVm/fXPddyiJZy6ZkCgGI0GnfZbg2pkt9X9OatURfyY4JOKykaomBX7Xz&#10;S0V6QG8bPwqCud9LVXZKUqY17ObjIV45/Kpi1HyuKs0MajIMsRm3Krdu7eqvrkm6U6SrOT2GQf4i&#10;ipZwAY+eoHJiCNor/gqq5VRJLStzRWXry6rilLkcIJsweJHNQ0065nKB4ujuVCb9/2Dpp8MXhXgJ&#10;3CUYCdICR49sMOhODihc2Pr0nU7B7aEDRzPAPvi6XHV3L+k3jYRc10Ts2K1Ssq8ZKSG+0N70n10d&#10;cbQF2fYfZQnvkL2RDmioVGuLB+VAgA48PZ24sbFQ2IyTKIxmGFE4ChfRInLc+SSdLndKm/dMtsga&#10;GVZAvQMnh3ttbDAknVzsW0IWvGkc/Y242ADHcQeehqv2zAbh2PyZBMlmuVnGXhzNN14c5Ll3W6xj&#10;b16Ei1n+Ll+v8/CXfTeM05qXJRP2mUlZYfxnzB01PmripC0tG15aOBuSVrvtulHoQEDZhftcyeHk&#10;7OZfhuGKALm8SCmM4uAuSrxivlx4cRHPvGQRLL0gTO6SeRAncV5cpnTPBfv3lFCf4WQGnLp0zkG/&#10;yC1w3+vcSNpyA7Oj4W2GlycnkloFbkTpqDWEN6P9rBQ2/HMpgO6JaKdXK9FRrGbYDq414qkNtrJ8&#10;AgErCQIDlcLcA6OW6gdGPcyQDOvve6IYRs0HAU1gB85kqMnYTgYRFK5m2GA0mmszDqZ9p/iuBuSx&#10;zYS8hUapuBOx7agximN7wVxwuRxnmB08z/+d13nSrn4DAAD//wMAUEsDBBQABgAIAAAAIQB0l4zh&#10;4QAAAA4BAAAPAAAAZHJzL2Rvd25yZXYueG1sTI/BTsMwEETvSPyDtUjcqN2gBhLiVBWCExIiDQeO&#10;TrxNrMbrELtt+HucExx35ml2ptjOdmBnnLxxJGG9EsCQWqcNdRI+69e7R2A+KNJqcIQSftDDtry+&#10;KlSu3YUqPO9Dx2II+VxJ6EMYc85926NVfuVGpOgd3GRViOfUcT2pSwy3A0+ESLlVhuKHXo343GN7&#10;3J+shN0XVS/m+735qA6VqetM0Ft6lPL2Zt49AQs4hz8YlvqxOpSxU+NOpD0bJGT3mySi0dikSRyx&#10;IGKdPABrFi0TAnhZ8P8zyl8AAAD//wMAUEsBAi0AFAAGAAgAAAAhALaDOJL+AAAA4QEAABMAAAAA&#10;AAAAAAAAAAAAAAAAAFtDb250ZW50X1R5cGVzXS54bWxQSwECLQAUAAYACAAAACEAOP0h/9YAAACU&#10;AQAACwAAAAAAAAAAAAAAAAAvAQAAX3JlbHMvLnJlbHNQSwECLQAUAAYACAAAACEAbX1fy7MCAACx&#10;BQAADgAAAAAAAAAAAAAAAAAuAgAAZHJzL2Uyb0RvYy54bWxQSwECLQAUAAYACAAAACEAdJeM4eEA&#10;AAAOAQAADwAAAAAAAAAAAAAAAAANBQAAZHJzL2Rvd25yZXYueG1sUEsFBgAAAAAEAAQA8wAAABsG&#10;AAAAAA==&#10;" filled="f" stroked="f">
              <v:textbox inset="0,0,0,0">
                <w:txbxContent>
                  <w:p w:rsidR="00F31FA2" w:rsidRDefault="004152F9">
                    <w:pPr>
                      <w:spacing w:before="10"/>
                      <w:ind w:left="20"/>
                      <w:rPr>
                        <w:rFonts w:ascii="Times New Roman" w:hAnsi="Times New Roman"/>
                        <w:sz w:val="21"/>
                      </w:rPr>
                    </w:pPr>
                    <w:r>
                      <w:rPr>
                        <w:rFonts w:ascii="Times New Roman" w:hAnsi="Times New Roman"/>
                        <w:sz w:val="21"/>
                      </w:rPr>
                      <w:t xml:space="preserve">— </w:t>
                    </w:r>
                    <w:r w:rsidR="00F31FA2">
                      <w:fldChar w:fldCharType="begin"/>
                    </w:r>
                    <w:r>
                      <w:rPr>
                        <w:rFonts w:ascii="Times New Roman" w:hAnsi="Times New Roman"/>
                        <w:sz w:val="21"/>
                      </w:rPr>
                      <w:instrText xml:space="preserve"> PAGE </w:instrText>
                    </w:r>
                    <w:r w:rsidR="00F31FA2">
                      <w:fldChar w:fldCharType="separate"/>
                    </w:r>
                    <w:r w:rsidR="00543C80">
                      <w:rPr>
                        <w:rFonts w:ascii="Times New Roman" w:hAnsi="Times New Roman"/>
                        <w:noProof/>
                        <w:sz w:val="21"/>
                      </w:rPr>
                      <w:t>39</w:t>
                    </w:r>
                    <w:r w:rsidR="00F31FA2">
                      <w:fldChar w:fldCharType="end"/>
                    </w:r>
                    <w:r>
                      <w:rPr>
                        <w:rFonts w:ascii="Times New Roman" w:hAnsi="Times New Roman"/>
                        <w:sz w:val="21"/>
                      </w:rPr>
                      <w:t xml:space="preserve"> —</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FA2" w:rsidRDefault="00543C80">
    <w:pPr>
      <w:pStyle w:val="a3"/>
      <w:spacing w:before="0" w:line="14" w:lineRule="auto"/>
      <w:ind w:left="0"/>
      <w:rPr>
        <w:sz w:val="20"/>
      </w:rPr>
    </w:pPr>
    <w:r>
      <w:rPr>
        <w:noProof/>
        <w:lang w:val="en-US" w:bidi="ar-SA"/>
      </w:rPr>
      <mc:AlternateContent>
        <mc:Choice Requires="wps">
          <w:drawing>
            <wp:anchor distT="0" distB="0" distL="114300" distR="114300" simplePos="0" relativeHeight="245671936" behindDoc="1" locked="0" layoutInCell="1" allowOverlap="1">
              <wp:simplePos x="0" y="0"/>
              <wp:positionH relativeFrom="page">
                <wp:posOffset>5938520</wp:posOffset>
              </wp:positionH>
              <wp:positionV relativeFrom="page">
                <wp:posOffset>9923780</wp:posOffset>
              </wp:positionV>
              <wp:extent cx="492125" cy="172720"/>
              <wp:effectExtent l="0" t="0" r="0" b="0"/>
              <wp:wrapNone/>
              <wp:docPr id="1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12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FA2" w:rsidRDefault="004152F9">
                          <w:pPr>
                            <w:spacing w:before="10"/>
                            <w:ind w:left="20"/>
                            <w:rPr>
                              <w:rFonts w:ascii="Times New Roman" w:hAnsi="Times New Roman"/>
                              <w:sz w:val="21"/>
                            </w:rPr>
                          </w:pPr>
                          <w:r>
                            <w:rPr>
                              <w:rFonts w:ascii="Times New Roman" w:hAnsi="Times New Roman"/>
                              <w:sz w:val="21"/>
                            </w:rPr>
                            <w:t xml:space="preserve">— </w:t>
                          </w:r>
                          <w:r w:rsidR="00F31FA2">
                            <w:fldChar w:fldCharType="begin"/>
                          </w:r>
                          <w:r>
                            <w:rPr>
                              <w:rFonts w:ascii="Times New Roman" w:hAnsi="Times New Roman"/>
                              <w:sz w:val="21"/>
                            </w:rPr>
                            <w:instrText xml:space="preserve"> PAGE </w:instrText>
                          </w:r>
                          <w:r w:rsidR="00F31FA2">
                            <w:fldChar w:fldCharType="separate"/>
                          </w:r>
                          <w:r w:rsidR="00543C80">
                            <w:rPr>
                              <w:rFonts w:ascii="Times New Roman" w:hAnsi="Times New Roman"/>
                              <w:noProof/>
                              <w:sz w:val="21"/>
                            </w:rPr>
                            <w:t>47</w:t>
                          </w:r>
                          <w:r w:rsidR="00F31FA2">
                            <w:fldChar w:fldCharType="end"/>
                          </w:r>
                          <w:r>
                            <w:rPr>
                              <w:rFonts w:ascii="Times New Roman" w:hAnsi="Times New Roman"/>
                              <w:sz w:val="21"/>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1" type="#_x0000_t202" style="position:absolute;margin-left:467.6pt;margin-top:781.4pt;width:38.75pt;height:13.6pt;z-index:-25764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a+7swIAALEFAAAOAAAAZHJzL2Uyb0RvYy54bWysVNtu2zAMfR+wfxD07voy52KjTtHG8TCg&#10;uwDtPkCx5FiYLXmSErsb9u+j5Dhp2pdhmx8EWqKOSJ5DXt8MbYMOTGkuRYbDqwAjJkpJudhl+Otj&#10;4S0x0oYIShopWIafmMY3q7dvrvsuZZGsZUOZQgAidNp3Ga6N6VLf12XNWqKvZMcEHFZStcTAr9r5&#10;VJEe0NvGj4Jg7vdS0U7JkmkNu/l4iFcOv6pYaT5XlWYGNRmG2IxblVu3dvVX1yTdKdLVvDyGQf4i&#10;ipZwAY+eoHJiCNor/gqq5aWSWlbmqpStL6uKl8zlANmEwYtsHmrSMZcLFEd3pzLp/wdbfjp8UYhT&#10;4A6YEqQFjh7ZYNCdHFA4t/XpO52C20MHjmaAffB1ueruXpbfNBJyXROxY7dKyb5mhEJ8ob3pP7s6&#10;4mgLsu0/SgrvkL2RDmioVGuLB+VAgA48PZ24sbGUsBknURjNMCrhKFxEi8hx55N0utwpbd4z2SJr&#10;ZFgB9Q6cHO61scGQdHKxbwlZ8KZx9DfiYgMcxx14Gq7aMxuEY/NnEiSb5WYZe3E033hxkOfebbGO&#10;vXkRLmb5u3y9zsNf9t0wTmtOKRP2mUlZYfxnzB01PmripC0tG04tnA1Jq9123Sh0IKDswn2u5HBy&#10;dvMvw3BFgFxepBRGcXAXJV4xXy68uIhnXrIIll4QJnfJPIiTOC8uU7rngv17SqjPcDIDTl0656Bf&#10;5Ba473VuJG25gdnR8DbDy5MTSa0CN4I6ag3hzWg/K4UN/1wKoHsi2unVSnQUqxm2g2uN2dQGW0mf&#10;QMBKgsBApTD3wKil+oFRDzMkw/r7niiGUfNBQBPYgTMZajK2k0FECVczbDAazbUZB9O+U3xXA/LY&#10;ZkLeQqNU3InYdtQYxbG9YC64XI4zzA6e5//O6zxpV78BAAD//wMAUEsDBBQABgAIAAAAIQB0l4zh&#10;4QAAAA4BAAAPAAAAZHJzL2Rvd25yZXYueG1sTI/BTsMwEETvSPyDtUjcqN2gBhLiVBWCExIiDQeO&#10;TrxNrMbrELtt+HucExx35ml2ptjOdmBnnLxxJGG9EsCQWqcNdRI+69e7R2A+KNJqcIQSftDDtry+&#10;KlSu3YUqPO9Dx2II+VxJ6EMYc85926NVfuVGpOgd3GRViOfUcT2pSwy3A0+ESLlVhuKHXo343GN7&#10;3J+shN0XVS/m+735qA6VqetM0Ft6lPL2Zt49AQs4hz8YlvqxOpSxU+NOpD0bJGT3mySi0dikSRyx&#10;IGKdPABrFi0TAnhZ8P8zyl8AAAD//wMAUEsBAi0AFAAGAAgAAAAhALaDOJL+AAAA4QEAABMAAAAA&#10;AAAAAAAAAAAAAAAAAFtDb250ZW50X1R5cGVzXS54bWxQSwECLQAUAAYACAAAACEAOP0h/9YAAACU&#10;AQAACwAAAAAAAAAAAAAAAAAvAQAAX3JlbHMvLnJlbHNQSwECLQAUAAYACAAAACEAr7Gvu7MCAACx&#10;BQAADgAAAAAAAAAAAAAAAAAuAgAAZHJzL2Uyb0RvYy54bWxQSwECLQAUAAYACAAAACEAdJeM4eEA&#10;AAAOAQAADwAAAAAAAAAAAAAAAAANBQAAZHJzL2Rvd25yZXYueG1sUEsFBgAAAAAEAAQA8wAAABsG&#10;AAAAAA==&#10;" filled="f" stroked="f">
              <v:textbox inset="0,0,0,0">
                <w:txbxContent>
                  <w:p w:rsidR="00F31FA2" w:rsidRDefault="004152F9">
                    <w:pPr>
                      <w:spacing w:before="10"/>
                      <w:ind w:left="20"/>
                      <w:rPr>
                        <w:rFonts w:ascii="Times New Roman" w:hAnsi="Times New Roman"/>
                        <w:sz w:val="21"/>
                      </w:rPr>
                    </w:pPr>
                    <w:r>
                      <w:rPr>
                        <w:rFonts w:ascii="Times New Roman" w:hAnsi="Times New Roman"/>
                        <w:sz w:val="21"/>
                      </w:rPr>
                      <w:t xml:space="preserve">— </w:t>
                    </w:r>
                    <w:r w:rsidR="00F31FA2">
                      <w:fldChar w:fldCharType="begin"/>
                    </w:r>
                    <w:r>
                      <w:rPr>
                        <w:rFonts w:ascii="Times New Roman" w:hAnsi="Times New Roman"/>
                        <w:sz w:val="21"/>
                      </w:rPr>
                      <w:instrText xml:space="preserve"> PAGE </w:instrText>
                    </w:r>
                    <w:r w:rsidR="00F31FA2">
                      <w:fldChar w:fldCharType="separate"/>
                    </w:r>
                    <w:r w:rsidR="00543C80">
                      <w:rPr>
                        <w:rFonts w:ascii="Times New Roman" w:hAnsi="Times New Roman"/>
                        <w:noProof/>
                        <w:sz w:val="21"/>
                      </w:rPr>
                      <w:t>47</w:t>
                    </w:r>
                    <w:r w:rsidR="00F31FA2">
                      <w:fldChar w:fldCharType="end"/>
                    </w:r>
                    <w:r>
                      <w:rPr>
                        <w:rFonts w:ascii="Times New Roman" w:hAnsi="Times New Roman"/>
                        <w:sz w:val="21"/>
                      </w:rPr>
                      <w:t xml:space="preserve"> —</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FA2" w:rsidRDefault="00F31FA2">
    <w:pPr>
      <w:pStyle w:val="a3"/>
      <w:spacing w:before="0" w:line="14" w:lineRule="auto"/>
      <w:ind w:left="0"/>
      <w:rPr>
        <w:sz w:val="2"/>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FA2" w:rsidRDefault="00543C80">
    <w:pPr>
      <w:pStyle w:val="a3"/>
      <w:spacing w:before="0" w:line="14" w:lineRule="auto"/>
      <w:ind w:left="0"/>
      <w:rPr>
        <w:sz w:val="20"/>
      </w:rPr>
    </w:pPr>
    <w:r>
      <w:rPr>
        <w:noProof/>
        <w:lang w:val="en-US" w:bidi="ar-SA"/>
      </w:rPr>
      <mc:AlternateContent>
        <mc:Choice Requires="wps">
          <w:drawing>
            <wp:anchor distT="0" distB="0" distL="114300" distR="114300" simplePos="0" relativeHeight="245672960" behindDoc="1" locked="0" layoutInCell="1" allowOverlap="1">
              <wp:simplePos x="0" y="0"/>
              <wp:positionH relativeFrom="page">
                <wp:posOffset>5938520</wp:posOffset>
              </wp:positionH>
              <wp:positionV relativeFrom="page">
                <wp:posOffset>9923780</wp:posOffset>
              </wp:positionV>
              <wp:extent cx="492125" cy="172720"/>
              <wp:effectExtent l="0" t="0" r="0" b="0"/>
              <wp:wrapNone/>
              <wp:docPr id="1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12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FA2" w:rsidRDefault="004152F9">
                          <w:pPr>
                            <w:spacing w:before="10"/>
                            <w:ind w:left="20"/>
                            <w:rPr>
                              <w:rFonts w:ascii="Times New Roman" w:hAnsi="Times New Roman"/>
                              <w:sz w:val="21"/>
                            </w:rPr>
                          </w:pPr>
                          <w:r>
                            <w:rPr>
                              <w:rFonts w:ascii="Times New Roman" w:hAnsi="Times New Roman"/>
                              <w:sz w:val="21"/>
                            </w:rPr>
                            <w:t xml:space="preserve">— </w:t>
                          </w:r>
                          <w:r w:rsidR="00F31FA2">
                            <w:fldChar w:fldCharType="begin"/>
                          </w:r>
                          <w:r>
                            <w:rPr>
                              <w:rFonts w:ascii="Times New Roman" w:hAnsi="Times New Roman"/>
                              <w:sz w:val="21"/>
                            </w:rPr>
                            <w:instrText xml:space="preserve"> PAGE </w:instrText>
                          </w:r>
                          <w:r w:rsidR="00F31FA2">
                            <w:fldChar w:fldCharType="separate"/>
                          </w:r>
                          <w:r w:rsidR="00543C80">
                            <w:rPr>
                              <w:rFonts w:ascii="Times New Roman" w:hAnsi="Times New Roman"/>
                              <w:noProof/>
                              <w:sz w:val="21"/>
                            </w:rPr>
                            <w:t>49</w:t>
                          </w:r>
                          <w:r w:rsidR="00F31FA2">
                            <w:fldChar w:fldCharType="end"/>
                          </w:r>
                          <w:r>
                            <w:rPr>
                              <w:rFonts w:ascii="Times New Roman" w:hAnsi="Times New Roman"/>
                              <w:sz w:val="21"/>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2" type="#_x0000_t202" style="position:absolute;margin-left:467.6pt;margin-top:781.4pt;width:38.75pt;height:13.6pt;z-index:-257643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V6wswIAALEFAAAOAAAAZHJzL2Uyb0RvYy54bWysVNtu2zAMfR+wfxD07voy52KjTtHG8TCg&#10;uwDtPkCx5FiYLXmSErsb9u+j5Dhp2pdhmx8EWqKOSJ5DXt8MbYMOTGkuRYbDqwAjJkpJudhl+Otj&#10;4S0x0oYIShopWIafmMY3q7dvrvsuZZGsZUOZQgAidNp3Ga6N6VLf12XNWqKvZMcEHFZStcTAr9r5&#10;VJEe0NvGj4Jg7vdS0U7JkmkNu/l4iFcOv6pYaT5XlWYGNRmG2IxblVu3dvVX1yTdKdLVvDyGQf4i&#10;ipZwAY+eoHJiCNor/gqq5aWSWlbmqpStL6uKl8zlANmEwYtsHmrSMZcLFEd3pzLp/wdbfjp8UYhT&#10;4G6BkSAtcPTIBoPu5IDCma1P3+kU3B46cDQD7IOvy1V397L8ppGQ65qIHbtVSvY1IxTiC+1N/9nV&#10;EUdbkG3/UVJ4h+yNdEBDpVpbPCgHAnTg6enEjY2lhM04icJohlEJR+EiWkSOO5+k0+VOafOeyRZZ&#10;I8MKqHfg5HCvjQ2GpJOLfUvIgjeNo78RFxvgOO7A03DVntkgHJs/kyDZLDfL2Iuj+caLgzz3bot1&#10;7M2LcDHL3+XrdR7+su+GcVpzSpmwz0zKCuM/Y+6o8VETJ21p2XBq4WxIWu2260ahAwFlF+5zJYeT&#10;s5t/GYYrAuTyIqUwioO7KPGK+XLhxUU885JFsPSCMLlL5kGcxHlxmdI9F+zfU0J9hpMZcOrSOQf9&#10;IrfAfa9zI2nLDcyOhrcZXp6cSGoVuBHUUWsIb0b7WSls+OdSAN0T0U6vVqKjWM2wHVxrzKc22Er6&#10;BAJWEgQGKoW5B0Yt1Q+MepghGdbf90QxjJoPAprADpzJUJOxnQwiSriaYYPRaK7NOJj2neK7GpDH&#10;NhPyFhql4k7EtqPGKI7tBXPB5XKcYXbwPP93XudJu/oNAAD//wMAUEsDBBQABgAIAAAAIQB0l4zh&#10;4QAAAA4BAAAPAAAAZHJzL2Rvd25yZXYueG1sTI/BTsMwEETvSPyDtUjcqN2gBhLiVBWCExIiDQeO&#10;TrxNrMbrELtt+HucExx35ml2ptjOdmBnnLxxJGG9EsCQWqcNdRI+69e7R2A+KNJqcIQSftDDtry+&#10;KlSu3YUqPO9Dx2II+VxJ6EMYc85926NVfuVGpOgd3GRViOfUcT2pSwy3A0+ESLlVhuKHXo343GN7&#10;3J+shN0XVS/m+735qA6VqetM0Ft6lPL2Zt49AQs4hz8YlvqxOpSxU+NOpD0bJGT3mySi0dikSRyx&#10;IGKdPABrFi0TAnhZ8P8zyl8AAAD//wMAUEsBAi0AFAAGAAgAAAAhALaDOJL+AAAA4QEAABMAAAAA&#10;AAAAAAAAAAAAAAAAAFtDb250ZW50X1R5cGVzXS54bWxQSwECLQAUAAYACAAAACEAOP0h/9YAAACU&#10;AQAACwAAAAAAAAAAAAAAAAAvAQAAX3JlbHMvLnJlbHNQSwECLQAUAAYACAAAACEAsllesLMCAACx&#10;BQAADgAAAAAAAAAAAAAAAAAuAgAAZHJzL2Uyb0RvYy54bWxQSwECLQAUAAYACAAAACEAdJeM4eEA&#10;AAAOAQAADwAAAAAAAAAAAAAAAAANBQAAZHJzL2Rvd25yZXYueG1sUEsFBgAAAAAEAAQA8wAAABsG&#10;AAAAAA==&#10;" filled="f" stroked="f">
              <v:textbox inset="0,0,0,0">
                <w:txbxContent>
                  <w:p w:rsidR="00F31FA2" w:rsidRDefault="004152F9">
                    <w:pPr>
                      <w:spacing w:before="10"/>
                      <w:ind w:left="20"/>
                      <w:rPr>
                        <w:rFonts w:ascii="Times New Roman" w:hAnsi="Times New Roman"/>
                        <w:sz w:val="21"/>
                      </w:rPr>
                    </w:pPr>
                    <w:r>
                      <w:rPr>
                        <w:rFonts w:ascii="Times New Roman" w:hAnsi="Times New Roman"/>
                        <w:sz w:val="21"/>
                      </w:rPr>
                      <w:t xml:space="preserve">— </w:t>
                    </w:r>
                    <w:r w:rsidR="00F31FA2">
                      <w:fldChar w:fldCharType="begin"/>
                    </w:r>
                    <w:r>
                      <w:rPr>
                        <w:rFonts w:ascii="Times New Roman" w:hAnsi="Times New Roman"/>
                        <w:sz w:val="21"/>
                      </w:rPr>
                      <w:instrText xml:space="preserve"> PAGE </w:instrText>
                    </w:r>
                    <w:r w:rsidR="00F31FA2">
                      <w:fldChar w:fldCharType="separate"/>
                    </w:r>
                    <w:r w:rsidR="00543C80">
                      <w:rPr>
                        <w:rFonts w:ascii="Times New Roman" w:hAnsi="Times New Roman"/>
                        <w:noProof/>
                        <w:sz w:val="21"/>
                      </w:rPr>
                      <w:t>49</w:t>
                    </w:r>
                    <w:r w:rsidR="00F31FA2">
                      <w:fldChar w:fldCharType="end"/>
                    </w:r>
                    <w:r>
                      <w:rPr>
                        <w:rFonts w:ascii="Times New Roman" w:hAnsi="Times New Roman"/>
                        <w:sz w:val="21"/>
                      </w:rPr>
                      <w:t xml:space="preserve"> —</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FA2" w:rsidRDefault="00543C80">
    <w:pPr>
      <w:pStyle w:val="a3"/>
      <w:spacing w:before="0" w:line="14" w:lineRule="auto"/>
      <w:ind w:left="0"/>
      <w:rPr>
        <w:sz w:val="20"/>
      </w:rPr>
    </w:pPr>
    <w:r>
      <w:rPr>
        <w:noProof/>
        <w:lang w:val="en-US" w:bidi="ar-SA"/>
      </w:rPr>
      <mc:AlternateContent>
        <mc:Choice Requires="wps">
          <w:drawing>
            <wp:anchor distT="0" distB="0" distL="114300" distR="114300" simplePos="0" relativeHeight="245673984" behindDoc="1" locked="0" layoutInCell="1" allowOverlap="1">
              <wp:simplePos x="0" y="0"/>
              <wp:positionH relativeFrom="page">
                <wp:posOffset>5938520</wp:posOffset>
              </wp:positionH>
              <wp:positionV relativeFrom="page">
                <wp:posOffset>9923780</wp:posOffset>
              </wp:positionV>
              <wp:extent cx="492125" cy="172720"/>
              <wp:effectExtent l="0" t="0" r="0" b="0"/>
              <wp:wrapNone/>
              <wp:docPr id="1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12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FA2" w:rsidRDefault="004152F9">
                          <w:pPr>
                            <w:spacing w:before="10"/>
                            <w:ind w:left="20"/>
                            <w:rPr>
                              <w:rFonts w:ascii="Times New Roman" w:hAnsi="Times New Roman"/>
                              <w:sz w:val="21"/>
                            </w:rPr>
                          </w:pPr>
                          <w:r>
                            <w:rPr>
                              <w:rFonts w:ascii="Times New Roman" w:hAnsi="Times New Roman"/>
                              <w:sz w:val="21"/>
                            </w:rPr>
                            <w:t xml:space="preserve">— </w:t>
                          </w:r>
                          <w:r w:rsidR="00F31FA2">
                            <w:fldChar w:fldCharType="begin"/>
                          </w:r>
                          <w:r>
                            <w:rPr>
                              <w:rFonts w:ascii="Times New Roman" w:hAnsi="Times New Roman"/>
                              <w:sz w:val="21"/>
                            </w:rPr>
                            <w:instrText xml:space="preserve"> PAGE </w:instrText>
                          </w:r>
                          <w:r w:rsidR="00F31FA2">
                            <w:fldChar w:fldCharType="separate"/>
                          </w:r>
                          <w:r w:rsidR="00543C80">
                            <w:rPr>
                              <w:rFonts w:ascii="Times New Roman" w:hAnsi="Times New Roman"/>
                              <w:noProof/>
                              <w:sz w:val="21"/>
                            </w:rPr>
                            <w:t>54</w:t>
                          </w:r>
                          <w:r w:rsidR="00F31FA2">
                            <w:fldChar w:fldCharType="end"/>
                          </w:r>
                          <w:r>
                            <w:rPr>
                              <w:rFonts w:ascii="Times New Roman" w:hAnsi="Times New Roman"/>
                              <w:sz w:val="21"/>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33" type="#_x0000_t202" style="position:absolute;margin-left:467.6pt;margin-top:781.4pt;width:38.75pt;height:13.6pt;z-index:-25764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a7AswIAALEFAAAOAAAAZHJzL2Uyb0RvYy54bWysVNtu2zAMfR+wfxD07voy52KjTtHG8TCg&#10;uwDtPkCR5ViYLXmSErsb9u+j5Dhp2pdhmx8EWqKOSJ5DXt8MbYMOTGkuRYbDqwAjJqgsudhl+Otj&#10;4S0x0oaIkjRSsAw/MY1vVm/fXPddyiJZy6ZkCgGI0GnfZbg2pkt9X9OatURfyY4JOKykaomBX7Xz&#10;S0V6QG8bPwqCud9LVXZKUqY17ObjIV45/Kpi1HyuKs0MajIMsRm3Krdu7eqvrkm6U6SrOT2GQf4i&#10;ipZwAY+eoHJiCNor/gqq5VRJLStzRWXry6rilLkcIJsweJHNQ0065nKB4ujuVCb9/2Dpp8MXhXgJ&#10;3M0xEqQFjh7ZYNCdHFAY2/r0nU7B7aEDRzPAPvi6XHV3L+k3jYRc10Ts2K1Ssq8ZKSG+0N70n10d&#10;cbQF2fYfZQnvkL2RDmioVGuLB+VAgA48PZ24sbFQ2IyTKIxmGFE4ChfRInLc+SSdLndKm/dMtsga&#10;GVZAvQMnh3ttbDAknVzsW0IWvGkc/Y242ADHcQeehqv2zAbh2PyZBMlmuVnGXhzNN14c5Ll3W6xj&#10;b16Ei1n+Ll+v8/CXfTeM05qXJRP2mUlZYfxnzB01PmripC0tG15aOBuSVrvtulHoQEDZhftcyeHk&#10;7OZfhuGKALm8SCmM4uAuSrxivlx4cRHPvGQRLL0gTO6SeRAncV5cpnTPBfv3lFCf4WQGnLp0zkG/&#10;yC1w3+vcSNpyA7Oj4W2GlycnkloFbkTpqDWEN6P9rBQ2/HMpgO6JaKdXK9FRrGbYDq41FlMbbGX5&#10;BAJWEgQGKoW5B0Yt1Q+MepghGdbf90QxjJoPAprADpzJUJOxnQwiKFzNsMFoNNdmHEz7TvFdDchj&#10;mwl5C41ScSdi21FjFMf2grngcjnOMDt4nv87r/OkXf0GAAD//wMAUEsDBBQABgAIAAAAIQB0l4zh&#10;4QAAAA4BAAAPAAAAZHJzL2Rvd25yZXYueG1sTI/BTsMwEETvSPyDtUjcqN2gBhLiVBWCExIiDQeO&#10;TrxNrMbrELtt+HucExx35ml2ptjOdmBnnLxxJGG9EsCQWqcNdRI+69e7R2A+KNJqcIQSftDDtry+&#10;KlSu3YUqPO9Dx2II+VxJ6EMYc85926NVfuVGpOgd3GRViOfUcT2pSwy3A0+ESLlVhuKHXo343GN7&#10;3J+shN0XVS/m+735qA6VqetM0Ft6lPL2Zt49AQs4hz8YlvqxOpSxU+NOpD0bJGT3mySi0dikSRyx&#10;IGKdPABrFi0TAnhZ8P8zyl8AAAD//wMAUEsBAi0AFAAGAAgAAAAhALaDOJL+AAAA4QEAABMAAAAA&#10;AAAAAAAAAAAAAAAAAFtDb250ZW50X1R5cGVzXS54bWxQSwECLQAUAAYACAAAACEAOP0h/9YAAACU&#10;AQAACwAAAAAAAAAAAAAAAAAvAQAAX3JlbHMvLnJlbHNQSwECLQAUAAYACAAAACEAcJWuwLMCAACx&#10;BQAADgAAAAAAAAAAAAAAAAAuAgAAZHJzL2Uyb0RvYy54bWxQSwECLQAUAAYACAAAACEAdJeM4eEA&#10;AAAOAQAADwAAAAAAAAAAAAAAAAANBQAAZHJzL2Rvd25yZXYueG1sUEsFBgAAAAAEAAQA8wAAABsG&#10;AAAAAA==&#10;" filled="f" stroked="f">
              <v:textbox inset="0,0,0,0">
                <w:txbxContent>
                  <w:p w:rsidR="00F31FA2" w:rsidRDefault="004152F9">
                    <w:pPr>
                      <w:spacing w:before="10"/>
                      <w:ind w:left="20"/>
                      <w:rPr>
                        <w:rFonts w:ascii="Times New Roman" w:hAnsi="Times New Roman"/>
                        <w:sz w:val="21"/>
                      </w:rPr>
                    </w:pPr>
                    <w:r>
                      <w:rPr>
                        <w:rFonts w:ascii="Times New Roman" w:hAnsi="Times New Roman"/>
                        <w:sz w:val="21"/>
                      </w:rPr>
                      <w:t xml:space="preserve">— </w:t>
                    </w:r>
                    <w:r w:rsidR="00F31FA2">
                      <w:fldChar w:fldCharType="begin"/>
                    </w:r>
                    <w:r>
                      <w:rPr>
                        <w:rFonts w:ascii="Times New Roman" w:hAnsi="Times New Roman"/>
                        <w:sz w:val="21"/>
                      </w:rPr>
                      <w:instrText xml:space="preserve"> PAGE </w:instrText>
                    </w:r>
                    <w:r w:rsidR="00F31FA2">
                      <w:fldChar w:fldCharType="separate"/>
                    </w:r>
                    <w:r w:rsidR="00543C80">
                      <w:rPr>
                        <w:rFonts w:ascii="Times New Roman" w:hAnsi="Times New Roman"/>
                        <w:noProof/>
                        <w:sz w:val="21"/>
                      </w:rPr>
                      <w:t>54</w:t>
                    </w:r>
                    <w:r w:rsidR="00F31FA2">
                      <w:fldChar w:fldCharType="end"/>
                    </w:r>
                    <w:r>
                      <w:rPr>
                        <w:rFonts w:ascii="Times New Roman" w:hAnsi="Times New Roman"/>
                        <w:sz w:val="21"/>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4B66" w:rsidRDefault="00024B66" w:rsidP="00F31FA2">
      <w:r>
        <w:separator/>
      </w:r>
    </w:p>
  </w:footnote>
  <w:footnote w:type="continuationSeparator" w:id="0">
    <w:p w:rsidR="00024B66" w:rsidRDefault="00024B66" w:rsidP="00F31FA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838C2"/>
    <w:multiLevelType w:val="hybridMultilevel"/>
    <w:tmpl w:val="465EE75A"/>
    <w:lvl w:ilvl="0" w:tplc="082CB9D6">
      <w:start w:val="1"/>
      <w:numFmt w:val="decimal"/>
      <w:lvlText w:val="（%1）"/>
      <w:lvlJc w:val="left"/>
      <w:pPr>
        <w:ind w:left="217" w:hanging="821"/>
        <w:jc w:val="left"/>
      </w:pPr>
      <w:rPr>
        <w:rFonts w:ascii="仿宋" w:eastAsia="仿宋" w:hAnsi="仿宋" w:cs="仿宋" w:hint="default"/>
        <w:spacing w:val="7"/>
        <w:w w:val="99"/>
        <w:sz w:val="30"/>
        <w:szCs w:val="30"/>
        <w:lang w:val="zh-CN" w:eastAsia="zh-CN" w:bidi="zh-CN"/>
      </w:rPr>
    </w:lvl>
    <w:lvl w:ilvl="1" w:tplc="C9B22D4A">
      <w:numFmt w:val="bullet"/>
      <w:lvlText w:val="•"/>
      <w:lvlJc w:val="left"/>
      <w:pPr>
        <w:ind w:left="1120" w:hanging="821"/>
      </w:pPr>
      <w:rPr>
        <w:rFonts w:hint="default"/>
        <w:lang w:val="zh-CN" w:eastAsia="zh-CN" w:bidi="zh-CN"/>
      </w:rPr>
    </w:lvl>
    <w:lvl w:ilvl="2" w:tplc="D0C82004">
      <w:numFmt w:val="bullet"/>
      <w:lvlText w:val="•"/>
      <w:lvlJc w:val="left"/>
      <w:pPr>
        <w:ind w:left="2021" w:hanging="821"/>
      </w:pPr>
      <w:rPr>
        <w:rFonts w:hint="default"/>
        <w:lang w:val="zh-CN" w:eastAsia="zh-CN" w:bidi="zh-CN"/>
      </w:rPr>
    </w:lvl>
    <w:lvl w:ilvl="3" w:tplc="8662EE7E">
      <w:numFmt w:val="bullet"/>
      <w:lvlText w:val="•"/>
      <w:lvlJc w:val="left"/>
      <w:pPr>
        <w:ind w:left="2921" w:hanging="821"/>
      </w:pPr>
      <w:rPr>
        <w:rFonts w:hint="default"/>
        <w:lang w:val="zh-CN" w:eastAsia="zh-CN" w:bidi="zh-CN"/>
      </w:rPr>
    </w:lvl>
    <w:lvl w:ilvl="4" w:tplc="1AD0F268">
      <w:numFmt w:val="bullet"/>
      <w:lvlText w:val="•"/>
      <w:lvlJc w:val="left"/>
      <w:pPr>
        <w:ind w:left="3822" w:hanging="821"/>
      </w:pPr>
      <w:rPr>
        <w:rFonts w:hint="default"/>
        <w:lang w:val="zh-CN" w:eastAsia="zh-CN" w:bidi="zh-CN"/>
      </w:rPr>
    </w:lvl>
    <w:lvl w:ilvl="5" w:tplc="1CBCDBB0">
      <w:numFmt w:val="bullet"/>
      <w:lvlText w:val="•"/>
      <w:lvlJc w:val="left"/>
      <w:pPr>
        <w:ind w:left="4722" w:hanging="821"/>
      </w:pPr>
      <w:rPr>
        <w:rFonts w:hint="default"/>
        <w:lang w:val="zh-CN" w:eastAsia="zh-CN" w:bidi="zh-CN"/>
      </w:rPr>
    </w:lvl>
    <w:lvl w:ilvl="6" w:tplc="86921D24">
      <w:numFmt w:val="bullet"/>
      <w:lvlText w:val="•"/>
      <w:lvlJc w:val="left"/>
      <w:pPr>
        <w:ind w:left="5623" w:hanging="821"/>
      </w:pPr>
      <w:rPr>
        <w:rFonts w:hint="default"/>
        <w:lang w:val="zh-CN" w:eastAsia="zh-CN" w:bidi="zh-CN"/>
      </w:rPr>
    </w:lvl>
    <w:lvl w:ilvl="7" w:tplc="6BC60564">
      <w:numFmt w:val="bullet"/>
      <w:lvlText w:val="•"/>
      <w:lvlJc w:val="left"/>
      <w:pPr>
        <w:ind w:left="6523" w:hanging="821"/>
      </w:pPr>
      <w:rPr>
        <w:rFonts w:hint="default"/>
        <w:lang w:val="zh-CN" w:eastAsia="zh-CN" w:bidi="zh-CN"/>
      </w:rPr>
    </w:lvl>
    <w:lvl w:ilvl="8" w:tplc="112AB5A2">
      <w:numFmt w:val="bullet"/>
      <w:lvlText w:val="•"/>
      <w:lvlJc w:val="left"/>
      <w:pPr>
        <w:ind w:left="7424" w:hanging="821"/>
      </w:pPr>
      <w:rPr>
        <w:rFonts w:hint="default"/>
        <w:lang w:val="zh-CN" w:eastAsia="zh-CN" w:bidi="zh-CN"/>
      </w:rPr>
    </w:lvl>
  </w:abstractNum>
  <w:abstractNum w:abstractNumId="1" w15:restartNumberingAfterBreak="0">
    <w:nsid w:val="01EE342A"/>
    <w:multiLevelType w:val="hybridMultilevel"/>
    <w:tmpl w:val="BC92E4E0"/>
    <w:lvl w:ilvl="0" w:tplc="085ABA46">
      <w:start w:val="1"/>
      <w:numFmt w:val="decimal"/>
      <w:lvlText w:val="%1."/>
      <w:lvlJc w:val="left"/>
      <w:pPr>
        <w:ind w:left="117" w:hanging="322"/>
        <w:jc w:val="left"/>
      </w:pPr>
      <w:rPr>
        <w:rFonts w:ascii="仿宋" w:eastAsia="仿宋" w:hAnsi="仿宋" w:cs="仿宋" w:hint="default"/>
        <w:spacing w:val="1"/>
        <w:w w:val="99"/>
        <w:sz w:val="30"/>
        <w:szCs w:val="30"/>
        <w:lang w:val="zh-CN" w:eastAsia="zh-CN" w:bidi="zh-CN"/>
      </w:rPr>
    </w:lvl>
    <w:lvl w:ilvl="1" w:tplc="C6BCBD6C">
      <w:numFmt w:val="bullet"/>
      <w:lvlText w:val="•"/>
      <w:lvlJc w:val="left"/>
      <w:pPr>
        <w:ind w:left="978" w:hanging="322"/>
      </w:pPr>
      <w:rPr>
        <w:rFonts w:hint="default"/>
        <w:lang w:val="zh-CN" w:eastAsia="zh-CN" w:bidi="zh-CN"/>
      </w:rPr>
    </w:lvl>
    <w:lvl w:ilvl="2" w:tplc="5CF238DA">
      <w:numFmt w:val="bullet"/>
      <w:lvlText w:val="•"/>
      <w:lvlJc w:val="left"/>
      <w:pPr>
        <w:ind w:left="1837" w:hanging="322"/>
      </w:pPr>
      <w:rPr>
        <w:rFonts w:hint="default"/>
        <w:lang w:val="zh-CN" w:eastAsia="zh-CN" w:bidi="zh-CN"/>
      </w:rPr>
    </w:lvl>
    <w:lvl w:ilvl="3" w:tplc="7F1236FA">
      <w:numFmt w:val="bullet"/>
      <w:lvlText w:val="•"/>
      <w:lvlJc w:val="left"/>
      <w:pPr>
        <w:ind w:left="2695" w:hanging="322"/>
      </w:pPr>
      <w:rPr>
        <w:rFonts w:hint="default"/>
        <w:lang w:val="zh-CN" w:eastAsia="zh-CN" w:bidi="zh-CN"/>
      </w:rPr>
    </w:lvl>
    <w:lvl w:ilvl="4" w:tplc="7CB00D3C">
      <w:numFmt w:val="bullet"/>
      <w:lvlText w:val="•"/>
      <w:lvlJc w:val="left"/>
      <w:pPr>
        <w:ind w:left="3554" w:hanging="322"/>
      </w:pPr>
      <w:rPr>
        <w:rFonts w:hint="default"/>
        <w:lang w:val="zh-CN" w:eastAsia="zh-CN" w:bidi="zh-CN"/>
      </w:rPr>
    </w:lvl>
    <w:lvl w:ilvl="5" w:tplc="FF04EB42">
      <w:numFmt w:val="bullet"/>
      <w:lvlText w:val="•"/>
      <w:lvlJc w:val="left"/>
      <w:pPr>
        <w:ind w:left="4412" w:hanging="322"/>
      </w:pPr>
      <w:rPr>
        <w:rFonts w:hint="default"/>
        <w:lang w:val="zh-CN" w:eastAsia="zh-CN" w:bidi="zh-CN"/>
      </w:rPr>
    </w:lvl>
    <w:lvl w:ilvl="6" w:tplc="FAAC470A">
      <w:numFmt w:val="bullet"/>
      <w:lvlText w:val="•"/>
      <w:lvlJc w:val="left"/>
      <w:pPr>
        <w:ind w:left="5271" w:hanging="322"/>
      </w:pPr>
      <w:rPr>
        <w:rFonts w:hint="default"/>
        <w:lang w:val="zh-CN" w:eastAsia="zh-CN" w:bidi="zh-CN"/>
      </w:rPr>
    </w:lvl>
    <w:lvl w:ilvl="7" w:tplc="D4984110">
      <w:numFmt w:val="bullet"/>
      <w:lvlText w:val="•"/>
      <w:lvlJc w:val="left"/>
      <w:pPr>
        <w:ind w:left="6129" w:hanging="322"/>
      </w:pPr>
      <w:rPr>
        <w:rFonts w:hint="default"/>
        <w:lang w:val="zh-CN" w:eastAsia="zh-CN" w:bidi="zh-CN"/>
      </w:rPr>
    </w:lvl>
    <w:lvl w:ilvl="8" w:tplc="5364B90C">
      <w:numFmt w:val="bullet"/>
      <w:lvlText w:val="•"/>
      <w:lvlJc w:val="left"/>
      <w:pPr>
        <w:ind w:left="6988" w:hanging="322"/>
      </w:pPr>
      <w:rPr>
        <w:rFonts w:hint="default"/>
        <w:lang w:val="zh-CN" w:eastAsia="zh-CN" w:bidi="zh-CN"/>
      </w:rPr>
    </w:lvl>
  </w:abstractNum>
  <w:abstractNum w:abstractNumId="2" w15:restartNumberingAfterBreak="0">
    <w:nsid w:val="02826C7A"/>
    <w:multiLevelType w:val="hybridMultilevel"/>
    <w:tmpl w:val="8A2AD984"/>
    <w:lvl w:ilvl="0" w:tplc="278231C0">
      <w:start w:val="1"/>
      <w:numFmt w:val="decimal"/>
      <w:lvlText w:val="%1."/>
      <w:lvlJc w:val="left"/>
      <w:pPr>
        <w:ind w:left="1177" w:hanging="322"/>
        <w:jc w:val="left"/>
      </w:pPr>
      <w:rPr>
        <w:rFonts w:ascii="仿宋" w:eastAsia="仿宋" w:hAnsi="仿宋" w:cs="仿宋" w:hint="default"/>
        <w:spacing w:val="1"/>
        <w:w w:val="99"/>
        <w:sz w:val="30"/>
        <w:szCs w:val="30"/>
        <w:lang w:val="zh-CN" w:eastAsia="zh-CN" w:bidi="zh-CN"/>
      </w:rPr>
    </w:lvl>
    <w:lvl w:ilvl="1" w:tplc="E06E88F0">
      <w:numFmt w:val="bullet"/>
      <w:lvlText w:val="•"/>
      <w:lvlJc w:val="left"/>
      <w:pPr>
        <w:ind w:left="1984" w:hanging="322"/>
      </w:pPr>
      <w:rPr>
        <w:rFonts w:hint="default"/>
        <w:lang w:val="zh-CN" w:eastAsia="zh-CN" w:bidi="zh-CN"/>
      </w:rPr>
    </w:lvl>
    <w:lvl w:ilvl="2" w:tplc="E2C07F66">
      <w:numFmt w:val="bullet"/>
      <w:lvlText w:val="•"/>
      <w:lvlJc w:val="left"/>
      <w:pPr>
        <w:ind w:left="2789" w:hanging="322"/>
      </w:pPr>
      <w:rPr>
        <w:rFonts w:hint="default"/>
        <w:lang w:val="zh-CN" w:eastAsia="zh-CN" w:bidi="zh-CN"/>
      </w:rPr>
    </w:lvl>
    <w:lvl w:ilvl="3" w:tplc="DB4C9C36">
      <w:numFmt w:val="bullet"/>
      <w:lvlText w:val="•"/>
      <w:lvlJc w:val="left"/>
      <w:pPr>
        <w:ind w:left="3593" w:hanging="322"/>
      </w:pPr>
      <w:rPr>
        <w:rFonts w:hint="default"/>
        <w:lang w:val="zh-CN" w:eastAsia="zh-CN" w:bidi="zh-CN"/>
      </w:rPr>
    </w:lvl>
    <w:lvl w:ilvl="4" w:tplc="734CA4E2">
      <w:numFmt w:val="bullet"/>
      <w:lvlText w:val="•"/>
      <w:lvlJc w:val="left"/>
      <w:pPr>
        <w:ind w:left="4398" w:hanging="322"/>
      </w:pPr>
      <w:rPr>
        <w:rFonts w:hint="default"/>
        <w:lang w:val="zh-CN" w:eastAsia="zh-CN" w:bidi="zh-CN"/>
      </w:rPr>
    </w:lvl>
    <w:lvl w:ilvl="5" w:tplc="FFAAB19E">
      <w:numFmt w:val="bullet"/>
      <w:lvlText w:val="•"/>
      <w:lvlJc w:val="left"/>
      <w:pPr>
        <w:ind w:left="5202" w:hanging="322"/>
      </w:pPr>
      <w:rPr>
        <w:rFonts w:hint="default"/>
        <w:lang w:val="zh-CN" w:eastAsia="zh-CN" w:bidi="zh-CN"/>
      </w:rPr>
    </w:lvl>
    <w:lvl w:ilvl="6" w:tplc="673E448C">
      <w:numFmt w:val="bullet"/>
      <w:lvlText w:val="•"/>
      <w:lvlJc w:val="left"/>
      <w:pPr>
        <w:ind w:left="6007" w:hanging="322"/>
      </w:pPr>
      <w:rPr>
        <w:rFonts w:hint="default"/>
        <w:lang w:val="zh-CN" w:eastAsia="zh-CN" w:bidi="zh-CN"/>
      </w:rPr>
    </w:lvl>
    <w:lvl w:ilvl="7" w:tplc="36886564">
      <w:numFmt w:val="bullet"/>
      <w:lvlText w:val="•"/>
      <w:lvlJc w:val="left"/>
      <w:pPr>
        <w:ind w:left="6811" w:hanging="322"/>
      </w:pPr>
      <w:rPr>
        <w:rFonts w:hint="default"/>
        <w:lang w:val="zh-CN" w:eastAsia="zh-CN" w:bidi="zh-CN"/>
      </w:rPr>
    </w:lvl>
    <w:lvl w:ilvl="8" w:tplc="16B8FD50">
      <w:numFmt w:val="bullet"/>
      <w:lvlText w:val="•"/>
      <w:lvlJc w:val="left"/>
      <w:pPr>
        <w:ind w:left="7616" w:hanging="322"/>
      </w:pPr>
      <w:rPr>
        <w:rFonts w:hint="default"/>
        <w:lang w:val="zh-CN" w:eastAsia="zh-CN" w:bidi="zh-CN"/>
      </w:rPr>
    </w:lvl>
  </w:abstractNum>
  <w:abstractNum w:abstractNumId="3" w15:restartNumberingAfterBreak="0">
    <w:nsid w:val="040E3C5F"/>
    <w:multiLevelType w:val="hybridMultilevel"/>
    <w:tmpl w:val="6E202434"/>
    <w:lvl w:ilvl="0" w:tplc="409E601C">
      <w:start w:val="1"/>
      <w:numFmt w:val="decimal"/>
      <w:lvlText w:val="%1."/>
      <w:lvlJc w:val="left"/>
      <w:pPr>
        <w:ind w:left="219" w:hanging="322"/>
        <w:jc w:val="left"/>
      </w:pPr>
      <w:rPr>
        <w:rFonts w:ascii="仿宋" w:eastAsia="仿宋" w:hAnsi="仿宋" w:cs="仿宋" w:hint="default"/>
        <w:spacing w:val="-2"/>
        <w:w w:val="99"/>
        <w:sz w:val="30"/>
        <w:szCs w:val="30"/>
        <w:lang w:val="zh-CN" w:eastAsia="zh-CN" w:bidi="zh-CN"/>
      </w:rPr>
    </w:lvl>
    <w:lvl w:ilvl="1" w:tplc="A1C22B78">
      <w:numFmt w:val="bullet"/>
      <w:lvlText w:val="•"/>
      <w:lvlJc w:val="left"/>
      <w:pPr>
        <w:ind w:left="1108" w:hanging="322"/>
      </w:pPr>
      <w:rPr>
        <w:rFonts w:hint="default"/>
        <w:lang w:val="zh-CN" w:eastAsia="zh-CN" w:bidi="zh-CN"/>
      </w:rPr>
    </w:lvl>
    <w:lvl w:ilvl="2" w:tplc="EF064F26">
      <w:numFmt w:val="bullet"/>
      <w:lvlText w:val="•"/>
      <w:lvlJc w:val="left"/>
      <w:pPr>
        <w:ind w:left="1997" w:hanging="322"/>
      </w:pPr>
      <w:rPr>
        <w:rFonts w:hint="default"/>
        <w:lang w:val="zh-CN" w:eastAsia="zh-CN" w:bidi="zh-CN"/>
      </w:rPr>
    </w:lvl>
    <w:lvl w:ilvl="3" w:tplc="C298ECD2">
      <w:numFmt w:val="bullet"/>
      <w:lvlText w:val="•"/>
      <w:lvlJc w:val="left"/>
      <w:pPr>
        <w:ind w:left="2885" w:hanging="322"/>
      </w:pPr>
      <w:rPr>
        <w:rFonts w:hint="default"/>
        <w:lang w:val="zh-CN" w:eastAsia="zh-CN" w:bidi="zh-CN"/>
      </w:rPr>
    </w:lvl>
    <w:lvl w:ilvl="4" w:tplc="FD2A0138">
      <w:numFmt w:val="bullet"/>
      <w:lvlText w:val="•"/>
      <w:lvlJc w:val="left"/>
      <w:pPr>
        <w:ind w:left="3774" w:hanging="322"/>
      </w:pPr>
      <w:rPr>
        <w:rFonts w:hint="default"/>
        <w:lang w:val="zh-CN" w:eastAsia="zh-CN" w:bidi="zh-CN"/>
      </w:rPr>
    </w:lvl>
    <w:lvl w:ilvl="5" w:tplc="2CCCF966">
      <w:numFmt w:val="bullet"/>
      <w:lvlText w:val="•"/>
      <w:lvlJc w:val="left"/>
      <w:pPr>
        <w:ind w:left="4663" w:hanging="322"/>
      </w:pPr>
      <w:rPr>
        <w:rFonts w:hint="default"/>
        <w:lang w:val="zh-CN" w:eastAsia="zh-CN" w:bidi="zh-CN"/>
      </w:rPr>
    </w:lvl>
    <w:lvl w:ilvl="6" w:tplc="5B486676">
      <w:numFmt w:val="bullet"/>
      <w:lvlText w:val="•"/>
      <w:lvlJc w:val="left"/>
      <w:pPr>
        <w:ind w:left="5551" w:hanging="322"/>
      </w:pPr>
      <w:rPr>
        <w:rFonts w:hint="default"/>
        <w:lang w:val="zh-CN" w:eastAsia="zh-CN" w:bidi="zh-CN"/>
      </w:rPr>
    </w:lvl>
    <w:lvl w:ilvl="7" w:tplc="58AEA25C">
      <w:numFmt w:val="bullet"/>
      <w:lvlText w:val="•"/>
      <w:lvlJc w:val="left"/>
      <w:pPr>
        <w:ind w:left="6440" w:hanging="322"/>
      </w:pPr>
      <w:rPr>
        <w:rFonts w:hint="default"/>
        <w:lang w:val="zh-CN" w:eastAsia="zh-CN" w:bidi="zh-CN"/>
      </w:rPr>
    </w:lvl>
    <w:lvl w:ilvl="8" w:tplc="18908C74">
      <w:numFmt w:val="bullet"/>
      <w:lvlText w:val="•"/>
      <w:lvlJc w:val="left"/>
      <w:pPr>
        <w:ind w:left="7328" w:hanging="322"/>
      </w:pPr>
      <w:rPr>
        <w:rFonts w:hint="default"/>
        <w:lang w:val="zh-CN" w:eastAsia="zh-CN" w:bidi="zh-CN"/>
      </w:rPr>
    </w:lvl>
  </w:abstractNum>
  <w:abstractNum w:abstractNumId="4" w15:restartNumberingAfterBreak="0">
    <w:nsid w:val="05DF66E4"/>
    <w:multiLevelType w:val="hybridMultilevel"/>
    <w:tmpl w:val="25A0D4E0"/>
    <w:lvl w:ilvl="0" w:tplc="4D285530">
      <w:start w:val="1"/>
      <w:numFmt w:val="decimal"/>
      <w:lvlText w:val="（%1）"/>
      <w:lvlJc w:val="left"/>
      <w:pPr>
        <w:ind w:left="217" w:hanging="821"/>
        <w:jc w:val="left"/>
      </w:pPr>
      <w:rPr>
        <w:rFonts w:ascii="仿宋" w:eastAsia="仿宋" w:hAnsi="仿宋" w:cs="仿宋" w:hint="default"/>
        <w:spacing w:val="7"/>
        <w:w w:val="99"/>
        <w:sz w:val="30"/>
        <w:szCs w:val="30"/>
        <w:lang w:val="zh-CN" w:eastAsia="zh-CN" w:bidi="zh-CN"/>
      </w:rPr>
    </w:lvl>
    <w:lvl w:ilvl="1" w:tplc="69463B46">
      <w:numFmt w:val="bullet"/>
      <w:lvlText w:val="•"/>
      <w:lvlJc w:val="left"/>
      <w:pPr>
        <w:ind w:left="1120" w:hanging="821"/>
      </w:pPr>
      <w:rPr>
        <w:rFonts w:hint="default"/>
        <w:lang w:val="zh-CN" w:eastAsia="zh-CN" w:bidi="zh-CN"/>
      </w:rPr>
    </w:lvl>
    <w:lvl w:ilvl="2" w:tplc="59DCA0D0">
      <w:numFmt w:val="bullet"/>
      <w:lvlText w:val="•"/>
      <w:lvlJc w:val="left"/>
      <w:pPr>
        <w:ind w:left="2021" w:hanging="821"/>
      </w:pPr>
      <w:rPr>
        <w:rFonts w:hint="default"/>
        <w:lang w:val="zh-CN" w:eastAsia="zh-CN" w:bidi="zh-CN"/>
      </w:rPr>
    </w:lvl>
    <w:lvl w:ilvl="3" w:tplc="F06C0A6A">
      <w:numFmt w:val="bullet"/>
      <w:lvlText w:val="•"/>
      <w:lvlJc w:val="left"/>
      <w:pPr>
        <w:ind w:left="2921" w:hanging="821"/>
      </w:pPr>
      <w:rPr>
        <w:rFonts w:hint="default"/>
        <w:lang w:val="zh-CN" w:eastAsia="zh-CN" w:bidi="zh-CN"/>
      </w:rPr>
    </w:lvl>
    <w:lvl w:ilvl="4" w:tplc="D11E259E">
      <w:numFmt w:val="bullet"/>
      <w:lvlText w:val="•"/>
      <w:lvlJc w:val="left"/>
      <w:pPr>
        <w:ind w:left="3822" w:hanging="821"/>
      </w:pPr>
      <w:rPr>
        <w:rFonts w:hint="default"/>
        <w:lang w:val="zh-CN" w:eastAsia="zh-CN" w:bidi="zh-CN"/>
      </w:rPr>
    </w:lvl>
    <w:lvl w:ilvl="5" w:tplc="7F6CCF9C">
      <w:numFmt w:val="bullet"/>
      <w:lvlText w:val="•"/>
      <w:lvlJc w:val="left"/>
      <w:pPr>
        <w:ind w:left="4722" w:hanging="821"/>
      </w:pPr>
      <w:rPr>
        <w:rFonts w:hint="default"/>
        <w:lang w:val="zh-CN" w:eastAsia="zh-CN" w:bidi="zh-CN"/>
      </w:rPr>
    </w:lvl>
    <w:lvl w:ilvl="6" w:tplc="47AE3304">
      <w:numFmt w:val="bullet"/>
      <w:lvlText w:val="•"/>
      <w:lvlJc w:val="left"/>
      <w:pPr>
        <w:ind w:left="5623" w:hanging="821"/>
      </w:pPr>
      <w:rPr>
        <w:rFonts w:hint="default"/>
        <w:lang w:val="zh-CN" w:eastAsia="zh-CN" w:bidi="zh-CN"/>
      </w:rPr>
    </w:lvl>
    <w:lvl w:ilvl="7" w:tplc="92843FDA">
      <w:numFmt w:val="bullet"/>
      <w:lvlText w:val="•"/>
      <w:lvlJc w:val="left"/>
      <w:pPr>
        <w:ind w:left="6523" w:hanging="821"/>
      </w:pPr>
      <w:rPr>
        <w:rFonts w:hint="default"/>
        <w:lang w:val="zh-CN" w:eastAsia="zh-CN" w:bidi="zh-CN"/>
      </w:rPr>
    </w:lvl>
    <w:lvl w:ilvl="8" w:tplc="18306F7C">
      <w:numFmt w:val="bullet"/>
      <w:lvlText w:val="•"/>
      <w:lvlJc w:val="left"/>
      <w:pPr>
        <w:ind w:left="7424" w:hanging="821"/>
      </w:pPr>
      <w:rPr>
        <w:rFonts w:hint="default"/>
        <w:lang w:val="zh-CN" w:eastAsia="zh-CN" w:bidi="zh-CN"/>
      </w:rPr>
    </w:lvl>
  </w:abstractNum>
  <w:abstractNum w:abstractNumId="5" w15:restartNumberingAfterBreak="0">
    <w:nsid w:val="065E02D9"/>
    <w:multiLevelType w:val="hybridMultilevel"/>
    <w:tmpl w:val="E3225472"/>
    <w:lvl w:ilvl="0" w:tplc="20F48B72">
      <w:start w:val="1"/>
      <w:numFmt w:val="decimal"/>
      <w:lvlText w:val="（%1）"/>
      <w:lvlJc w:val="left"/>
      <w:pPr>
        <w:ind w:left="1676" w:hanging="821"/>
        <w:jc w:val="left"/>
      </w:pPr>
      <w:rPr>
        <w:rFonts w:ascii="仿宋" w:eastAsia="仿宋" w:hAnsi="仿宋" w:cs="仿宋" w:hint="default"/>
        <w:spacing w:val="7"/>
        <w:w w:val="99"/>
        <w:sz w:val="30"/>
        <w:szCs w:val="30"/>
        <w:lang w:val="zh-CN" w:eastAsia="zh-CN" w:bidi="zh-CN"/>
      </w:rPr>
    </w:lvl>
    <w:lvl w:ilvl="1" w:tplc="04F81CD6">
      <w:numFmt w:val="bullet"/>
      <w:lvlText w:val="•"/>
      <w:lvlJc w:val="left"/>
      <w:pPr>
        <w:ind w:left="2434" w:hanging="821"/>
      </w:pPr>
      <w:rPr>
        <w:rFonts w:hint="default"/>
        <w:lang w:val="zh-CN" w:eastAsia="zh-CN" w:bidi="zh-CN"/>
      </w:rPr>
    </w:lvl>
    <w:lvl w:ilvl="2" w:tplc="A078BF5A">
      <w:numFmt w:val="bullet"/>
      <w:lvlText w:val="•"/>
      <w:lvlJc w:val="left"/>
      <w:pPr>
        <w:ind w:left="3189" w:hanging="821"/>
      </w:pPr>
      <w:rPr>
        <w:rFonts w:hint="default"/>
        <w:lang w:val="zh-CN" w:eastAsia="zh-CN" w:bidi="zh-CN"/>
      </w:rPr>
    </w:lvl>
    <w:lvl w:ilvl="3" w:tplc="909662D0">
      <w:numFmt w:val="bullet"/>
      <w:lvlText w:val="•"/>
      <w:lvlJc w:val="left"/>
      <w:pPr>
        <w:ind w:left="3943" w:hanging="821"/>
      </w:pPr>
      <w:rPr>
        <w:rFonts w:hint="default"/>
        <w:lang w:val="zh-CN" w:eastAsia="zh-CN" w:bidi="zh-CN"/>
      </w:rPr>
    </w:lvl>
    <w:lvl w:ilvl="4" w:tplc="4CFA87DE">
      <w:numFmt w:val="bullet"/>
      <w:lvlText w:val="•"/>
      <w:lvlJc w:val="left"/>
      <w:pPr>
        <w:ind w:left="4698" w:hanging="821"/>
      </w:pPr>
      <w:rPr>
        <w:rFonts w:hint="default"/>
        <w:lang w:val="zh-CN" w:eastAsia="zh-CN" w:bidi="zh-CN"/>
      </w:rPr>
    </w:lvl>
    <w:lvl w:ilvl="5" w:tplc="CBC03CCC">
      <w:numFmt w:val="bullet"/>
      <w:lvlText w:val="•"/>
      <w:lvlJc w:val="left"/>
      <w:pPr>
        <w:ind w:left="5452" w:hanging="821"/>
      </w:pPr>
      <w:rPr>
        <w:rFonts w:hint="default"/>
        <w:lang w:val="zh-CN" w:eastAsia="zh-CN" w:bidi="zh-CN"/>
      </w:rPr>
    </w:lvl>
    <w:lvl w:ilvl="6" w:tplc="B2A282E2">
      <w:numFmt w:val="bullet"/>
      <w:lvlText w:val="•"/>
      <w:lvlJc w:val="left"/>
      <w:pPr>
        <w:ind w:left="6207" w:hanging="821"/>
      </w:pPr>
      <w:rPr>
        <w:rFonts w:hint="default"/>
        <w:lang w:val="zh-CN" w:eastAsia="zh-CN" w:bidi="zh-CN"/>
      </w:rPr>
    </w:lvl>
    <w:lvl w:ilvl="7" w:tplc="92CAC18E">
      <w:numFmt w:val="bullet"/>
      <w:lvlText w:val="•"/>
      <w:lvlJc w:val="left"/>
      <w:pPr>
        <w:ind w:left="6961" w:hanging="821"/>
      </w:pPr>
      <w:rPr>
        <w:rFonts w:hint="default"/>
        <w:lang w:val="zh-CN" w:eastAsia="zh-CN" w:bidi="zh-CN"/>
      </w:rPr>
    </w:lvl>
    <w:lvl w:ilvl="8" w:tplc="DDB4D2CE">
      <w:numFmt w:val="bullet"/>
      <w:lvlText w:val="•"/>
      <w:lvlJc w:val="left"/>
      <w:pPr>
        <w:ind w:left="7716" w:hanging="821"/>
      </w:pPr>
      <w:rPr>
        <w:rFonts w:hint="default"/>
        <w:lang w:val="zh-CN" w:eastAsia="zh-CN" w:bidi="zh-CN"/>
      </w:rPr>
    </w:lvl>
  </w:abstractNum>
  <w:abstractNum w:abstractNumId="6" w15:restartNumberingAfterBreak="0">
    <w:nsid w:val="068422CE"/>
    <w:multiLevelType w:val="hybridMultilevel"/>
    <w:tmpl w:val="D5BAFA7E"/>
    <w:lvl w:ilvl="0" w:tplc="5A7EF8BA">
      <w:start w:val="1"/>
      <w:numFmt w:val="decimal"/>
      <w:lvlText w:val="%1."/>
      <w:lvlJc w:val="left"/>
      <w:pPr>
        <w:ind w:left="1177" w:hanging="322"/>
        <w:jc w:val="left"/>
      </w:pPr>
      <w:rPr>
        <w:rFonts w:ascii="仿宋" w:eastAsia="仿宋" w:hAnsi="仿宋" w:cs="仿宋" w:hint="default"/>
        <w:spacing w:val="1"/>
        <w:w w:val="99"/>
        <w:sz w:val="30"/>
        <w:szCs w:val="30"/>
        <w:lang w:val="zh-CN" w:eastAsia="zh-CN" w:bidi="zh-CN"/>
      </w:rPr>
    </w:lvl>
    <w:lvl w:ilvl="1" w:tplc="8108A194">
      <w:numFmt w:val="bullet"/>
      <w:lvlText w:val="•"/>
      <w:lvlJc w:val="left"/>
      <w:pPr>
        <w:ind w:left="1984" w:hanging="322"/>
      </w:pPr>
      <w:rPr>
        <w:rFonts w:hint="default"/>
        <w:lang w:val="zh-CN" w:eastAsia="zh-CN" w:bidi="zh-CN"/>
      </w:rPr>
    </w:lvl>
    <w:lvl w:ilvl="2" w:tplc="320664AA">
      <w:numFmt w:val="bullet"/>
      <w:lvlText w:val="•"/>
      <w:lvlJc w:val="left"/>
      <w:pPr>
        <w:ind w:left="2789" w:hanging="322"/>
      </w:pPr>
      <w:rPr>
        <w:rFonts w:hint="default"/>
        <w:lang w:val="zh-CN" w:eastAsia="zh-CN" w:bidi="zh-CN"/>
      </w:rPr>
    </w:lvl>
    <w:lvl w:ilvl="3" w:tplc="4A0E4EF2">
      <w:numFmt w:val="bullet"/>
      <w:lvlText w:val="•"/>
      <w:lvlJc w:val="left"/>
      <w:pPr>
        <w:ind w:left="3593" w:hanging="322"/>
      </w:pPr>
      <w:rPr>
        <w:rFonts w:hint="default"/>
        <w:lang w:val="zh-CN" w:eastAsia="zh-CN" w:bidi="zh-CN"/>
      </w:rPr>
    </w:lvl>
    <w:lvl w:ilvl="4" w:tplc="2FF2BE02">
      <w:numFmt w:val="bullet"/>
      <w:lvlText w:val="•"/>
      <w:lvlJc w:val="left"/>
      <w:pPr>
        <w:ind w:left="4398" w:hanging="322"/>
      </w:pPr>
      <w:rPr>
        <w:rFonts w:hint="default"/>
        <w:lang w:val="zh-CN" w:eastAsia="zh-CN" w:bidi="zh-CN"/>
      </w:rPr>
    </w:lvl>
    <w:lvl w:ilvl="5" w:tplc="E03854FE">
      <w:numFmt w:val="bullet"/>
      <w:lvlText w:val="•"/>
      <w:lvlJc w:val="left"/>
      <w:pPr>
        <w:ind w:left="5202" w:hanging="322"/>
      </w:pPr>
      <w:rPr>
        <w:rFonts w:hint="default"/>
        <w:lang w:val="zh-CN" w:eastAsia="zh-CN" w:bidi="zh-CN"/>
      </w:rPr>
    </w:lvl>
    <w:lvl w:ilvl="6" w:tplc="EE388522">
      <w:numFmt w:val="bullet"/>
      <w:lvlText w:val="•"/>
      <w:lvlJc w:val="left"/>
      <w:pPr>
        <w:ind w:left="6007" w:hanging="322"/>
      </w:pPr>
      <w:rPr>
        <w:rFonts w:hint="default"/>
        <w:lang w:val="zh-CN" w:eastAsia="zh-CN" w:bidi="zh-CN"/>
      </w:rPr>
    </w:lvl>
    <w:lvl w:ilvl="7" w:tplc="CF1E4410">
      <w:numFmt w:val="bullet"/>
      <w:lvlText w:val="•"/>
      <w:lvlJc w:val="left"/>
      <w:pPr>
        <w:ind w:left="6811" w:hanging="322"/>
      </w:pPr>
      <w:rPr>
        <w:rFonts w:hint="default"/>
        <w:lang w:val="zh-CN" w:eastAsia="zh-CN" w:bidi="zh-CN"/>
      </w:rPr>
    </w:lvl>
    <w:lvl w:ilvl="8" w:tplc="AF6075BE">
      <w:numFmt w:val="bullet"/>
      <w:lvlText w:val="•"/>
      <w:lvlJc w:val="left"/>
      <w:pPr>
        <w:ind w:left="7616" w:hanging="322"/>
      </w:pPr>
      <w:rPr>
        <w:rFonts w:hint="default"/>
        <w:lang w:val="zh-CN" w:eastAsia="zh-CN" w:bidi="zh-CN"/>
      </w:rPr>
    </w:lvl>
  </w:abstractNum>
  <w:abstractNum w:abstractNumId="7" w15:restartNumberingAfterBreak="0">
    <w:nsid w:val="07951DD6"/>
    <w:multiLevelType w:val="hybridMultilevel"/>
    <w:tmpl w:val="C3F0636A"/>
    <w:lvl w:ilvl="0" w:tplc="74A2E3CA">
      <w:start w:val="1"/>
      <w:numFmt w:val="decimal"/>
      <w:lvlText w:val="%1."/>
      <w:lvlJc w:val="left"/>
      <w:pPr>
        <w:ind w:left="217" w:hanging="322"/>
        <w:jc w:val="left"/>
      </w:pPr>
      <w:rPr>
        <w:rFonts w:ascii="仿宋" w:eastAsia="仿宋" w:hAnsi="仿宋" w:cs="仿宋" w:hint="default"/>
        <w:spacing w:val="1"/>
        <w:w w:val="99"/>
        <w:sz w:val="30"/>
        <w:szCs w:val="30"/>
        <w:lang w:val="zh-CN" w:eastAsia="zh-CN" w:bidi="zh-CN"/>
      </w:rPr>
    </w:lvl>
    <w:lvl w:ilvl="1" w:tplc="49DAA068">
      <w:numFmt w:val="bullet"/>
      <w:lvlText w:val="•"/>
      <w:lvlJc w:val="left"/>
      <w:pPr>
        <w:ind w:left="1120" w:hanging="322"/>
      </w:pPr>
      <w:rPr>
        <w:rFonts w:hint="default"/>
        <w:lang w:val="zh-CN" w:eastAsia="zh-CN" w:bidi="zh-CN"/>
      </w:rPr>
    </w:lvl>
    <w:lvl w:ilvl="2" w:tplc="423A3E8E">
      <w:numFmt w:val="bullet"/>
      <w:lvlText w:val="•"/>
      <w:lvlJc w:val="left"/>
      <w:pPr>
        <w:ind w:left="2021" w:hanging="322"/>
      </w:pPr>
      <w:rPr>
        <w:rFonts w:hint="default"/>
        <w:lang w:val="zh-CN" w:eastAsia="zh-CN" w:bidi="zh-CN"/>
      </w:rPr>
    </w:lvl>
    <w:lvl w:ilvl="3" w:tplc="4B9029F0">
      <w:numFmt w:val="bullet"/>
      <w:lvlText w:val="•"/>
      <w:lvlJc w:val="left"/>
      <w:pPr>
        <w:ind w:left="2921" w:hanging="322"/>
      </w:pPr>
      <w:rPr>
        <w:rFonts w:hint="default"/>
        <w:lang w:val="zh-CN" w:eastAsia="zh-CN" w:bidi="zh-CN"/>
      </w:rPr>
    </w:lvl>
    <w:lvl w:ilvl="4" w:tplc="4044BAC0">
      <w:numFmt w:val="bullet"/>
      <w:lvlText w:val="•"/>
      <w:lvlJc w:val="left"/>
      <w:pPr>
        <w:ind w:left="3822" w:hanging="322"/>
      </w:pPr>
      <w:rPr>
        <w:rFonts w:hint="default"/>
        <w:lang w:val="zh-CN" w:eastAsia="zh-CN" w:bidi="zh-CN"/>
      </w:rPr>
    </w:lvl>
    <w:lvl w:ilvl="5" w:tplc="F216EA0C">
      <w:numFmt w:val="bullet"/>
      <w:lvlText w:val="•"/>
      <w:lvlJc w:val="left"/>
      <w:pPr>
        <w:ind w:left="4722" w:hanging="322"/>
      </w:pPr>
      <w:rPr>
        <w:rFonts w:hint="default"/>
        <w:lang w:val="zh-CN" w:eastAsia="zh-CN" w:bidi="zh-CN"/>
      </w:rPr>
    </w:lvl>
    <w:lvl w:ilvl="6" w:tplc="81DAFB5A">
      <w:numFmt w:val="bullet"/>
      <w:lvlText w:val="•"/>
      <w:lvlJc w:val="left"/>
      <w:pPr>
        <w:ind w:left="5623" w:hanging="322"/>
      </w:pPr>
      <w:rPr>
        <w:rFonts w:hint="default"/>
        <w:lang w:val="zh-CN" w:eastAsia="zh-CN" w:bidi="zh-CN"/>
      </w:rPr>
    </w:lvl>
    <w:lvl w:ilvl="7" w:tplc="2FA65FBA">
      <w:numFmt w:val="bullet"/>
      <w:lvlText w:val="•"/>
      <w:lvlJc w:val="left"/>
      <w:pPr>
        <w:ind w:left="6523" w:hanging="322"/>
      </w:pPr>
      <w:rPr>
        <w:rFonts w:hint="default"/>
        <w:lang w:val="zh-CN" w:eastAsia="zh-CN" w:bidi="zh-CN"/>
      </w:rPr>
    </w:lvl>
    <w:lvl w:ilvl="8" w:tplc="E3524A5E">
      <w:numFmt w:val="bullet"/>
      <w:lvlText w:val="•"/>
      <w:lvlJc w:val="left"/>
      <w:pPr>
        <w:ind w:left="7424" w:hanging="322"/>
      </w:pPr>
      <w:rPr>
        <w:rFonts w:hint="default"/>
        <w:lang w:val="zh-CN" w:eastAsia="zh-CN" w:bidi="zh-CN"/>
      </w:rPr>
    </w:lvl>
  </w:abstractNum>
  <w:abstractNum w:abstractNumId="8" w15:restartNumberingAfterBreak="0">
    <w:nsid w:val="0ADA0310"/>
    <w:multiLevelType w:val="hybridMultilevel"/>
    <w:tmpl w:val="64966B74"/>
    <w:lvl w:ilvl="0" w:tplc="D46AA4F6">
      <w:start w:val="1"/>
      <w:numFmt w:val="decimal"/>
      <w:lvlText w:val="%1."/>
      <w:lvlJc w:val="left"/>
      <w:pPr>
        <w:ind w:left="1177" w:hanging="322"/>
        <w:jc w:val="left"/>
      </w:pPr>
      <w:rPr>
        <w:rFonts w:ascii="仿宋" w:eastAsia="仿宋" w:hAnsi="仿宋" w:cs="仿宋" w:hint="default"/>
        <w:spacing w:val="1"/>
        <w:w w:val="99"/>
        <w:sz w:val="30"/>
        <w:szCs w:val="30"/>
        <w:lang w:val="zh-CN" w:eastAsia="zh-CN" w:bidi="zh-CN"/>
      </w:rPr>
    </w:lvl>
    <w:lvl w:ilvl="1" w:tplc="DD325242">
      <w:numFmt w:val="bullet"/>
      <w:lvlText w:val="•"/>
      <w:lvlJc w:val="left"/>
      <w:pPr>
        <w:ind w:left="1984" w:hanging="322"/>
      </w:pPr>
      <w:rPr>
        <w:rFonts w:hint="default"/>
        <w:lang w:val="zh-CN" w:eastAsia="zh-CN" w:bidi="zh-CN"/>
      </w:rPr>
    </w:lvl>
    <w:lvl w:ilvl="2" w:tplc="3CC49BFC">
      <w:numFmt w:val="bullet"/>
      <w:lvlText w:val="•"/>
      <w:lvlJc w:val="left"/>
      <w:pPr>
        <w:ind w:left="2789" w:hanging="322"/>
      </w:pPr>
      <w:rPr>
        <w:rFonts w:hint="default"/>
        <w:lang w:val="zh-CN" w:eastAsia="zh-CN" w:bidi="zh-CN"/>
      </w:rPr>
    </w:lvl>
    <w:lvl w:ilvl="3" w:tplc="BF164E66">
      <w:numFmt w:val="bullet"/>
      <w:lvlText w:val="•"/>
      <w:lvlJc w:val="left"/>
      <w:pPr>
        <w:ind w:left="3593" w:hanging="322"/>
      </w:pPr>
      <w:rPr>
        <w:rFonts w:hint="default"/>
        <w:lang w:val="zh-CN" w:eastAsia="zh-CN" w:bidi="zh-CN"/>
      </w:rPr>
    </w:lvl>
    <w:lvl w:ilvl="4" w:tplc="0766507C">
      <w:numFmt w:val="bullet"/>
      <w:lvlText w:val="•"/>
      <w:lvlJc w:val="left"/>
      <w:pPr>
        <w:ind w:left="4398" w:hanging="322"/>
      </w:pPr>
      <w:rPr>
        <w:rFonts w:hint="default"/>
        <w:lang w:val="zh-CN" w:eastAsia="zh-CN" w:bidi="zh-CN"/>
      </w:rPr>
    </w:lvl>
    <w:lvl w:ilvl="5" w:tplc="FA343CD0">
      <w:numFmt w:val="bullet"/>
      <w:lvlText w:val="•"/>
      <w:lvlJc w:val="left"/>
      <w:pPr>
        <w:ind w:left="5202" w:hanging="322"/>
      </w:pPr>
      <w:rPr>
        <w:rFonts w:hint="default"/>
        <w:lang w:val="zh-CN" w:eastAsia="zh-CN" w:bidi="zh-CN"/>
      </w:rPr>
    </w:lvl>
    <w:lvl w:ilvl="6" w:tplc="4C6C4970">
      <w:numFmt w:val="bullet"/>
      <w:lvlText w:val="•"/>
      <w:lvlJc w:val="left"/>
      <w:pPr>
        <w:ind w:left="6007" w:hanging="322"/>
      </w:pPr>
      <w:rPr>
        <w:rFonts w:hint="default"/>
        <w:lang w:val="zh-CN" w:eastAsia="zh-CN" w:bidi="zh-CN"/>
      </w:rPr>
    </w:lvl>
    <w:lvl w:ilvl="7" w:tplc="E3781228">
      <w:numFmt w:val="bullet"/>
      <w:lvlText w:val="•"/>
      <w:lvlJc w:val="left"/>
      <w:pPr>
        <w:ind w:left="6811" w:hanging="322"/>
      </w:pPr>
      <w:rPr>
        <w:rFonts w:hint="default"/>
        <w:lang w:val="zh-CN" w:eastAsia="zh-CN" w:bidi="zh-CN"/>
      </w:rPr>
    </w:lvl>
    <w:lvl w:ilvl="8" w:tplc="CFF43DD2">
      <w:numFmt w:val="bullet"/>
      <w:lvlText w:val="•"/>
      <w:lvlJc w:val="left"/>
      <w:pPr>
        <w:ind w:left="7616" w:hanging="322"/>
      </w:pPr>
      <w:rPr>
        <w:rFonts w:hint="default"/>
        <w:lang w:val="zh-CN" w:eastAsia="zh-CN" w:bidi="zh-CN"/>
      </w:rPr>
    </w:lvl>
  </w:abstractNum>
  <w:abstractNum w:abstractNumId="9" w15:restartNumberingAfterBreak="0">
    <w:nsid w:val="0C183828"/>
    <w:multiLevelType w:val="hybridMultilevel"/>
    <w:tmpl w:val="36F6E444"/>
    <w:lvl w:ilvl="0" w:tplc="8CD677EA">
      <w:start w:val="1"/>
      <w:numFmt w:val="decimal"/>
      <w:lvlText w:val="%1."/>
      <w:lvlJc w:val="left"/>
      <w:pPr>
        <w:ind w:left="1077" w:hanging="322"/>
        <w:jc w:val="left"/>
      </w:pPr>
      <w:rPr>
        <w:rFonts w:ascii="仿宋" w:eastAsia="仿宋" w:hAnsi="仿宋" w:cs="仿宋" w:hint="default"/>
        <w:spacing w:val="1"/>
        <w:w w:val="99"/>
        <w:sz w:val="30"/>
        <w:szCs w:val="30"/>
        <w:lang w:val="zh-CN" w:eastAsia="zh-CN" w:bidi="zh-CN"/>
      </w:rPr>
    </w:lvl>
    <w:lvl w:ilvl="1" w:tplc="DA00EA84">
      <w:numFmt w:val="bullet"/>
      <w:lvlText w:val="•"/>
      <w:lvlJc w:val="left"/>
      <w:pPr>
        <w:ind w:left="1842" w:hanging="322"/>
      </w:pPr>
      <w:rPr>
        <w:rFonts w:hint="default"/>
        <w:lang w:val="zh-CN" w:eastAsia="zh-CN" w:bidi="zh-CN"/>
      </w:rPr>
    </w:lvl>
    <w:lvl w:ilvl="2" w:tplc="68248824">
      <w:numFmt w:val="bullet"/>
      <w:lvlText w:val="•"/>
      <w:lvlJc w:val="left"/>
      <w:pPr>
        <w:ind w:left="2605" w:hanging="322"/>
      </w:pPr>
      <w:rPr>
        <w:rFonts w:hint="default"/>
        <w:lang w:val="zh-CN" w:eastAsia="zh-CN" w:bidi="zh-CN"/>
      </w:rPr>
    </w:lvl>
    <w:lvl w:ilvl="3" w:tplc="574217DC">
      <w:numFmt w:val="bullet"/>
      <w:lvlText w:val="•"/>
      <w:lvlJc w:val="left"/>
      <w:pPr>
        <w:ind w:left="3367" w:hanging="322"/>
      </w:pPr>
      <w:rPr>
        <w:rFonts w:hint="default"/>
        <w:lang w:val="zh-CN" w:eastAsia="zh-CN" w:bidi="zh-CN"/>
      </w:rPr>
    </w:lvl>
    <w:lvl w:ilvl="4" w:tplc="91027896">
      <w:numFmt w:val="bullet"/>
      <w:lvlText w:val="•"/>
      <w:lvlJc w:val="left"/>
      <w:pPr>
        <w:ind w:left="4130" w:hanging="322"/>
      </w:pPr>
      <w:rPr>
        <w:rFonts w:hint="default"/>
        <w:lang w:val="zh-CN" w:eastAsia="zh-CN" w:bidi="zh-CN"/>
      </w:rPr>
    </w:lvl>
    <w:lvl w:ilvl="5" w:tplc="7938E1E0">
      <w:numFmt w:val="bullet"/>
      <w:lvlText w:val="•"/>
      <w:lvlJc w:val="left"/>
      <w:pPr>
        <w:ind w:left="4892" w:hanging="322"/>
      </w:pPr>
      <w:rPr>
        <w:rFonts w:hint="default"/>
        <w:lang w:val="zh-CN" w:eastAsia="zh-CN" w:bidi="zh-CN"/>
      </w:rPr>
    </w:lvl>
    <w:lvl w:ilvl="6" w:tplc="FA82F4F0">
      <w:numFmt w:val="bullet"/>
      <w:lvlText w:val="•"/>
      <w:lvlJc w:val="left"/>
      <w:pPr>
        <w:ind w:left="5655" w:hanging="322"/>
      </w:pPr>
      <w:rPr>
        <w:rFonts w:hint="default"/>
        <w:lang w:val="zh-CN" w:eastAsia="zh-CN" w:bidi="zh-CN"/>
      </w:rPr>
    </w:lvl>
    <w:lvl w:ilvl="7" w:tplc="5EDCA114">
      <w:numFmt w:val="bullet"/>
      <w:lvlText w:val="•"/>
      <w:lvlJc w:val="left"/>
      <w:pPr>
        <w:ind w:left="6417" w:hanging="322"/>
      </w:pPr>
      <w:rPr>
        <w:rFonts w:hint="default"/>
        <w:lang w:val="zh-CN" w:eastAsia="zh-CN" w:bidi="zh-CN"/>
      </w:rPr>
    </w:lvl>
    <w:lvl w:ilvl="8" w:tplc="2E8AB360">
      <w:numFmt w:val="bullet"/>
      <w:lvlText w:val="•"/>
      <w:lvlJc w:val="left"/>
      <w:pPr>
        <w:ind w:left="7180" w:hanging="322"/>
      </w:pPr>
      <w:rPr>
        <w:rFonts w:hint="default"/>
        <w:lang w:val="zh-CN" w:eastAsia="zh-CN" w:bidi="zh-CN"/>
      </w:rPr>
    </w:lvl>
  </w:abstractNum>
  <w:abstractNum w:abstractNumId="10" w15:restartNumberingAfterBreak="0">
    <w:nsid w:val="0D470D4E"/>
    <w:multiLevelType w:val="hybridMultilevel"/>
    <w:tmpl w:val="31CE1760"/>
    <w:lvl w:ilvl="0" w:tplc="05E0D418">
      <w:start w:val="1"/>
      <w:numFmt w:val="decimal"/>
      <w:lvlText w:val="%1."/>
      <w:lvlJc w:val="left"/>
      <w:pPr>
        <w:ind w:left="219" w:hanging="322"/>
        <w:jc w:val="left"/>
      </w:pPr>
      <w:rPr>
        <w:rFonts w:ascii="黑体" w:eastAsia="黑体" w:hAnsi="黑体" w:cs="黑体" w:hint="default"/>
        <w:spacing w:val="-2"/>
        <w:w w:val="99"/>
        <w:sz w:val="30"/>
        <w:szCs w:val="30"/>
        <w:lang w:val="zh-CN" w:eastAsia="zh-CN" w:bidi="zh-CN"/>
      </w:rPr>
    </w:lvl>
    <w:lvl w:ilvl="1" w:tplc="47260384">
      <w:numFmt w:val="bullet"/>
      <w:lvlText w:val="•"/>
      <w:lvlJc w:val="left"/>
      <w:pPr>
        <w:ind w:left="1108" w:hanging="322"/>
      </w:pPr>
      <w:rPr>
        <w:rFonts w:hint="default"/>
        <w:lang w:val="zh-CN" w:eastAsia="zh-CN" w:bidi="zh-CN"/>
      </w:rPr>
    </w:lvl>
    <w:lvl w:ilvl="2" w:tplc="1A5C7EDA">
      <w:numFmt w:val="bullet"/>
      <w:lvlText w:val="•"/>
      <w:lvlJc w:val="left"/>
      <w:pPr>
        <w:ind w:left="1997" w:hanging="322"/>
      </w:pPr>
      <w:rPr>
        <w:rFonts w:hint="default"/>
        <w:lang w:val="zh-CN" w:eastAsia="zh-CN" w:bidi="zh-CN"/>
      </w:rPr>
    </w:lvl>
    <w:lvl w:ilvl="3" w:tplc="19623B02">
      <w:numFmt w:val="bullet"/>
      <w:lvlText w:val="•"/>
      <w:lvlJc w:val="left"/>
      <w:pPr>
        <w:ind w:left="2885" w:hanging="322"/>
      </w:pPr>
      <w:rPr>
        <w:rFonts w:hint="default"/>
        <w:lang w:val="zh-CN" w:eastAsia="zh-CN" w:bidi="zh-CN"/>
      </w:rPr>
    </w:lvl>
    <w:lvl w:ilvl="4" w:tplc="1FA43616">
      <w:numFmt w:val="bullet"/>
      <w:lvlText w:val="•"/>
      <w:lvlJc w:val="left"/>
      <w:pPr>
        <w:ind w:left="3774" w:hanging="322"/>
      </w:pPr>
      <w:rPr>
        <w:rFonts w:hint="default"/>
        <w:lang w:val="zh-CN" w:eastAsia="zh-CN" w:bidi="zh-CN"/>
      </w:rPr>
    </w:lvl>
    <w:lvl w:ilvl="5" w:tplc="7BC00322">
      <w:numFmt w:val="bullet"/>
      <w:lvlText w:val="•"/>
      <w:lvlJc w:val="left"/>
      <w:pPr>
        <w:ind w:left="4663" w:hanging="322"/>
      </w:pPr>
      <w:rPr>
        <w:rFonts w:hint="default"/>
        <w:lang w:val="zh-CN" w:eastAsia="zh-CN" w:bidi="zh-CN"/>
      </w:rPr>
    </w:lvl>
    <w:lvl w:ilvl="6" w:tplc="9EFA485E">
      <w:numFmt w:val="bullet"/>
      <w:lvlText w:val="•"/>
      <w:lvlJc w:val="left"/>
      <w:pPr>
        <w:ind w:left="5551" w:hanging="322"/>
      </w:pPr>
      <w:rPr>
        <w:rFonts w:hint="default"/>
        <w:lang w:val="zh-CN" w:eastAsia="zh-CN" w:bidi="zh-CN"/>
      </w:rPr>
    </w:lvl>
    <w:lvl w:ilvl="7" w:tplc="CD0248B2">
      <w:numFmt w:val="bullet"/>
      <w:lvlText w:val="•"/>
      <w:lvlJc w:val="left"/>
      <w:pPr>
        <w:ind w:left="6440" w:hanging="322"/>
      </w:pPr>
      <w:rPr>
        <w:rFonts w:hint="default"/>
        <w:lang w:val="zh-CN" w:eastAsia="zh-CN" w:bidi="zh-CN"/>
      </w:rPr>
    </w:lvl>
    <w:lvl w:ilvl="8" w:tplc="4274A8A8">
      <w:numFmt w:val="bullet"/>
      <w:lvlText w:val="•"/>
      <w:lvlJc w:val="left"/>
      <w:pPr>
        <w:ind w:left="7328" w:hanging="322"/>
      </w:pPr>
      <w:rPr>
        <w:rFonts w:hint="default"/>
        <w:lang w:val="zh-CN" w:eastAsia="zh-CN" w:bidi="zh-CN"/>
      </w:rPr>
    </w:lvl>
  </w:abstractNum>
  <w:abstractNum w:abstractNumId="11" w15:restartNumberingAfterBreak="0">
    <w:nsid w:val="0E673F84"/>
    <w:multiLevelType w:val="hybridMultilevel"/>
    <w:tmpl w:val="B4A6CFC6"/>
    <w:lvl w:ilvl="0" w:tplc="538A3BA2">
      <w:start w:val="1"/>
      <w:numFmt w:val="decimal"/>
      <w:lvlText w:val="（%1）"/>
      <w:lvlJc w:val="left"/>
      <w:pPr>
        <w:ind w:left="217" w:hanging="821"/>
        <w:jc w:val="left"/>
      </w:pPr>
      <w:rPr>
        <w:rFonts w:ascii="仿宋" w:eastAsia="仿宋" w:hAnsi="仿宋" w:cs="仿宋" w:hint="default"/>
        <w:spacing w:val="7"/>
        <w:w w:val="99"/>
        <w:sz w:val="30"/>
        <w:szCs w:val="30"/>
        <w:lang w:val="zh-CN" w:eastAsia="zh-CN" w:bidi="zh-CN"/>
      </w:rPr>
    </w:lvl>
    <w:lvl w:ilvl="1" w:tplc="05B2E326">
      <w:numFmt w:val="bullet"/>
      <w:lvlText w:val="•"/>
      <w:lvlJc w:val="left"/>
      <w:pPr>
        <w:ind w:left="1120" w:hanging="821"/>
      </w:pPr>
      <w:rPr>
        <w:rFonts w:hint="default"/>
        <w:lang w:val="zh-CN" w:eastAsia="zh-CN" w:bidi="zh-CN"/>
      </w:rPr>
    </w:lvl>
    <w:lvl w:ilvl="2" w:tplc="DCE4BF64">
      <w:numFmt w:val="bullet"/>
      <w:lvlText w:val="•"/>
      <w:lvlJc w:val="left"/>
      <w:pPr>
        <w:ind w:left="2021" w:hanging="821"/>
      </w:pPr>
      <w:rPr>
        <w:rFonts w:hint="default"/>
        <w:lang w:val="zh-CN" w:eastAsia="zh-CN" w:bidi="zh-CN"/>
      </w:rPr>
    </w:lvl>
    <w:lvl w:ilvl="3" w:tplc="19F2A7EC">
      <w:numFmt w:val="bullet"/>
      <w:lvlText w:val="•"/>
      <w:lvlJc w:val="left"/>
      <w:pPr>
        <w:ind w:left="2921" w:hanging="821"/>
      </w:pPr>
      <w:rPr>
        <w:rFonts w:hint="default"/>
        <w:lang w:val="zh-CN" w:eastAsia="zh-CN" w:bidi="zh-CN"/>
      </w:rPr>
    </w:lvl>
    <w:lvl w:ilvl="4" w:tplc="AF9A2814">
      <w:numFmt w:val="bullet"/>
      <w:lvlText w:val="•"/>
      <w:lvlJc w:val="left"/>
      <w:pPr>
        <w:ind w:left="3822" w:hanging="821"/>
      </w:pPr>
      <w:rPr>
        <w:rFonts w:hint="default"/>
        <w:lang w:val="zh-CN" w:eastAsia="zh-CN" w:bidi="zh-CN"/>
      </w:rPr>
    </w:lvl>
    <w:lvl w:ilvl="5" w:tplc="DCB4943A">
      <w:numFmt w:val="bullet"/>
      <w:lvlText w:val="•"/>
      <w:lvlJc w:val="left"/>
      <w:pPr>
        <w:ind w:left="4722" w:hanging="821"/>
      </w:pPr>
      <w:rPr>
        <w:rFonts w:hint="default"/>
        <w:lang w:val="zh-CN" w:eastAsia="zh-CN" w:bidi="zh-CN"/>
      </w:rPr>
    </w:lvl>
    <w:lvl w:ilvl="6" w:tplc="05AAC77A">
      <w:numFmt w:val="bullet"/>
      <w:lvlText w:val="•"/>
      <w:lvlJc w:val="left"/>
      <w:pPr>
        <w:ind w:left="5623" w:hanging="821"/>
      </w:pPr>
      <w:rPr>
        <w:rFonts w:hint="default"/>
        <w:lang w:val="zh-CN" w:eastAsia="zh-CN" w:bidi="zh-CN"/>
      </w:rPr>
    </w:lvl>
    <w:lvl w:ilvl="7" w:tplc="085E5E74">
      <w:numFmt w:val="bullet"/>
      <w:lvlText w:val="•"/>
      <w:lvlJc w:val="left"/>
      <w:pPr>
        <w:ind w:left="6523" w:hanging="821"/>
      </w:pPr>
      <w:rPr>
        <w:rFonts w:hint="default"/>
        <w:lang w:val="zh-CN" w:eastAsia="zh-CN" w:bidi="zh-CN"/>
      </w:rPr>
    </w:lvl>
    <w:lvl w:ilvl="8" w:tplc="1728CBEC">
      <w:numFmt w:val="bullet"/>
      <w:lvlText w:val="•"/>
      <w:lvlJc w:val="left"/>
      <w:pPr>
        <w:ind w:left="7424" w:hanging="821"/>
      </w:pPr>
      <w:rPr>
        <w:rFonts w:hint="default"/>
        <w:lang w:val="zh-CN" w:eastAsia="zh-CN" w:bidi="zh-CN"/>
      </w:rPr>
    </w:lvl>
  </w:abstractNum>
  <w:abstractNum w:abstractNumId="12" w15:restartNumberingAfterBreak="0">
    <w:nsid w:val="11A80CAF"/>
    <w:multiLevelType w:val="hybridMultilevel"/>
    <w:tmpl w:val="940640B4"/>
    <w:lvl w:ilvl="0" w:tplc="C1F8F20C">
      <w:start w:val="20"/>
      <w:numFmt w:val="decimal"/>
      <w:lvlText w:val="%1."/>
      <w:lvlJc w:val="left"/>
      <w:pPr>
        <w:ind w:left="786" w:hanging="361"/>
        <w:jc w:val="left"/>
      </w:pPr>
      <w:rPr>
        <w:rFonts w:ascii="仿宋" w:eastAsia="仿宋" w:hAnsi="仿宋" w:cs="仿宋" w:hint="default"/>
        <w:w w:val="100"/>
        <w:sz w:val="22"/>
        <w:szCs w:val="22"/>
        <w:lang w:val="zh-CN" w:eastAsia="zh-CN" w:bidi="zh-CN"/>
      </w:rPr>
    </w:lvl>
    <w:lvl w:ilvl="1" w:tplc="4E66F780">
      <w:start w:val="1"/>
      <w:numFmt w:val="decimal"/>
      <w:lvlText w:val="%2."/>
      <w:lvlJc w:val="left"/>
      <w:pPr>
        <w:ind w:left="317" w:hanging="322"/>
        <w:jc w:val="left"/>
      </w:pPr>
      <w:rPr>
        <w:rFonts w:ascii="仿宋" w:eastAsia="仿宋" w:hAnsi="仿宋" w:cs="仿宋" w:hint="default"/>
        <w:spacing w:val="1"/>
        <w:w w:val="99"/>
        <w:sz w:val="30"/>
        <w:szCs w:val="30"/>
        <w:lang w:val="zh-CN" w:eastAsia="zh-CN" w:bidi="zh-CN"/>
      </w:rPr>
    </w:lvl>
    <w:lvl w:ilvl="2" w:tplc="76E6BF54">
      <w:numFmt w:val="bullet"/>
      <w:lvlText w:val="•"/>
      <w:lvlJc w:val="left"/>
      <w:pPr>
        <w:ind w:left="1705" w:hanging="322"/>
      </w:pPr>
      <w:rPr>
        <w:rFonts w:hint="default"/>
        <w:lang w:val="zh-CN" w:eastAsia="zh-CN" w:bidi="zh-CN"/>
      </w:rPr>
    </w:lvl>
    <w:lvl w:ilvl="3" w:tplc="93AEE08C">
      <w:numFmt w:val="bullet"/>
      <w:lvlText w:val="•"/>
      <w:lvlJc w:val="left"/>
      <w:pPr>
        <w:ind w:left="2630" w:hanging="322"/>
      </w:pPr>
      <w:rPr>
        <w:rFonts w:hint="default"/>
        <w:lang w:val="zh-CN" w:eastAsia="zh-CN" w:bidi="zh-CN"/>
      </w:rPr>
    </w:lvl>
    <w:lvl w:ilvl="4" w:tplc="0C125B86">
      <w:numFmt w:val="bullet"/>
      <w:lvlText w:val="•"/>
      <w:lvlJc w:val="left"/>
      <w:pPr>
        <w:ind w:left="3555" w:hanging="322"/>
      </w:pPr>
      <w:rPr>
        <w:rFonts w:hint="default"/>
        <w:lang w:val="zh-CN" w:eastAsia="zh-CN" w:bidi="zh-CN"/>
      </w:rPr>
    </w:lvl>
    <w:lvl w:ilvl="5" w:tplc="B8D0AF66">
      <w:numFmt w:val="bullet"/>
      <w:lvlText w:val="•"/>
      <w:lvlJc w:val="left"/>
      <w:pPr>
        <w:ind w:left="4480" w:hanging="322"/>
      </w:pPr>
      <w:rPr>
        <w:rFonts w:hint="default"/>
        <w:lang w:val="zh-CN" w:eastAsia="zh-CN" w:bidi="zh-CN"/>
      </w:rPr>
    </w:lvl>
    <w:lvl w:ilvl="6" w:tplc="652E2B62">
      <w:numFmt w:val="bullet"/>
      <w:lvlText w:val="•"/>
      <w:lvlJc w:val="left"/>
      <w:pPr>
        <w:ind w:left="5405" w:hanging="322"/>
      </w:pPr>
      <w:rPr>
        <w:rFonts w:hint="default"/>
        <w:lang w:val="zh-CN" w:eastAsia="zh-CN" w:bidi="zh-CN"/>
      </w:rPr>
    </w:lvl>
    <w:lvl w:ilvl="7" w:tplc="92F2DF6E">
      <w:numFmt w:val="bullet"/>
      <w:lvlText w:val="•"/>
      <w:lvlJc w:val="left"/>
      <w:pPr>
        <w:ind w:left="6330" w:hanging="322"/>
      </w:pPr>
      <w:rPr>
        <w:rFonts w:hint="default"/>
        <w:lang w:val="zh-CN" w:eastAsia="zh-CN" w:bidi="zh-CN"/>
      </w:rPr>
    </w:lvl>
    <w:lvl w:ilvl="8" w:tplc="36DCF7E2">
      <w:numFmt w:val="bullet"/>
      <w:lvlText w:val="•"/>
      <w:lvlJc w:val="left"/>
      <w:pPr>
        <w:ind w:left="7255" w:hanging="322"/>
      </w:pPr>
      <w:rPr>
        <w:rFonts w:hint="default"/>
        <w:lang w:val="zh-CN" w:eastAsia="zh-CN" w:bidi="zh-CN"/>
      </w:rPr>
    </w:lvl>
  </w:abstractNum>
  <w:abstractNum w:abstractNumId="13" w15:restartNumberingAfterBreak="0">
    <w:nsid w:val="13665851"/>
    <w:multiLevelType w:val="hybridMultilevel"/>
    <w:tmpl w:val="C0949074"/>
    <w:lvl w:ilvl="0" w:tplc="211C89B0">
      <w:start w:val="1"/>
      <w:numFmt w:val="decimal"/>
      <w:lvlText w:val="%1."/>
      <w:lvlJc w:val="left"/>
      <w:pPr>
        <w:ind w:left="117" w:hanging="327"/>
        <w:jc w:val="left"/>
      </w:pPr>
      <w:rPr>
        <w:rFonts w:ascii="仿宋" w:eastAsia="仿宋" w:hAnsi="仿宋" w:cs="仿宋" w:hint="default"/>
        <w:spacing w:val="1"/>
        <w:w w:val="99"/>
        <w:sz w:val="30"/>
        <w:szCs w:val="30"/>
        <w:lang w:val="zh-CN" w:eastAsia="zh-CN" w:bidi="zh-CN"/>
      </w:rPr>
    </w:lvl>
    <w:lvl w:ilvl="1" w:tplc="8CCE478E">
      <w:numFmt w:val="bullet"/>
      <w:lvlText w:val="•"/>
      <w:lvlJc w:val="left"/>
      <w:pPr>
        <w:ind w:left="978" w:hanging="327"/>
      </w:pPr>
      <w:rPr>
        <w:rFonts w:hint="default"/>
        <w:lang w:val="zh-CN" w:eastAsia="zh-CN" w:bidi="zh-CN"/>
      </w:rPr>
    </w:lvl>
    <w:lvl w:ilvl="2" w:tplc="A4AE11BC">
      <w:numFmt w:val="bullet"/>
      <w:lvlText w:val="•"/>
      <w:lvlJc w:val="left"/>
      <w:pPr>
        <w:ind w:left="1837" w:hanging="327"/>
      </w:pPr>
      <w:rPr>
        <w:rFonts w:hint="default"/>
        <w:lang w:val="zh-CN" w:eastAsia="zh-CN" w:bidi="zh-CN"/>
      </w:rPr>
    </w:lvl>
    <w:lvl w:ilvl="3" w:tplc="C6261EFC">
      <w:numFmt w:val="bullet"/>
      <w:lvlText w:val="•"/>
      <w:lvlJc w:val="left"/>
      <w:pPr>
        <w:ind w:left="2695" w:hanging="327"/>
      </w:pPr>
      <w:rPr>
        <w:rFonts w:hint="default"/>
        <w:lang w:val="zh-CN" w:eastAsia="zh-CN" w:bidi="zh-CN"/>
      </w:rPr>
    </w:lvl>
    <w:lvl w:ilvl="4" w:tplc="1E74CA2C">
      <w:numFmt w:val="bullet"/>
      <w:lvlText w:val="•"/>
      <w:lvlJc w:val="left"/>
      <w:pPr>
        <w:ind w:left="3554" w:hanging="327"/>
      </w:pPr>
      <w:rPr>
        <w:rFonts w:hint="default"/>
        <w:lang w:val="zh-CN" w:eastAsia="zh-CN" w:bidi="zh-CN"/>
      </w:rPr>
    </w:lvl>
    <w:lvl w:ilvl="5" w:tplc="7D0E261C">
      <w:numFmt w:val="bullet"/>
      <w:lvlText w:val="•"/>
      <w:lvlJc w:val="left"/>
      <w:pPr>
        <w:ind w:left="4412" w:hanging="327"/>
      </w:pPr>
      <w:rPr>
        <w:rFonts w:hint="default"/>
        <w:lang w:val="zh-CN" w:eastAsia="zh-CN" w:bidi="zh-CN"/>
      </w:rPr>
    </w:lvl>
    <w:lvl w:ilvl="6" w:tplc="7084EB4E">
      <w:numFmt w:val="bullet"/>
      <w:lvlText w:val="•"/>
      <w:lvlJc w:val="left"/>
      <w:pPr>
        <w:ind w:left="5271" w:hanging="327"/>
      </w:pPr>
      <w:rPr>
        <w:rFonts w:hint="default"/>
        <w:lang w:val="zh-CN" w:eastAsia="zh-CN" w:bidi="zh-CN"/>
      </w:rPr>
    </w:lvl>
    <w:lvl w:ilvl="7" w:tplc="D0A873D6">
      <w:numFmt w:val="bullet"/>
      <w:lvlText w:val="•"/>
      <w:lvlJc w:val="left"/>
      <w:pPr>
        <w:ind w:left="6129" w:hanging="327"/>
      </w:pPr>
      <w:rPr>
        <w:rFonts w:hint="default"/>
        <w:lang w:val="zh-CN" w:eastAsia="zh-CN" w:bidi="zh-CN"/>
      </w:rPr>
    </w:lvl>
    <w:lvl w:ilvl="8" w:tplc="63BCB21A">
      <w:numFmt w:val="bullet"/>
      <w:lvlText w:val="•"/>
      <w:lvlJc w:val="left"/>
      <w:pPr>
        <w:ind w:left="6988" w:hanging="327"/>
      </w:pPr>
      <w:rPr>
        <w:rFonts w:hint="default"/>
        <w:lang w:val="zh-CN" w:eastAsia="zh-CN" w:bidi="zh-CN"/>
      </w:rPr>
    </w:lvl>
  </w:abstractNum>
  <w:abstractNum w:abstractNumId="14" w15:restartNumberingAfterBreak="0">
    <w:nsid w:val="15326680"/>
    <w:multiLevelType w:val="hybridMultilevel"/>
    <w:tmpl w:val="0996364C"/>
    <w:lvl w:ilvl="0" w:tplc="6BD69018">
      <w:start w:val="1"/>
      <w:numFmt w:val="decimal"/>
      <w:lvlText w:val="%1."/>
      <w:lvlJc w:val="left"/>
      <w:pPr>
        <w:ind w:left="100" w:hanging="322"/>
        <w:jc w:val="left"/>
      </w:pPr>
      <w:rPr>
        <w:rFonts w:ascii="仿宋" w:eastAsia="仿宋" w:hAnsi="仿宋" w:cs="仿宋" w:hint="default"/>
        <w:spacing w:val="-2"/>
        <w:w w:val="99"/>
        <w:sz w:val="30"/>
        <w:szCs w:val="30"/>
        <w:lang w:val="zh-CN" w:eastAsia="zh-CN" w:bidi="zh-CN"/>
      </w:rPr>
    </w:lvl>
    <w:lvl w:ilvl="1" w:tplc="77603E5E">
      <w:numFmt w:val="bullet"/>
      <w:lvlText w:val="•"/>
      <w:lvlJc w:val="left"/>
      <w:pPr>
        <w:ind w:left="1006" w:hanging="322"/>
      </w:pPr>
      <w:rPr>
        <w:rFonts w:hint="default"/>
        <w:lang w:val="zh-CN" w:eastAsia="zh-CN" w:bidi="zh-CN"/>
      </w:rPr>
    </w:lvl>
    <w:lvl w:ilvl="2" w:tplc="FD680E16">
      <w:numFmt w:val="bullet"/>
      <w:lvlText w:val="•"/>
      <w:lvlJc w:val="left"/>
      <w:pPr>
        <w:ind w:left="1913" w:hanging="322"/>
      </w:pPr>
      <w:rPr>
        <w:rFonts w:hint="default"/>
        <w:lang w:val="zh-CN" w:eastAsia="zh-CN" w:bidi="zh-CN"/>
      </w:rPr>
    </w:lvl>
    <w:lvl w:ilvl="3" w:tplc="BB3A3898">
      <w:numFmt w:val="bullet"/>
      <w:lvlText w:val="•"/>
      <w:lvlJc w:val="left"/>
      <w:pPr>
        <w:ind w:left="2819" w:hanging="322"/>
      </w:pPr>
      <w:rPr>
        <w:rFonts w:hint="default"/>
        <w:lang w:val="zh-CN" w:eastAsia="zh-CN" w:bidi="zh-CN"/>
      </w:rPr>
    </w:lvl>
    <w:lvl w:ilvl="4" w:tplc="832E0784">
      <w:numFmt w:val="bullet"/>
      <w:lvlText w:val="•"/>
      <w:lvlJc w:val="left"/>
      <w:pPr>
        <w:ind w:left="3726" w:hanging="322"/>
      </w:pPr>
      <w:rPr>
        <w:rFonts w:hint="default"/>
        <w:lang w:val="zh-CN" w:eastAsia="zh-CN" w:bidi="zh-CN"/>
      </w:rPr>
    </w:lvl>
    <w:lvl w:ilvl="5" w:tplc="C9AC6A58">
      <w:numFmt w:val="bullet"/>
      <w:lvlText w:val="•"/>
      <w:lvlJc w:val="left"/>
      <w:pPr>
        <w:ind w:left="4633" w:hanging="322"/>
      </w:pPr>
      <w:rPr>
        <w:rFonts w:hint="default"/>
        <w:lang w:val="zh-CN" w:eastAsia="zh-CN" w:bidi="zh-CN"/>
      </w:rPr>
    </w:lvl>
    <w:lvl w:ilvl="6" w:tplc="388A8D46">
      <w:numFmt w:val="bullet"/>
      <w:lvlText w:val="•"/>
      <w:lvlJc w:val="left"/>
      <w:pPr>
        <w:ind w:left="5539" w:hanging="322"/>
      </w:pPr>
      <w:rPr>
        <w:rFonts w:hint="default"/>
        <w:lang w:val="zh-CN" w:eastAsia="zh-CN" w:bidi="zh-CN"/>
      </w:rPr>
    </w:lvl>
    <w:lvl w:ilvl="7" w:tplc="4F5840A0">
      <w:numFmt w:val="bullet"/>
      <w:lvlText w:val="•"/>
      <w:lvlJc w:val="left"/>
      <w:pPr>
        <w:ind w:left="6446" w:hanging="322"/>
      </w:pPr>
      <w:rPr>
        <w:rFonts w:hint="default"/>
        <w:lang w:val="zh-CN" w:eastAsia="zh-CN" w:bidi="zh-CN"/>
      </w:rPr>
    </w:lvl>
    <w:lvl w:ilvl="8" w:tplc="89DE8860">
      <w:numFmt w:val="bullet"/>
      <w:lvlText w:val="•"/>
      <w:lvlJc w:val="left"/>
      <w:pPr>
        <w:ind w:left="7352" w:hanging="322"/>
      </w:pPr>
      <w:rPr>
        <w:rFonts w:hint="default"/>
        <w:lang w:val="zh-CN" w:eastAsia="zh-CN" w:bidi="zh-CN"/>
      </w:rPr>
    </w:lvl>
  </w:abstractNum>
  <w:abstractNum w:abstractNumId="15" w15:restartNumberingAfterBreak="0">
    <w:nsid w:val="1A0A371A"/>
    <w:multiLevelType w:val="hybridMultilevel"/>
    <w:tmpl w:val="32B6DADC"/>
    <w:lvl w:ilvl="0" w:tplc="D69469EE">
      <w:start w:val="17"/>
      <w:numFmt w:val="decimal"/>
      <w:lvlText w:val="%1."/>
      <w:lvlJc w:val="left"/>
      <w:pPr>
        <w:ind w:left="845" w:hanging="420"/>
        <w:jc w:val="left"/>
      </w:pPr>
      <w:rPr>
        <w:rFonts w:ascii="仿宋" w:eastAsia="仿宋" w:hAnsi="仿宋" w:cs="仿宋" w:hint="default"/>
        <w:w w:val="100"/>
        <w:sz w:val="24"/>
        <w:szCs w:val="24"/>
        <w:lang w:val="zh-CN" w:eastAsia="zh-CN" w:bidi="zh-CN"/>
      </w:rPr>
    </w:lvl>
    <w:lvl w:ilvl="1" w:tplc="7006238A">
      <w:numFmt w:val="bullet"/>
      <w:lvlText w:val="•"/>
      <w:lvlJc w:val="left"/>
      <w:pPr>
        <w:ind w:left="1666" w:hanging="420"/>
      </w:pPr>
      <w:rPr>
        <w:rFonts w:hint="default"/>
        <w:lang w:val="zh-CN" w:eastAsia="zh-CN" w:bidi="zh-CN"/>
      </w:rPr>
    </w:lvl>
    <w:lvl w:ilvl="2" w:tplc="C27CC892">
      <w:numFmt w:val="bullet"/>
      <w:lvlText w:val="•"/>
      <w:lvlJc w:val="left"/>
      <w:pPr>
        <w:ind w:left="2493" w:hanging="420"/>
      </w:pPr>
      <w:rPr>
        <w:rFonts w:hint="default"/>
        <w:lang w:val="zh-CN" w:eastAsia="zh-CN" w:bidi="zh-CN"/>
      </w:rPr>
    </w:lvl>
    <w:lvl w:ilvl="3" w:tplc="0C50BA04">
      <w:numFmt w:val="bullet"/>
      <w:lvlText w:val="•"/>
      <w:lvlJc w:val="left"/>
      <w:pPr>
        <w:ind w:left="3319" w:hanging="420"/>
      </w:pPr>
      <w:rPr>
        <w:rFonts w:hint="default"/>
        <w:lang w:val="zh-CN" w:eastAsia="zh-CN" w:bidi="zh-CN"/>
      </w:rPr>
    </w:lvl>
    <w:lvl w:ilvl="4" w:tplc="9C66912A">
      <w:numFmt w:val="bullet"/>
      <w:lvlText w:val="•"/>
      <w:lvlJc w:val="left"/>
      <w:pPr>
        <w:ind w:left="4146" w:hanging="420"/>
      </w:pPr>
      <w:rPr>
        <w:rFonts w:hint="default"/>
        <w:lang w:val="zh-CN" w:eastAsia="zh-CN" w:bidi="zh-CN"/>
      </w:rPr>
    </w:lvl>
    <w:lvl w:ilvl="5" w:tplc="9790E2D0">
      <w:numFmt w:val="bullet"/>
      <w:lvlText w:val="•"/>
      <w:lvlJc w:val="left"/>
      <w:pPr>
        <w:ind w:left="4973" w:hanging="420"/>
      </w:pPr>
      <w:rPr>
        <w:rFonts w:hint="default"/>
        <w:lang w:val="zh-CN" w:eastAsia="zh-CN" w:bidi="zh-CN"/>
      </w:rPr>
    </w:lvl>
    <w:lvl w:ilvl="6" w:tplc="C6BEE622">
      <w:numFmt w:val="bullet"/>
      <w:lvlText w:val="•"/>
      <w:lvlJc w:val="left"/>
      <w:pPr>
        <w:ind w:left="5799" w:hanging="420"/>
      </w:pPr>
      <w:rPr>
        <w:rFonts w:hint="default"/>
        <w:lang w:val="zh-CN" w:eastAsia="zh-CN" w:bidi="zh-CN"/>
      </w:rPr>
    </w:lvl>
    <w:lvl w:ilvl="7" w:tplc="21F06D4C">
      <w:numFmt w:val="bullet"/>
      <w:lvlText w:val="•"/>
      <w:lvlJc w:val="left"/>
      <w:pPr>
        <w:ind w:left="6626" w:hanging="420"/>
      </w:pPr>
      <w:rPr>
        <w:rFonts w:hint="default"/>
        <w:lang w:val="zh-CN" w:eastAsia="zh-CN" w:bidi="zh-CN"/>
      </w:rPr>
    </w:lvl>
    <w:lvl w:ilvl="8" w:tplc="7DBE69AE">
      <w:numFmt w:val="bullet"/>
      <w:lvlText w:val="•"/>
      <w:lvlJc w:val="left"/>
      <w:pPr>
        <w:ind w:left="7452" w:hanging="420"/>
      </w:pPr>
      <w:rPr>
        <w:rFonts w:hint="default"/>
        <w:lang w:val="zh-CN" w:eastAsia="zh-CN" w:bidi="zh-CN"/>
      </w:rPr>
    </w:lvl>
  </w:abstractNum>
  <w:abstractNum w:abstractNumId="16" w15:restartNumberingAfterBreak="0">
    <w:nsid w:val="1D9E6AC0"/>
    <w:multiLevelType w:val="hybridMultilevel"/>
    <w:tmpl w:val="B4FEE9C6"/>
    <w:lvl w:ilvl="0" w:tplc="E31C6C62">
      <w:start w:val="1"/>
      <w:numFmt w:val="decimal"/>
      <w:lvlText w:val="%1."/>
      <w:lvlJc w:val="left"/>
      <w:pPr>
        <w:ind w:left="217" w:hanging="322"/>
        <w:jc w:val="left"/>
      </w:pPr>
      <w:rPr>
        <w:rFonts w:ascii="仿宋" w:eastAsia="仿宋" w:hAnsi="仿宋" w:cs="仿宋" w:hint="default"/>
        <w:spacing w:val="1"/>
        <w:w w:val="99"/>
        <w:sz w:val="30"/>
        <w:szCs w:val="30"/>
        <w:lang w:val="zh-CN" w:eastAsia="zh-CN" w:bidi="zh-CN"/>
      </w:rPr>
    </w:lvl>
    <w:lvl w:ilvl="1" w:tplc="80443802">
      <w:numFmt w:val="bullet"/>
      <w:lvlText w:val="•"/>
      <w:lvlJc w:val="left"/>
      <w:pPr>
        <w:ind w:left="1120" w:hanging="322"/>
      </w:pPr>
      <w:rPr>
        <w:rFonts w:hint="default"/>
        <w:lang w:val="zh-CN" w:eastAsia="zh-CN" w:bidi="zh-CN"/>
      </w:rPr>
    </w:lvl>
    <w:lvl w:ilvl="2" w:tplc="F4D084DA">
      <w:numFmt w:val="bullet"/>
      <w:lvlText w:val="•"/>
      <w:lvlJc w:val="left"/>
      <w:pPr>
        <w:ind w:left="2021" w:hanging="322"/>
      </w:pPr>
      <w:rPr>
        <w:rFonts w:hint="default"/>
        <w:lang w:val="zh-CN" w:eastAsia="zh-CN" w:bidi="zh-CN"/>
      </w:rPr>
    </w:lvl>
    <w:lvl w:ilvl="3" w:tplc="15D60256">
      <w:numFmt w:val="bullet"/>
      <w:lvlText w:val="•"/>
      <w:lvlJc w:val="left"/>
      <w:pPr>
        <w:ind w:left="2921" w:hanging="322"/>
      </w:pPr>
      <w:rPr>
        <w:rFonts w:hint="default"/>
        <w:lang w:val="zh-CN" w:eastAsia="zh-CN" w:bidi="zh-CN"/>
      </w:rPr>
    </w:lvl>
    <w:lvl w:ilvl="4" w:tplc="DA66303A">
      <w:numFmt w:val="bullet"/>
      <w:lvlText w:val="•"/>
      <w:lvlJc w:val="left"/>
      <w:pPr>
        <w:ind w:left="3822" w:hanging="322"/>
      </w:pPr>
      <w:rPr>
        <w:rFonts w:hint="default"/>
        <w:lang w:val="zh-CN" w:eastAsia="zh-CN" w:bidi="zh-CN"/>
      </w:rPr>
    </w:lvl>
    <w:lvl w:ilvl="5" w:tplc="7834BD82">
      <w:numFmt w:val="bullet"/>
      <w:lvlText w:val="•"/>
      <w:lvlJc w:val="left"/>
      <w:pPr>
        <w:ind w:left="4722" w:hanging="322"/>
      </w:pPr>
      <w:rPr>
        <w:rFonts w:hint="default"/>
        <w:lang w:val="zh-CN" w:eastAsia="zh-CN" w:bidi="zh-CN"/>
      </w:rPr>
    </w:lvl>
    <w:lvl w:ilvl="6" w:tplc="A9965AD8">
      <w:numFmt w:val="bullet"/>
      <w:lvlText w:val="•"/>
      <w:lvlJc w:val="left"/>
      <w:pPr>
        <w:ind w:left="5623" w:hanging="322"/>
      </w:pPr>
      <w:rPr>
        <w:rFonts w:hint="default"/>
        <w:lang w:val="zh-CN" w:eastAsia="zh-CN" w:bidi="zh-CN"/>
      </w:rPr>
    </w:lvl>
    <w:lvl w:ilvl="7" w:tplc="ACCA54C2">
      <w:numFmt w:val="bullet"/>
      <w:lvlText w:val="•"/>
      <w:lvlJc w:val="left"/>
      <w:pPr>
        <w:ind w:left="6523" w:hanging="322"/>
      </w:pPr>
      <w:rPr>
        <w:rFonts w:hint="default"/>
        <w:lang w:val="zh-CN" w:eastAsia="zh-CN" w:bidi="zh-CN"/>
      </w:rPr>
    </w:lvl>
    <w:lvl w:ilvl="8" w:tplc="0D2A5744">
      <w:numFmt w:val="bullet"/>
      <w:lvlText w:val="•"/>
      <w:lvlJc w:val="left"/>
      <w:pPr>
        <w:ind w:left="7424" w:hanging="322"/>
      </w:pPr>
      <w:rPr>
        <w:rFonts w:hint="default"/>
        <w:lang w:val="zh-CN" w:eastAsia="zh-CN" w:bidi="zh-CN"/>
      </w:rPr>
    </w:lvl>
  </w:abstractNum>
  <w:abstractNum w:abstractNumId="17" w15:restartNumberingAfterBreak="0">
    <w:nsid w:val="1F036C9C"/>
    <w:multiLevelType w:val="hybridMultilevel"/>
    <w:tmpl w:val="F968D556"/>
    <w:lvl w:ilvl="0" w:tplc="FAA07E12">
      <w:start w:val="1"/>
      <w:numFmt w:val="decimal"/>
      <w:lvlText w:val="%1."/>
      <w:lvlJc w:val="left"/>
      <w:pPr>
        <w:ind w:left="100" w:hanging="324"/>
        <w:jc w:val="left"/>
      </w:pPr>
      <w:rPr>
        <w:rFonts w:ascii="仿宋" w:eastAsia="仿宋" w:hAnsi="仿宋" w:cs="仿宋" w:hint="default"/>
        <w:spacing w:val="1"/>
        <w:w w:val="99"/>
        <w:sz w:val="30"/>
        <w:szCs w:val="30"/>
        <w:lang w:val="zh-CN" w:eastAsia="zh-CN" w:bidi="zh-CN"/>
      </w:rPr>
    </w:lvl>
    <w:lvl w:ilvl="1" w:tplc="E6EECDFA">
      <w:numFmt w:val="bullet"/>
      <w:lvlText w:val="•"/>
      <w:lvlJc w:val="left"/>
      <w:pPr>
        <w:ind w:left="1006" w:hanging="324"/>
      </w:pPr>
      <w:rPr>
        <w:rFonts w:hint="default"/>
        <w:lang w:val="zh-CN" w:eastAsia="zh-CN" w:bidi="zh-CN"/>
      </w:rPr>
    </w:lvl>
    <w:lvl w:ilvl="2" w:tplc="7FB0105C">
      <w:numFmt w:val="bullet"/>
      <w:lvlText w:val="•"/>
      <w:lvlJc w:val="left"/>
      <w:pPr>
        <w:ind w:left="1913" w:hanging="324"/>
      </w:pPr>
      <w:rPr>
        <w:rFonts w:hint="default"/>
        <w:lang w:val="zh-CN" w:eastAsia="zh-CN" w:bidi="zh-CN"/>
      </w:rPr>
    </w:lvl>
    <w:lvl w:ilvl="3" w:tplc="195AD190">
      <w:numFmt w:val="bullet"/>
      <w:lvlText w:val="•"/>
      <w:lvlJc w:val="left"/>
      <w:pPr>
        <w:ind w:left="2819" w:hanging="324"/>
      </w:pPr>
      <w:rPr>
        <w:rFonts w:hint="default"/>
        <w:lang w:val="zh-CN" w:eastAsia="zh-CN" w:bidi="zh-CN"/>
      </w:rPr>
    </w:lvl>
    <w:lvl w:ilvl="4" w:tplc="29842A2A">
      <w:numFmt w:val="bullet"/>
      <w:lvlText w:val="•"/>
      <w:lvlJc w:val="left"/>
      <w:pPr>
        <w:ind w:left="3726" w:hanging="324"/>
      </w:pPr>
      <w:rPr>
        <w:rFonts w:hint="default"/>
        <w:lang w:val="zh-CN" w:eastAsia="zh-CN" w:bidi="zh-CN"/>
      </w:rPr>
    </w:lvl>
    <w:lvl w:ilvl="5" w:tplc="DE54C8AC">
      <w:numFmt w:val="bullet"/>
      <w:lvlText w:val="•"/>
      <w:lvlJc w:val="left"/>
      <w:pPr>
        <w:ind w:left="4633" w:hanging="324"/>
      </w:pPr>
      <w:rPr>
        <w:rFonts w:hint="default"/>
        <w:lang w:val="zh-CN" w:eastAsia="zh-CN" w:bidi="zh-CN"/>
      </w:rPr>
    </w:lvl>
    <w:lvl w:ilvl="6" w:tplc="E146D30C">
      <w:numFmt w:val="bullet"/>
      <w:lvlText w:val="•"/>
      <w:lvlJc w:val="left"/>
      <w:pPr>
        <w:ind w:left="5539" w:hanging="324"/>
      </w:pPr>
      <w:rPr>
        <w:rFonts w:hint="default"/>
        <w:lang w:val="zh-CN" w:eastAsia="zh-CN" w:bidi="zh-CN"/>
      </w:rPr>
    </w:lvl>
    <w:lvl w:ilvl="7" w:tplc="EBD255DC">
      <w:numFmt w:val="bullet"/>
      <w:lvlText w:val="•"/>
      <w:lvlJc w:val="left"/>
      <w:pPr>
        <w:ind w:left="6446" w:hanging="324"/>
      </w:pPr>
      <w:rPr>
        <w:rFonts w:hint="default"/>
        <w:lang w:val="zh-CN" w:eastAsia="zh-CN" w:bidi="zh-CN"/>
      </w:rPr>
    </w:lvl>
    <w:lvl w:ilvl="8" w:tplc="5268DA28">
      <w:numFmt w:val="bullet"/>
      <w:lvlText w:val="•"/>
      <w:lvlJc w:val="left"/>
      <w:pPr>
        <w:ind w:left="7352" w:hanging="324"/>
      </w:pPr>
      <w:rPr>
        <w:rFonts w:hint="default"/>
        <w:lang w:val="zh-CN" w:eastAsia="zh-CN" w:bidi="zh-CN"/>
      </w:rPr>
    </w:lvl>
  </w:abstractNum>
  <w:abstractNum w:abstractNumId="18" w15:restartNumberingAfterBreak="0">
    <w:nsid w:val="23C5007F"/>
    <w:multiLevelType w:val="hybridMultilevel"/>
    <w:tmpl w:val="6B6C902A"/>
    <w:lvl w:ilvl="0" w:tplc="0054F9E8">
      <w:start w:val="1"/>
      <w:numFmt w:val="decimal"/>
      <w:lvlText w:val="%1."/>
      <w:lvlJc w:val="left"/>
      <w:pPr>
        <w:ind w:left="219" w:hanging="322"/>
        <w:jc w:val="left"/>
      </w:pPr>
      <w:rPr>
        <w:rFonts w:ascii="仿宋" w:eastAsia="仿宋" w:hAnsi="仿宋" w:cs="仿宋" w:hint="default"/>
        <w:spacing w:val="-2"/>
        <w:w w:val="99"/>
        <w:sz w:val="30"/>
        <w:szCs w:val="30"/>
        <w:lang w:val="zh-CN" w:eastAsia="zh-CN" w:bidi="zh-CN"/>
      </w:rPr>
    </w:lvl>
    <w:lvl w:ilvl="1" w:tplc="01EC0B6C">
      <w:numFmt w:val="bullet"/>
      <w:lvlText w:val="•"/>
      <w:lvlJc w:val="left"/>
      <w:pPr>
        <w:ind w:left="1108" w:hanging="322"/>
      </w:pPr>
      <w:rPr>
        <w:rFonts w:hint="default"/>
        <w:lang w:val="zh-CN" w:eastAsia="zh-CN" w:bidi="zh-CN"/>
      </w:rPr>
    </w:lvl>
    <w:lvl w:ilvl="2" w:tplc="7D6E538C">
      <w:numFmt w:val="bullet"/>
      <w:lvlText w:val="•"/>
      <w:lvlJc w:val="left"/>
      <w:pPr>
        <w:ind w:left="1997" w:hanging="322"/>
      </w:pPr>
      <w:rPr>
        <w:rFonts w:hint="default"/>
        <w:lang w:val="zh-CN" w:eastAsia="zh-CN" w:bidi="zh-CN"/>
      </w:rPr>
    </w:lvl>
    <w:lvl w:ilvl="3" w:tplc="73F880EA">
      <w:numFmt w:val="bullet"/>
      <w:lvlText w:val="•"/>
      <w:lvlJc w:val="left"/>
      <w:pPr>
        <w:ind w:left="2885" w:hanging="322"/>
      </w:pPr>
      <w:rPr>
        <w:rFonts w:hint="default"/>
        <w:lang w:val="zh-CN" w:eastAsia="zh-CN" w:bidi="zh-CN"/>
      </w:rPr>
    </w:lvl>
    <w:lvl w:ilvl="4" w:tplc="02AAB230">
      <w:numFmt w:val="bullet"/>
      <w:lvlText w:val="•"/>
      <w:lvlJc w:val="left"/>
      <w:pPr>
        <w:ind w:left="3774" w:hanging="322"/>
      </w:pPr>
      <w:rPr>
        <w:rFonts w:hint="default"/>
        <w:lang w:val="zh-CN" w:eastAsia="zh-CN" w:bidi="zh-CN"/>
      </w:rPr>
    </w:lvl>
    <w:lvl w:ilvl="5" w:tplc="78FCCCCC">
      <w:numFmt w:val="bullet"/>
      <w:lvlText w:val="•"/>
      <w:lvlJc w:val="left"/>
      <w:pPr>
        <w:ind w:left="4663" w:hanging="322"/>
      </w:pPr>
      <w:rPr>
        <w:rFonts w:hint="default"/>
        <w:lang w:val="zh-CN" w:eastAsia="zh-CN" w:bidi="zh-CN"/>
      </w:rPr>
    </w:lvl>
    <w:lvl w:ilvl="6" w:tplc="6E24FA9E">
      <w:numFmt w:val="bullet"/>
      <w:lvlText w:val="•"/>
      <w:lvlJc w:val="left"/>
      <w:pPr>
        <w:ind w:left="5551" w:hanging="322"/>
      </w:pPr>
      <w:rPr>
        <w:rFonts w:hint="default"/>
        <w:lang w:val="zh-CN" w:eastAsia="zh-CN" w:bidi="zh-CN"/>
      </w:rPr>
    </w:lvl>
    <w:lvl w:ilvl="7" w:tplc="18BE8B60">
      <w:numFmt w:val="bullet"/>
      <w:lvlText w:val="•"/>
      <w:lvlJc w:val="left"/>
      <w:pPr>
        <w:ind w:left="6440" w:hanging="322"/>
      </w:pPr>
      <w:rPr>
        <w:rFonts w:hint="default"/>
        <w:lang w:val="zh-CN" w:eastAsia="zh-CN" w:bidi="zh-CN"/>
      </w:rPr>
    </w:lvl>
    <w:lvl w:ilvl="8" w:tplc="4FEA1F68">
      <w:numFmt w:val="bullet"/>
      <w:lvlText w:val="•"/>
      <w:lvlJc w:val="left"/>
      <w:pPr>
        <w:ind w:left="7328" w:hanging="322"/>
      </w:pPr>
      <w:rPr>
        <w:rFonts w:hint="default"/>
        <w:lang w:val="zh-CN" w:eastAsia="zh-CN" w:bidi="zh-CN"/>
      </w:rPr>
    </w:lvl>
  </w:abstractNum>
  <w:abstractNum w:abstractNumId="19" w15:restartNumberingAfterBreak="0">
    <w:nsid w:val="2532227A"/>
    <w:multiLevelType w:val="hybridMultilevel"/>
    <w:tmpl w:val="9E025EC8"/>
    <w:lvl w:ilvl="0" w:tplc="93661FCC">
      <w:start w:val="1"/>
      <w:numFmt w:val="decimal"/>
      <w:lvlText w:val="%1."/>
      <w:lvlJc w:val="left"/>
      <w:pPr>
        <w:ind w:left="1177" w:hanging="322"/>
        <w:jc w:val="left"/>
      </w:pPr>
      <w:rPr>
        <w:rFonts w:ascii="仿宋" w:eastAsia="仿宋" w:hAnsi="仿宋" w:cs="仿宋" w:hint="default"/>
        <w:spacing w:val="1"/>
        <w:w w:val="99"/>
        <w:sz w:val="30"/>
        <w:szCs w:val="30"/>
        <w:lang w:val="zh-CN" w:eastAsia="zh-CN" w:bidi="zh-CN"/>
      </w:rPr>
    </w:lvl>
    <w:lvl w:ilvl="1" w:tplc="5AAA9FC4">
      <w:numFmt w:val="bullet"/>
      <w:lvlText w:val="•"/>
      <w:lvlJc w:val="left"/>
      <w:pPr>
        <w:ind w:left="1984" w:hanging="322"/>
      </w:pPr>
      <w:rPr>
        <w:rFonts w:hint="default"/>
        <w:lang w:val="zh-CN" w:eastAsia="zh-CN" w:bidi="zh-CN"/>
      </w:rPr>
    </w:lvl>
    <w:lvl w:ilvl="2" w:tplc="BFB2C26E">
      <w:numFmt w:val="bullet"/>
      <w:lvlText w:val="•"/>
      <w:lvlJc w:val="left"/>
      <w:pPr>
        <w:ind w:left="2789" w:hanging="322"/>
      </w:pPr>
      <w:rPr>
        <w:rFonts w:hint="default"/>
        <w:lang w:val="zh-CN" w:eastAsia="zh-CN" w:bidi="zh-CN"/>
      </w:rPr>
    </w:lvl>
    <w:lvl w:ilvl="3" w:tplc="8AEA9ABA">
      <w:numFmt w:val="bullet"/>
      <w:lvlText w:val="•"/>
      <w:lvlJc w:val="left"/>
      <w:pPr>
        <w:ind w:left="3593" w:hanging="322"/>
      </w:pPr>
      <w:rPr>
        <w:rFonts w:hint="default"/>
        <w:lang w:val="zh-CN" w:eastAsia="zh-CN" w:bidi="zh-CN"/>
      </w:rPr>
    </w:lvl>
    <w:lvl w:ilvl="4" w:tplc="62C69A1E">
      <w:numFmt w:val="bullet"/>
      <w:lvlText w:val="•"/>
      <w:lvlJc w:val="left"/>
      <w:pPr>
        <w:ind w:left="4398" w:hanging="322"/>
      </w:pPr>
      <w:rPr>
        <w:rFonts w:hint="default"/>
        <w:lang w:val="zh-CN" w:eastAsia="zh-CN" w:bidi="zh-CN"/>
      </w:rPr>
    </w:lvl>
    <w:lvl w:ilvl="5" w:tplc="E88E4880">
      <w:numFmt w:val="bullet"/>
      <w:lvlText w:val="•"/>
      <w:lvlJc w:val="left"/>
      <w:pPr>
        <w:ind w:left="5202" w:hanging="322"/>
      </w:pPr>
      <w:rPr>
        <w:rFonts w:hint="default"/>
        <w:lang w:val="zh-CN" w:eastAsia="zh-CN" w:bidi="zh-CN"/>
      </w:rPr>
    </w:lvl>
    <w:lvl w:ilvl="6" w:tplc="A6F21AE2">
      <w:numFmt w:val="bullet"/>
      <w:lvlText w:val="•"/>
      <w:lvlJc w:val="left"/>
      <w:pPr>
        <w:ind w:left="6007" w:hanging="322"/>
      </w:pPr>
      <w:rPr>
        <w:rFonts w:hint="default"/>
        <w:lang w:val="zh-CN" w:eastAsia="zh-CN" w:bidi="zh-CN"/>
      </w:rPr>
    </w:lvl>
    <w:lvl w:ilvl="7" w:tplc="BB52DB1A">
      <w:numFmt w:val="bullet"/>
      <w:lvlText w:val="•"/>
      <w:lvlJc w:val="left"/>
      <w:pPr>
        <w:ind w:left="6811" w:hanging="322"/>
      </w:pPr>
      <w:rPr>
        <w:rFonts w:hint="default"/>
        <w:lang w:val="zh-CN" w:eastAsia="zh-CN" w:bidi="zh-CN"/>
      </w:rPr>
    </w:lvl>
    <w:lvl w:ilvl="8" w:tplc="EE8ADC6C">
      <w:numFmt w:val="bullet"/>
      <w:lvlText w:val="•"/>
      <w:lvlJc w:val="left"/>
      <w:pPr>
        <w:ind w:left="7616" w:hanging="322"/>
      </w:pPr>
      <w:rPr>
        <w:rFonts w:hint="default"/>
        <w:lang w:val="zh-CN" w:eastAsia="zh-CN" w:bidi="zh-CN"/>
      </w:rPr>
    </w:lvl>
  </w:abstractNum>
  <w:abstractNum w:abstractNumId="20" w15:restartNumberingAfterBreak="0">
    <w:nsid w:val="26350C1D"/>
    <w:multiLevelType w:val="hybridMultilevel"/>
    <w:tmpl w:val="D1CCFCC2"/>
    <w:lvl w:ilvl="0" w:tplc="38965AE8">
      <w:start w:val="1"/>
      <w:numFmt w:val="decimal"/>
      <w:lvlText w:val="%1."/>
      <w:lvlJc w:val="left"/>
      <w:pPr>
        <w:ind w:left="219" w:hanging="322"/>
        <w:jc w:val="left"/>
      </w:pPr>
      <w:rPr>
        <w:rFonts w:ascii="仿宋" w:eastAsia="仿宋" w:hAnsi="仿宋" w:cs="仿宋" w:hint="default"/>
        <w:spacing w:val="-2"/>
        <w:w w:val="99"/>
        <w:sz w:val="30"/>
        <w:szCs w:val="30"/>
        <w:lang w:val="zh-CN" w:eastAsia="zh-CN" w:bidi="zh-CN"/>
      </w:rPr>
    </w:lvl>
    <w:lvl w:ilvl="1" w:tplc="E9667CA6">
      <w:numFmt w:val="bullet"/>
      <w:lvlText w:val="•"/>
      <w:lvlJc w:val="left"/>
      <w:pPr>
        <w:ind w:left="1108" w:hanging="322"/>
      </w:pPr>
      <w:rPr>
        <w:rFonts w:hint="default"/>
        <w:lang w:val="zh-CN" w:eastAsia="zh-CN" w:bidi="zh-CN"/>
      </w:rPr>
    </w:lvl>
    <w:lvl w:ilvl="2" w:tplc="8048C57A">
      <w:numFmt w:val="bullet"/>
      <w:lvlText w:val="•"/>
      <w:lvlJc w:val="left"/>
      <w:pPr>
        <w:ind w:left="1997" w:hanging="322"/>
      </w:pPr>
      <w:rPr>
        <w:rFonts w:hint="default"/>
        <w:lang w:val="zh-CN" w:eastAsia="zh-CN" w:bidi="zh-CN"/>
      </w:rPr>
    </w:lvl>
    <w:lvl w:ilvl="3" w:tplc="955C793A">
      <w:numFmt w:val="bullet"/>
      <w:lvlText w:val="•"/>
      <w:lvlJc w:val="left"/>
      <w:pPr>
        <w:ind w:left="2885" w:hanging="322"/>
      </w:pPr>
      <w:rPr>
        <w:rFonts w:hint="default"/>
        <w:lang w:val="zh-CN" w:eastAsia="zh-CN" w:bidi="zh-CN"/>
      </w:rPr>
    </w:lvl>
    <w:lvl w:ilvl="4" w:tplc="34AE4404">
      <w:numFmt w:val="bullet"/>
      <w:lvlText w:val="•"/>
      <w:lvlJc w:val="left"/>
      <w:pPr>
        <w:ind w:left="3774" w:hanging="322"/>
      </w:pPr>
      <w:rPr>
        <w:rFonts w:hint="default"/>
        <w:lang w:val="zh-CN" w:eastAsia="zh-CN" w:bidi="zh-CN"/>
      </w:rPr>
    </w:lvl>
    <w:lvl w:ilvl="5" w:tplc="D430D95A">
      <w:numFmt w:val="bullet"/>
      <w:lvlText w:val="•"/>
      <w:lvlJc w:val="left"/>
      <w:pPr>
        <w:ind w:left="4663" w:hanging="322"/>
      </w:pPr>
      <w:rPr>
        <w:rFonts w:hint="default"/>
        <w:lang w:val="zh-CN" w:eastAsia="zh-CN" w:bidi="zh-CN"/>
      </w:rPr>
    </w:lvl>
    <w:lvl w:ilvl="6" w:tplc="05FCE25A">
      <w:numFmt w:val="bullet"/>
      <w:lvlText w:val="•"/>
      <w:lvlJc w:val="left"/>
      <w:pPr>
        <w:ind w:left="5551" w:hanging="322"/>
      </w:pPr>
      <w:rPr>
        <w:rFonts w:hint="default"/>
        <w:lang w:val="zh-CN" w:eastAsia="zh-CN" w:bidi="zh-CN"/>
      </w:rPr>
    </w:lvl>
    <w:lvl w:ilvl="7" w:tplc="1D9EAF9E">
      <w:numFmt w:val="bullet"/>
      <w:lvlText w:val="•"/>
      <w:lvlJc w:val="left"/>
      <w:pPr>
        <w:ind w:left="6440" w:hanging="322"/>
      </w:pPr>
      <w:rPr>
        <w:rFonts w:hint="default"/>
        <w:lang w:val="zh-CN" w:eastAsia="zh-CN" w:bidi="zh-CN"/>
      </w:rPr>
    </w:lvl>
    <w:lvl w:ilvl="8" w:tplc="CE74E9A2">
      <w:numFmt w:val="bullet"/>
      <w:lvlText w:val="•"/>
      <w:lvlJc w:val="left"/>
      <w:pPr>
        <w:ind w:left="7328" w:hanging="322"/>
      </w:pPr>
      <w:rPr>
        <w:rFonts w:hint="default"/>
        <w:lang w:val="zh-CN" w:eastAsia="zh-CN" w:bidi="zh-CN"/>
      </w:rPr>
    </w:lvl>
  </w:abstractNum>
  <w:abstractNum w:abstractNumId="21" w15:restartNumberingAfterBreak="0">
    <w:nsid w:val="2636131F"/>
    <w:multiLevelType w:val="hybridMultilevel"/>
    <w:tmpl w:val="80C2F926"/>
    <w:lvl w:ilvl="0" w:tplc="B7ACEF1C">
      <w:start w:val="1"/>
      <w:numFmt w:val="decimal"/>
      <w:lvlText w:val="（%1）"/>
      <w:lvlJc w:val="left"/>
      <w:pPr>
        <w:ind w:left="217" w:hanging="821"/>
        <w:jc w:val="left"/>
      </w:pPr>
      <w:rPr>
        <w:rFonts w:ascii="仿宋" w:eastAsia="仿宋" w:hAnsi="仿宋" w:cs="仿宋" w:hint="default"/>
        <w:spacing w:val="7"/>
        <w:w w:val="99"/>
        <w:sz w:val="30"/>
        <w:szCs w:val="30"/>
        <w:lang w:val="zh-CN" w:eastAsia="zh-CN" w:bidi="zh-CN"/>
      </w:rPr>
    </w:lvl>
    <w:lvl w:ilvl="1" w:tplc="A970BAA6">
      <w:numFmt w:val="bullet"/>
      <w:lvlText w:val="•"/>
      <w:lvlJc w:val="left"/>
      <w:pPr>
        <w:ind w:left="1120" w:hanging="821"/>
      </w:pPr>
      <w:rPr>
        <w:rFonts w:hint="default"/>
        <w:lang w:val="zh-CN" w:eastAsia="zh-CN" w:bidi="zh-CN"/>
      </w:rPr>
    </w:lvl>
    <w:lvl w:ilvl="2" w:tplc="F6FE2904">
      <w:numFmt w:val="bullet"/>
      <w:lvlText w:val="•"/>
      <w:lvlJc w:val="left"/>
      <w:pPr>
        <w:ind w:left="2021" w:hanging="821"/>
      </w:pPr>
      <w:rPr>
        <w:rFonts w:hint="default"/>
        <w:lang w:val="zh-CN" w:eastAsia="zh-CN" w:bidi="zh-CN"/>
      </w:rPr>
    </w:lvl>
    <w:lvl w:ilvl="3" w:tplc="FEBE54B0">
      <w:numFmt w:val="bullet"/>
      <w:lvlText w:val="•"/>
      <w:lvlJc w:val="left"/>
      <w:pPr>
        <w:ind w:left="2921" w:hanging="821"/>
      </w:pPr>
      <w:rPr>
        <w:rFonts w:hint="default"/>
        <w:lang w:val="zh-CN" w:eastAsia="zh-CN" w:bidi="zh-CN"/>
      </w:rPr>
    </w:lvl>
    <w:lvl w:ilvl="4" w:tplc="7326DD96">
      <w:numFmt w:val="bullet"/>
      <w:lvlText w:val="•"/>
      <w:lvlJc w:val="left"/>
      <w:pPr>
        <w:ind w:left="3822" w:hanging="821"/>
      </w:pPr>
      <w:rPr>
        <w:rFonts w:hint="default"/>
        <w:lang w:val="zh-CN" w:eastAsia="zh-CN" w:bidi="zh-CN"/>
      </w:rPr>
    </w:lvl>
    <w:lvl w:ilvl="5" w:tplc="61F095E6">
      <w:numFmt w:val="bullet"/>
      <w:lvlText w:val="•"/>
      <w:lvlJc w:val="left"/>
      <w:pPr>
        <w:ind w:left="4722" w:hanging="821"/>
      </w:pPr>
      <w:rPr>
        <w:rFonts w:hint="default"/>
        <w:lang w:val="zh-CN" w:eastAsia="zh-CN" w:bidi="zh-CN"/>
      </w:rPr>
    </w:lvl>
    <w:lvl w:ilvl="6" w:tplc="40DC841C">
      <w:numFmt w:val="bullet"/>
      <w:lvlText w:val="•"/>
      <w:lvlJc w:val="left"/>
      <w:pPr>
        <w:ind w:left="5623" w:hanging="821"/>
      </w:pPr>
      <w:rPr>
        <w:rFonts w:hint="default"/>
        <w:lang w:val="zh-CN" w:eastAsia="zh-CN" w:bidi="zh-CN"/>
      </w:rPr>
    </w:lvl>
    <w:lvl w:ilvl="7" w:tplc="A0A8DE18">
      <w:numFmt w:val="bullet"/>
      <w:lvlText w:val="•"/>
      <w:lvlJc w:val="left"/>
      <w:pPr>
        <w:ind w:left="6523" w:hanging="821"/>
      </w:pPr>
      <w:rPr>
        <w:rFonts w:hint="default"/>
        <w:lang w:val="zh-CN" w:eastAsia="zh-CN" w:bidi="zh-CN"/>
      </w:rPr>
    </w:lvl>
    <w:lvl w:ilvl="8" w:tplc="C5B8BC18">
      <w:numFmt w:val="bullet"/>
      <w:lvlText w:val="•"/>
      <w:lvlJc w:val="left"/>
      <w:pPr>
        <w:ind w:left="7424" w:hanging="821"/>
      </w:pPr>
      <w:rPr>
        <w:rFonts w:hint="default"/>
        <w:lang w:val="zh-CN" w:eastAsia="zh-CN" w:bidi="zh-CN"/>
      </w:rPr>
    </w:lvl>
  </w:abstractNum>
  <w:abstractNum w:abstractNumId="22" w15:restartNumberingAfterBreak="0">
    <w:nsid w:val="27534517"/>
    <w:multiLevelType w:val="hybridMultilevel"/>
    <w:tmpl w:val="6AA82D1E"/>
    <w:lvl w:ilvl="0" w:tplc="629C91B6">
      <w:start w:val="1"/>
      <w:numFmt w:val="decimal"/>
      <w:lvlText w:val="%1."/>
      <w:lvlJc w:val="left"/>
      <w:pPr>
        <w:ind w:left="100" w:hanging="339"/>
        <w:jc w:val="left"/>
      </w:pPr>
      <w:rPr>
        <w:rFonts w:ascii="仿宋" w:eastAsia="仿宋" w:hAnsi="仿宋" w:cs="仿宋" w:hint="default"/>
        <w:spacing w:val="1"/>
        <w:w w:val="99"/>
        <w:sz w:val="32"/>
        <w:szCs w:val="32"/>
        <w:lang w:val="zh-CN" w:eastAsia="zh-CN" w:bidi="zh-CN"/>
      </w:rPr>
    </w:lvl>
    <w:lvl w:ilvl="1" w:tplc="6E7CE9C8">
      <w:numFmt w:val="bullet"/>
      <w:lvlText w:val="•"/>
      <w:lvlJc w:val="left"/>
      <w:pPr>
        <w:ind w:left="1006" w:hanging="339"/>
      </w:pPr>
      <w:rPr>
        <w:rFonts w:hint="default"/>
        <w:lang w:val="zh-CN" w:eastAsia="zh-CN" w:bidi="zh-CN"/>
      </w:rPr>
    </w:lvl>
    <w:lvl w:ilvl="2" w:tplc="5BDED854">
      <w:numFmt w:val="bullet"/>
      <w:lvlText w:val="•"/>
      <w:lvlJc w:val="left"/>
      <w:pPr>
        <w:ind w:left="1913" w:hanging="339"/>
      </w:pPr>
      <w:rPr>
        <w:rFonts w:hint="default"/>
        <w:lang w:val="zh-CN" w:eastAsia="zh-CN" w:bidi="zh-CN"/>
      </w:rPr>
    </w:lvl>
    <w:lvl w:ilvl="3" w:tplc="958ED6C6">
      <w:numFmt w:val="bullet"/>
      <w:lvlText w:val="•"/>
      <w:lvlJc w:val="left"/>
      <w:pPr>
        <w:ind w:left="2819" w:hanging="339"/>
      </w:pPr>
      <w:rPr>
        <w:rFonts w:hint="default"/>
        <w:lang w:val="zh-CN" w:eastAsia="zh-CN" w:bidi="zh-CN"/>
      </w:rPr>
    </w:lvl>
    <w:lvl w:ilvl="4" w:tplc="1FC88A34">
      <w:numFmt w:val="bullet"/>
      <w:lvlText w:val="•"/>
      <w:lvlJc w:val="left"/>
      <w:pPr>
        <w:ind w:left="3726" w:hanging="339"/>
      </w:pPr>
      <w:rPr>
        <w:rFonts w:hint="default"/>
        <w:lang w:val="zh-CN" w:eastAsia="zh-CN" w:bidi="zh-CN"/>
      </w:rPr>
    </w:lvl>
    <w:lvl w:ilvl="5" w:tplc="59B270C2">
      <w:numFmt w:val="bullet"/>
      <w:lvlText w:val="•"/>
      <w:lvlJc w:val="left"/>
      <w:pPr>
        <w:ind w:left="4633" w:hanging="339"/>
      </w:pPr>
      <w:rPr>
        <w:rFonts w:hint="default"/>
        <w:lang w:val="zh-CN" w:eastAsia="zh-CN" w:bidi="zh-CN"/>
      </w:rPr>
    </w:lvl>
    <w:lvl w:ilvl="6" w:tplc="21BEC336">
      <w:numFmt w:val="bullet"/>
      <w:lvlText w:val="•"/>
      <w:lvlJc w:val="left"/>
      <w:pPr>
        <w:ind w:left="5539" w:hanging="339"/>
      </w:pPr>
      <w:rPr>
        <w:rFonts w:hint="default"/>
        <w:lang w:val="zh-CN" w:eastAsia="zh-CN" w:bidi="zh-CN"/>
      </w:rPr>
    </w:lvl>
    <w:lvl w:ilvl="7" w:tplc="80B63402">
      <w:numFmt w:val="bullet"/>
      <w:lvlText w:val="•"/>
      <w:lvlJc w:val="left"/>
      <w:pPr>
        <w:ind w:left="6446" w:hanging="339"/>
      </w:pPr>
      <w:rPr>
        <w:rFonts w:hint="default"/>
        <w:lang w:val="zh-CN" w:eastAsia="zh-CN" w:bidi="zh-CN"/>
      </w:rPr>
    </w:lvl>
    <w:lvl w:ilvl="8" w:tplc="AAF28892">
      <w:numFmt w:val="bullet"/>
      <w:lvlText w:val="•"/>
      <w:lvlJc w:val="left"/>
      <w:pPr>
        <w:ind w:left="7352" w:hanging="339"/>
      </w:pPr>
      <w:rPr>
        <w:rFonts w:hint="default"/>
        <w:lang w:val="zh-CN" w:eastAsia="zh-CN" w:bidi="zh-CN"/>
      </w:rPr>
    </w:lvl>
  </w:abstractNum>
  <w:abstractNum w:abstractNumId="23" w15:restartNumberingAfterBreak="0">
    <w:nsid w:val="27C618C3"/>
    <w:multiLevelType w:val="hybridMultilevel"/>
    <w:tmpl w:val="4B80FB46"/>
    <w:lvl w:ilvl="0" w:tplc="3334C5A4">
      <w:start w:val="1"/>
      <w:numFmt w:val="decimal"/>
      <w:lvlText w:val="%1."/>
      <w:lvlJc w:val="left"/>
      <w:pPr>
        <w:ind w:left="1177" w:hanging="322"/>
        <w:jc w:val="left"/>
      </w:pPr>
      <w:rPr>
        <w:rFonts w:ascii="仿宋" w:eastAsia="仿宋" w:hAnsi="仿宋" w:cs="仿宋" w:hint="default"/>
        <w:spacing w:val="1"/>
        <w:w w:val="99"/>
        <w:sz w:val="30"/>
        <w:szCs w:val="30"/>
        <w:lang w:val="zh-CN" w:eastAsia="zh-CN" w:bidi="zh-CN"/>
      </w:rPr>
    </w:lvl>
    <w:lvl w:ilvl="1" w:tplc="9BC8CFC8">
      <w:numFmt w:val="bullet"/>
      <w:lvlText w:val="•"/>
      <w:lvlJc w:val="left"/>
      <w:pPr>
        <w:ind w:left="1984" w:hanging="322"/>
      </w:pPr>
      <w:rPr>
        <w:rFonts w:hint="default"/>
        <w:lang w:val="zh-CN" w:eastAsia="zh-CN" w:bidi="zh-CN"/>
      </w:rPr>
    </w:lvl>
    <w:lvl w:ilvl="2" w:tplc="CEF8A3FC">
      <w:numFmt w:val="bullet"/>
      <w:lvlText w:val="•"/>
      <w:lvlJc w:val="left"/>
      <w:pPr>
        <w:ind w:left="2789" w:hanging="322"/>
      </w:pPr>
      <w:rPr>
        <w:rFonts w:hint="default"/>
        <w:lang w:val="zh-CN" w:eastAsia="zh-CN" w:bidi="zh-CN"/>
      </w:rPr>
    </w:lvl>
    <w:lvl w:ilvl="3" w:tplc="A9D24AFE">
      <w:numFmt w:val="bullet"/>
      <w:lvlText w:val="•"/>
      <w:lvlJc w:val="left"/>
      <w:pPr>
        <w:ind w:left="3593" w:hanging="322"/>
      </w:pPr>
      <w:rPr>
        <w:rFonts w:hint="default"/>
        <w:lang w:val="zh-CN" w:eastAsia="zh-CN" w:bidi="zh-CN"/>
      </w:rPr>
    </w:lvl>
    <w:lvl w:ilvl="4" w:tplc="78E68A24">
      <w:numFmt w:val="bullet"/>
      <w:lvlText w:val="•"/>
      <w:lvlJc w:val="left"/>
      <w:pPr>
        <w:ind w:left="4398" w:hanging="322"/>
      </w:pPr>
      <w:rPr>
        <w:rFonts w:hint="default"/>
        <w:lang w:val="zh-CN" w:eastAsia="zh-CN" w:bidi="zh-CN"/>
      </w:rPr>
    </w:lvl>
    <w:lvl w:ilvl="5" w:tplc="FF6A4588">
      <w:numFmt w:val="bullet"/>
      <w:lvlText w:val="•"/>
      <w:lvlJc w:val="left"/>
      <w:pPr>
        <w:ind w:left="5202" w:hanging="322"/>
      </w:pPr>
      <w:rPr>
        <w:rFonts w:hint="default"/>
        <w:lang w:val="zh-CN" w:eastAsia="zh-CN" w:bidi="zh-CN"/>
      </w:rPr>
    </w:lvl>
    <w:lvl w:ilvl="6" w:tplc="ED4E8CE8">
      <w:numFmt w:val="bullet"/>
      <w:lvlText w:val="•"/>
      <w:lvlJc w:val="left"/>
      <w:pPr>
        <w:ind w:left="6007" w:hanging="322"/>
      </w:pPr>
      <w:rPr>
        <w:rFonts w:hint="default"/>
        <w:lang w:val="zh-CN" w:eastAsia="zh-CN" w:bidi="zh-CN"/>
      </w:rPr>
    </w:lvl>
    <w:lvl w:ilvl="7" w:tplc="3B50D3A0">
      <w:numFmt w:val="bullet"/>
      <w:lvlText w:val="•"/>
      <w:lvlJc w:val="left"/>
      <w:pPr>
        <w:ind w:left="6811" w:hanging="322"/>
      </w:pPr>
      <w:rPr>
        <w:rFonts w:hint="default"/>
        <w:lang w:val="zh-CN" w:eastAsia="zh-CN" w:bidi="zh-CN"/>
      </w:rPr>
    </w:lvl>
    <w:lvl w:ilvl="8" w:tplc="19B6DB50">
      <w:numFmt w:val="bullet"/>
      <w:lvlText w:val="•"/>
      <w:lvlJc w:val="left"/>
      <w:pPr>
        <w:ind w:left="7616" w:hanging="322"/>
      </w:pPr>
      <w:rPr>
        <w:rFonts w:hint="default"/>
        <w:lang w:val="zh-CN" w:eastAsia="zh-CN" w:bidi="zh-CN"/>
      </w:rPr>
    </w:lvl>
  </w:abstractNum>
  <w:abstractNum w:abstractNumId="24" w15:restartNumberingAfterBreak="0">
    <w:nsid w:val="29556E2D"/>
    <w:multiLevelType w:val="hybridMultilevel"/>
    <w:tmpl w:val="2794CB4E"/>
    <w:lvl w:ilvl="0" w:tplc="1AA0AFCA">
      <w:start w:val="1"/>
      <w:numFmt w:val="decimal"/>
      <w:lvlText w:val="%1."/>
      <w:lvlJc w:val="left"/>
      <w:pPr>
        <w:ind w:left="217" w:hanging="322"/>
        <w:jc w:val="left"/>
      </w:pPr>
      <w:rPr>
        <w:rFonts w:ascii="仿宋" w:eastAsia="仿宋" w:hAnsi="仿宋" w:cs="仿宋" w:hint="default"/>
        <w:spacing w:val="1"/>
        <w:w w:val="99"/>
        <w:sz w:val="30"/>
        <w:szCs w:val="30"/>
        <w:lang w:val="zh-CN" w:eastAsia="zh-CN" w:bidi="zh-CN"/>
      </w:rPr>
    </w:lvl>
    <w:lvl w:ilvl="1" w:tplc="81C853F8">
      <w:numFmt w:val="bullet"/>
      <w:lvlText w:val="•"/>
      <w:lvlJc w:val="left"/>
      <w:pPr>
        <w:ind w:left="1120" w:hanging="322"/>
      </w:pPr>
      <w:rPr>
        <w:rFonts w:hint="default"/>
        <w:lang w:val="zh-CN" w:eastAsia="zh-CN" w:bidi="zh-CN"/>
      </w:rPr>
    </w:lvl>
    <w:lvl w:ilvl="2" w:tplc="B71AEF90">
      <w:numFmt w:val="bullet"/>
      <w:lvlText w:val="•"/>
      <w:lvlJc w:val="left"/>
      <w:pPr>
        <w:ind w:left="2021" w:hanging="322"/>
      </w:pPr>
      <w:rPr>
        <w:rFonts w:hint="default"/>
        <w:lang w:val="zh-CN" w:eastAsia="zh-CN" w:bidi="zh-CN"/>
      </w:rPr>
    </w:lvl>
    <w:lvl w:ilvl="3" w:tplc="0B46F7A2">
      <w:numFmt w:val="bullet"/>
      <w:lvlText w:val="•"/>
      <w:lvlJc w:val="left"/>
      <w:pPr>
        <w:ind w:left="2921" w:hanging="322"/>
      </w:pPr>
      <w:rPr>
        <w:rFonts w:hint="default"/>
        <w:lang w:val="zh-CN" w:eastAsia="zh-CN" w:bidi="zh-CN"/>
      </w:rPr>
    </w:lvl>
    <w:lvl w:ilvl="4" w:tplc="AA0ACD7C">
      <w:numFmt w:val="bullet"/>
      <w:lvlText w:val="•"/>
      <w:lvlJc w:val="left"/>
      <w:pPr>
        <w:ind w:left="3822" w:hanging="322"/>
      </w:pPr>
      <w:rPr>
        <w:rFonts w:hint="default"/>
        <w:lang w:val="zh-CN" w:eastAsia="zh-CN" w:bidi="zh-CN"/>
      </w:rPr>
    </w:lvl>
    <w:lvl w:ilvl="5" w:tplc="9884915E">
      <w:numFmt w:val="bullet"/>
      <w:lvlText w:val="•"/>
      <w:lvlJc w:val="left"/>
      <w:pPr>
        <w:ind w:left="4722" w:hanging="322"/>
      </w:pPr>
      <w:rPr>
        <w:rFonts w:hint="default"/>
        <w:lang w:val="zh-CN" w:eastAsia="zh-CN" w:bidi="zh-CN"/>
      </w:rPr>
    </w:lvl>
    <w:lvl w:ilvl="6" w:tplc="52422B36">
      <w:numFmt w:val="bullet"/>
      <w:lvlText w:val="•"/>
      <w:lvlJc w:val="left"/>
      <w:pPr>
        <w:ind w:left="5623" w:hanging="322"/>
      </w:pPr>
      <w:rPr>
        <w:rFonts w:hint="default"/>
        <w:lang w:val="zh-CN" w:eastAsia="zh-CN" w:bidi="zh-CN"/>
      </w:rPr>
    </w:lvl>
    <w:lvl w:ilvl="7" w:tplc="42DEC080">
      <w:numFmt w:val="bullet"/>
      <w:lvlText w:val="•"/>
      <w:lvlJc w:val="left"/>
      <w:pPr>
        <w:ind w:left="6523" w:hanging="322"/>
      </w:pPr>
      <w:rPr>
        <w:rFonts w:hint="default"/>
        <w:lang w:val="zh-CN" w:eastAsia="zh-CN" w:bidi="zh-CN"/>
      </w:rPr>
    </w:lvl>
    <w:lvl w:ilvl="8" w:tplc="96664DE2">
      <w:numFmt w:val="bullet"/>
      <w:lvlText w:val="•"/>
      <w:lvlJc w:val="left"/>
      <w:pPr>
        <w:ind w:left="7424" w:hanging="322"/>
      </w:pPr>
      <w:rPr>
        <w:rFonts w:hint="default"/>
        <w:lang w:val="zh-CN" w:eastAsia="zh-CN" w:bidi="zh-CN"/>
      </w:rPr>
    </w:lvl>
  </w:abstractNum>
  <w:abstractNum w:abstractNumId="25" w15:restartNumberingAfterBreak="0">
    <w:nsid w:val="2D5E32A7"/>
    <w:multiLevelType w:val="hybridMultilevel"/>
    <w:tmpl w:val="C0B6BAF0"/>
    <w:lvl w:ilvl="0" w:tplc="FEE08D14">
      <w:start w:val="1"/>
      <w:numFmt w:val="decimal"/>
      <w:lvlText w:val="%1."/>
      <w:lvlJc w:val="left"/>
      <w:pPr>
        <w:ind w:left="1062" w:hanging="322"/>
        <w:jc w:val="left"/>
      </w:pPr>
      <w:rPr>
        <w:rFonts w:ascii="仿宋" w:eastAsia="仿宋" w:hAnsi="仿宋" w:cs="仿宋" w:hint="default"/>
        <w:spacing w:val="-2"/>
        <w:w w:val="99"/>
        <w:sz w:val="30"/>
        <w:szCs w:val="30"/>
        <w:lang w:val="zh-CN" w:eastAsia="zh-CN" w:bidi="zh-CN"/>
      </w:rPr>
    </w:lvl>
    <w:lvl w:ilvl="1" w:tplc="C4044708">
      <w:numFmt w:val="bullet"/>
      <w:lvlText w:val="•"/>
      <w:lvlJc w:val="left"/>
      <w:pPr>
        <w:ind w:left="1870" w:hanging="322"/>
      </w:pPr>
      <w:rPr>
        <w:rFonts w:hint="default"/>
        <w:lang w:val="zh-CN" w:eastAsia="zh-CN" w:bidi="zh-CN"/>
      </w:rPr>
    </w:lvl>
    <w:lvl w:ilvl="2" w:tplc="815AE25E">
      <w:numFmt w:val="bullet"/>
      <w:lvlText w:val="•"/>
      <w:lvlJc w:val="left"/>
      <w:pPr>
        <w:ind w:left="2681" w:hanging="322"/>
      </w:pPr>
      <w:rPr>
        <w:rFonts w:hint="default"/>
        <w:lang w:val="zh-CN" w:eastAsia="zh-CN" w:bidi="zh-CN"/>
      </w:rPr>
    </w:lvl>
    <w:lvl w:ilvl="3" w:tplc="BE9A995E">
      <w:numFmt w:val="bullet"/>
      <w:lvlText w:val="•"/>
      <w:lvlJc w:val="left"/>
      <w:pPr>
        <w:ind w:left="3491" w:hanging="322"/>
      </w:pPr>
      <w:rPr>
        <w:rFonts w:hint="default"/>
        <w:lang w:val="zh-CN" w:eastAsia="zh-CN" w:bidi="zh-CN"/>
      </w:rPr>
    </w:lvl>
    <w:lvl w:ilvl="4" w:tplc="3BFA70C0">
      <w:numFmt w:val="bullet"/>
      <w:lvlText w:val="•"/>
      <w:lvlJc w:val="left"/>
      <w:pPr>
        <w:ind w:left="4302" w:hanging="322"/>
      </w:pPr>
      <w:rPr>
        <w:rFonts w:hint="default"/>
        <w:lang w:val="zh-CN" w:eastAsia="zh-CN" w:bidi="zh-CN"/>
      </w:rPr>
    </w:lvl>
    <w:lvl w:ilvl="5" w:tplc="131C5D4C">
      <w:numFmt w:val="bullet"/>
      <w:lvlText w:val="•"/>
      <w:lvlJc w:val="left"/>
      <w:pPr>
        <w:ind w:left="5113" w:hanging="322"/>
      </w:pPr>
      <w:rPr>
        <w:rFonts w:hint="default"/>
        <w:lang w:val="zh-CN" w:eastAsia="zh-CN" w:bidi="zh-CN"/>
      </w:rPr>
    </w:lvl>
    <w:lvl w:ilvl="6" w:tplc="BE2C18A6">
      <w:numFmt w:val="bullet"/>
      <w:lvlText w:val="•"/>
      <w:lvlJc w:val="left"/>
      <w:pPr>
        <w:ind w:left="5923" w:hanging="322"/>
      </w:pPr>
      <w:rPr>
        <w:rFonts w:hint="default"/>
        <w:lang w:val="zh-CN" w:eastAsia="zh-CN" w:bidi="zh-CN"/>
      </w:rPr>
    </w:lvl>
    <w:lvl w:ilvl="7" w:tplc="18B08FC6">
      <w:numFmt w:val="bullet"/>
      <w:lvlText w:val="•"/>
      <w:lvlJc w:val="left"/>
      <w:pPr>
        <w:ind w:left="6734" w:hanging="322"/>
      </w:pPr>
      <w:rPr>
        <w:rFonts w:hint="default"/>
        <w:lang w:val="zh-CN" w:eastAsia="zh-CN" w:bidi="zh-CN"/>
      </w:rPr>
    </w:lvl>
    <w:lvl w:ilvl="8" w:tplc="3496DC9A">
      <w:numFmt w:val="bullet"/>
      <w:lvlText w:val="•"/>
      <w:lvlJc w:val="left"/>
      <w:pPr>
        <w:ind w:left="7544" w:hanging="322"/>
      </w:pPr>
      <w:rPr>
        <w:rFonts w:hint="default"/>
        <w:lang w:val="zh-CN" w:eastAsia="zh-CN" w:bidi="zh-CN"/>
      </w:rPr>
    </w:lvl>
  </w:abstractNum>
  <w:abstractNum w:abstractNumId="26" w15:restartNumberingAfterBreak="0">
    <w:nsid w:val="2E66480B"/>
    <w:multiLevelType w:val="hybridMultilevel"/>
    <w:tmpl w:val="04B29B64"/>
    <w:lvl w:ilvl="0" w:tplc="D1C644FC">
      <w:start w:val="1"/>
      <w:numFmt w:val="decimal"/>
      <w:lvlText w:val="%1."/>
      <w:lvlJc w:val="left"/>
      <w:pPr>
        <w:ind w:left="219" w:hanging="322"/>
        <w:jc w:val="left"/>
      </w:pPr>
      <w:rPr>
        <w:rFonts w:ascii="仿宋" w:eastAsia="仿宋" w:hAnsi="仿宋" w:cs="仿宋" w:hint="default"/>
        <w:spacing w:val="-2"/>
        <w:w w:val="99"/>
        <w:sz w:val="30"/>
        <w:szCs w:val="30"/>
        <w:lang w:val="zh-CN" w:eastAsia="zh-CN" w:bidi="zh-CN"/>
      </w:rPr>
    </w:lvl>
    <w:lvl w:ilvl="1" w:tplc="F3B86CB6">
      <w:numFmt w:val="bullet"/>
      <w:lvlText w:val="•"/>
      <w:lvlJc w:val="left"/>
      <w:pPr>
        <w:ind w:left="1108" w:hanging="322"/>
      </w:pPr>
      <w:rPr>
        <w:rFonts w:hint="default"/>
        <w:lang w:val="zh-CN" w:eastAsia="zh-CN" w:bidi="zh-CN"/>
      </w:rPr>
    </w:lvl>
    <w:lvl w:ilvl="2" w:tplc="0106A02C">
      <w:numFmt w:val="bullet"/>
      <w:lvlText w:val="•"/>
      <w:lvlJc w:val="left"/>
      <w:pPr>
        <w:ind w:left="1997" w:hanging="322"/>
      </w:pPr>
      <w:rPr>
        <w:rFonts w:hint="default"/>
        <w:lang w:val="zh-CN" w:eastAsia="zh-CN" w:bidi="zh-CN"/>
      </w:rPr>
    </w:lvl>
    <w:lvl w:ilvl="3" w:tplc="22D6CBC4">
      <w:numFmt w:val="bullet"/>
      <w:lvlText w:val="•"/>
      <w:lvlJc w:val="left"/>
      <w:pPr>
        <w:ind w:left="2885" w:hanging="322"/>
      </w:pPr>
      <w:rPr>
        <w:rFonts w:hint="default"/>
        <w:lang w:val="zh-CN" w:eastAsia="zh-CN" w:bidi="zh-CN"/>
      </w:rPr>
    </w:lvl>
    <w:lvl w:ilvl="4" w:tplc="A468A2A0">
      <w:numFmt w:val="bullet"/>
      <w:lvlText w:val="•"/>
      <w:lvlJc w:val="left"/>
      <w:pPr>
        <w:ind w:left="3774" w:hanging="322"/>
      </w:pPr>
      <w:rPr>
        <w:rFonts w:hint="default"/>
        <w:lang w:val="zh-CN" w:eastAsia="zh-CN" w:bidi="zh-CN"/>
      </w:rPr>
    </w:lvl>
    <w:lvl w:ilvl="5" w:tplc="4BEE429C">
      <w:numFmt w:val="bullet"/>
      <w:lvlText w:val="•"/>
      <w:lvlJc w:val="left"/>
      <w:pPr>
        <w:ind w:left="4663" w:hanging="322"/>
      </w:pPr>
      <w:rPr>
        <w:rFonts w:hint="default"/>
        <w:lang w:val="zh-CN" w:eastAsia="zh-CN" w:bidi="zh-CN"/>
      </w:rPr>
    </w:lvl>
    <w:lvl w:ilvl="6" w:tplc="A9FE1CF4">
      <w:numFmt w:val="bullet"/>
      <w:lvlText w:val="•"/>
      <w:lvlJc w:val="left"/>
      <w:pPr>
        <w:ind w:left="5551" w:hanging="322"/>
      </w:pPr>
      <w:rPr>
        <w:rFonts w:hint="default"/>
        <w:lang w:val="zh-CN" w:eastAsia="zh-CN" w:bidi="zh-CN"/>
      </w:rPr>
    </w:lvl>
    <w:lvl w:ilvl="7" w:tplc="12F6B9B4">
      <w:numFmt w:val="bullet"/>
      <w:lvlText w:val="•"/>
      <w:lvlJc w:val="left"/>
      <w:pPr>
        <w:ind w:left="6440" w:hanging="322"/>
      </w:pPr>
      <w:rPr>
        <w:rFonts w:hint="default"/>
        <w:lang w:val="zh-CN" w:eastAsia="zh-CN" w:bidi="zh-CN"/>
      </w:rPr>
    </w:lvl>
    <w:lvl w:ilvl="8" w:tplc="DF127A32">
      <w:numFmt w:val="bullet"/>
      <w:lvlText w:val="•"/>
      <w:lvlJc w:val="left"/>
      <w:pPr>
        <w:ind w:left="7328" w:hanging="322"/>
      </w:pPr>
      <w:rPr>
        <w:rFonts w:hint="default"/>
        <w:lang w:val="zh-CN" w:eastAsia="zh-CN" w:bidi="zh-CN"/>
      </w:rPr>
    </w:lvl>
  </w:abstractNum>
  <w:abstractNum w:abstractNumId="27" w15:restartNumberingAfterBreak="0">
    <w:nsid w:val="2EA80F39"/>
    <w:multiLevelType w:val="hybridMultilevel"/>
    <w:tmpl w:val="67301E56"/>
    <w:lvl w:ilvl="0" w:tplc="0E4CE318">
      <w:start w:val="1"/>
      <w:numFmt w:val="decimal"/>
      <w:lvlText w:val="%1."/>
      <w:lvlJc w:val="left"/>
      <w:pPr>
        <w:ind w:left="1181" w:hanging="322"/>
        <w:jc w:val="left"/>
      </w:pPr>
      <w:rPr>
        <w:rFonts w:ascii="仿宋" w:eastAsia="仿宋" w:hAnsi="仿宋" w:cs="仿宋" w:hint="default"/>
        <w:spacing w:val="-2"/>
        <w:w w:val="99"/>
        <w:sz w:val="30"/>
        <w:szCs w:val="30"/>
        <w:lang w:val="zh-CN" w:eastAsia="zh-CN" w:bidi="zh-CN"/>
      </w:rPr>
    </w:lvl>
    <w:lvl w:ilvl="1" w:tplc="BAF49A76">
      <w:numFmt w:val="bullet"/>
      <w:lvlText w:val="•"/>
      <w:lvlJc w:val="left"/>
      <w:pPr>
        <w:ind w:left="1972" w:hanging="322"/>
      </w:pPr>
      <w:rPr>
        <w:rFonts w:hint="default"/>
        <w:lang w:val="zh-CN" w:eastAsia="zh-CN" w:bidi="zh-CN"/>
      </w:rPr>
    </w:lvl>
    <w:lvl w:ilvl="2" w:tplc="09BA9F96">
      <w:numFmt w:val="bullet"/>
      <w:lvlText w:val="•"/>
      <w:lvlJc w:val="left"/>
      <w:pPr>
        <w:ind w:left="2765" w:hanging="322"/>
      </w:pPr>
      <w:rPr>
        <w:rFonts w:hint="default"/>
        <w:lang w:val="zh-CN" w:eastAsia="zh-CN" w:bidi="zh-CN"/>
      </w:rPr>
    </w:lvl>
    <w:lvl w:ilvl="3" w:tplc="DEAE5E7C">
      <w:numFmt w:val="bullet"/>
      <w:lvlText w:val="•"/>
      <w:lvlJc w:val="left"/>
      <w:pPr>
        <w:ind w:left="3557" w:hanging="322"/>
      </w:pPr>
      <w:rPr>
        <w:rFonts w:hint="default"/>
        <w:lang w:val="zh-CN" w:eastAsia="zh-CN" w:bidi="zh-CN"/>
      </w:rPr>
    </w:lvl>
    <w:lvl w:ilvl="4" w:tplc="2C284D32">
      <w:numFmt w:val="bullet"/>
      <w:lvlText w:val="•"/>
      <w:lvlJc w:val="left"/>
      <w:pPr>
        <w:ind w:left="4350" w:hanging="322"/>
      </w:pPr>
      <w:rPr>
        <w:rFonts w:hint="default"/>
        <w:lang w:val="zh-CN" w:eastAsia="zh-CN" w:bidi="zh-CN"/>
      </w:rPr>
    </w:lvl>
    <w:lvl w:ilvl="5" w:tplc="FC18DF32">
      <w:numFmt w:val="bullet"/>
      <w:lvlText w:val="•"/>
      <w:lvlJc w:val="left"/>
      <w:pPr>
        <w:ind w:left="5143" w:hanging="322"/>
      </w:pPr>
      <w:rPr>
        <w:rFonts w:hint="default"/>
        <w:lang w:val="zh-CN" w:eastAsia="zh-CN" w:bidi="zh-CN"/>
      </w:rPr>
    </w:lvl>
    <w:lvl w:ilvl="6" w:tplc="316A0A14">
      <w:numFmt w:val="bullet"/>
      <w:lvlText w:val="•"/>
      <w:lvlJc w:val="left"/>
      <w:pPr>
        <w:ind w:left="5935" w:hanging="322"/>
      </w:pPr>
      <w:rPr>
        <w:rFonts w:hint="default"/>
        <w:lang w:val="zh-CN" w:eastAsia="zh-CN" w:bidi="zh-CN"/>
      </w:rPr>
    </w:lvl>
    <w:lvl w:ilvl="7" w:tplc="1908B2E6">
      <w:numFmt w:val="bullet"/>
      <w:lvlText w:val="•"/>
      <w:lvlJc w:val="left"/>
      <w:pPr>
        <w:ind w:left="6728" w:hanging="322"/>
      </w:pPr>
      <w:rPr>
        <w:rFonts w:hint="default"/>
        <w:lang w:val="zh-CN" w:eastAsia="zh-CN" w:bidi="zh-CN"/>
      </w:rPr>
    </w:lvl>
    <w:lvl w:ilvl="8" w:tplc="CF208FC8">
      <w:numFmt w:val="bullet"/>
      <w:lvlText w:val="•"/>
      <w:lvlJc w:val="left"/>
      <w:pPr>
        <w:ind w:left="7520" w:hanging="322"/>
      </w:pPr>
      <w:rPr>
        <w:rFonts w:hint="default"/>
        <w:lang w:val="zh-CN" w:eastAsia="zh-CN" w:bidi="zh-CN"/>
      </w:rPr>
    </w:lvl>
  </w:abstractNum>
  <w:abstractNum w:abstractNumId="28" w15:restartNumberingAfterBreak="0">
    <w:nsid w:val="2EEB3790"/>
    <w:multiLevelType w:val="hybridMultilevel"/>
    <w:tmpl w:val="81041A42"/>
    <w:lvl w:ilvl="0" w:tplc="C3E475C4">
      <w:start w:val="1"/>
      <w:numFmt w:val="decimal"/>
      <w:lvlText w:val="%1."/>
      <w:lvlJc w:val="left"/>
      <w:pPr>
        <w:ind w:left="217" w:hanging="322"/>
        <w:jc w:val="left"/>
      </w:pPr>
      <w:rPr>
        <w:rFonts w:ascii="仿宋" w:eastAsia="仿宋" w:hAnsi="仿宋" w:cs="仿宋" w:hint="default"/>
        <w:spacing w:val="1"/>
        <w:w w:val="99"/>
        <w:sz w:val="30"/>
        <w:szCs w:val="30"/>
        <w:lang w:val="zh-CN" w:eastAsia="zh-CN" w:bidi="zh-CN"/>
      </w:rPr>
    </w:lvl>
    <w:lvl w:ilvl="1" w:tplc="4CDE50DC">
      <w:numFmt w:val="bullet"/>
      <w:lvlText w:val="•"/>
      <w:lvlJc w:val="left"/>
      <w:pPr>
        <w:ind w:left="1120" w:hanging="322"/>
      </w:pPr>
      <w:rPr>
        <w:rFonts w:hint="default"/>
        <w:lang w:val="zh-CN" w:eastAsia="zh-CN" w:bidi="zh-CN"/>
      </w:rPr>
    </w:lvl>
    <w:lvl w:ilvl="2" w:tplc="740EB208">
      <w:numFmt w:val="bullet"/>
      <w:lvlText w:val="•"/>
      <w:lvlJc w:val="left"/>
      <w:pPr>
        <w:ind w:left="2021" w:hanging="322"/>
      </w:pPr>
      <w:rPr>
        <w:rFonts w:hint="default"/>
        <w:lang w:val="zh-CN" w:eastAsia="zh-CN" w:bidi="zh-CN"/>
      </w:rPr>
    </w:lvl>
    <w:lvl w:ilvl="3" w:tplc="49E6606E">
      <w:numFmt w:val="bullet"/>
      <w:lvlText w:val="•"/>
      <w:lvlJc w:val="left"/>
      <w:pPr>
        <w:ind w:left="2921" w:hanging="322"/>
      </w:pPr>
      <w:rPr>
        <w:rFonts w:hint="default"/>
        <w:lang w:val="zh-CN" w:eastAsia="zh-CN" w:bidi="zh-CN"/>
      </w:rPr>
    </w:lvl>
    <w:lvl w:ilvl="4" w:tplc="DE0282CC">
      <w:numFmt w:val="bullet"/>
      <w:lvlText w:val="•"/>
      <w:lvlJc w:val="left"/>
      <w:pPr>
        <w:ind w:left="3822" w:hanging="322"/>
      </w:pPr>
      <w:rPr>
        <w:rFonts w:hint="default"/>
        <w:lang w:val="zh-CN" w:eastAsia="zh-CN" w:bidi="zh-CN"/>
      </w:rPr>
    </w:lvl>
    <w:lvl w:ilvl="5" w:tplc="5D62DEAC">
      <w:numFmt w:val="bullet"/>
      <w:lvlText w:val="•"/>
      <w:lvlJc w:val="left"/>
      <w:pPr>
        <w:ind w:left="4722" w:hanging="322"/>
      </w:pPr>
      <w:rPr>
        <w:rFonts w:hint="default"/>
        <w:lang w:val="zh-CN" w:eastAsia="zh-CN" w:bidi="zh-CN"/>
      </w:rPr>
    </w:lvl>
    <w:lvl w:ilvl="6" w:tplc="2294D0D6">
      <w:numFmt w:val="bullet"/>
      <w:lvlText w:val="•"/>
      <w:lvlJc w:val="left"/>
      <w:pPr>
        <w:ind w:left="5623" w:hanging="322"/>
      </w:pPr>
      <w:rPr>
        <w:rFonts w:hint="default"/>
        <w:lang w:val="zh-CN" w:eastAsia="zh-CN" w:bidi="zh-CN"/>
      </w:rPr>
    </w:lvl>
    <w:lvl w:ilvl="7" w:tplc="477853C6">
      <w:numFmt w:val="bullet"/>
      <w:lvlText w:val="•"/>
      <w:lvlJc w:val="left"/>
      <w:pPr>
        <w:ind w:left="6523" w:hanging="322"/>
      </w:pPr>
      <w:rPr>
        <w:rFonts w:hint="default"/>
        <w:lang w:val="zh-CN" w:eastAsia="zh-CN" w:bidi="zh-CN"/>
      </w:rPr>
    </w:lvl>
    <w:lvl w:ilvl="8" w:tplc="565A11C2">
      <w:numFmt w:val="bullet"/>
      <w:lvlText w:val="•"/>
      <w:lvlJc w:val="left"/>
      <w:pPr>
        <w:ind w:left="7424" w:hanging="322"/>
      </w:pPr>
      <w:rPr>
        <w:rFonts w:hint="default"/>
        <w:lang w:val="zh-CN" w:eastAsia="zh-CN" w:bidi="zh-CN"/>
      </w:rPr>
    </w:lvl>
  </w:abstractNum>
  <w:abstractNum w:abstractNumId="29" w15:restartNumberingAfterBreak="0">
    <w:nsid w:val="30E8720B"/>
    <w:multiLevelType w:val="hybridMultilevel"/>
    <w:tmpl w:val="E5D4A3CA"/>
    <w:lvl w:ilvl="0" w:tplc="2A186736">
      <w:start w:val="1"/>
      <w:numFmt w:val="decimal"/>
      <w:lvlText w:val="（%1）"/>
      <w:lvlJc w:val="left"/>
      <w:pPr>
        <w:ind w:left="217" w:hanging="800"/>
        <w:jc w:val="left"/>
      </w:pPr>
      <w:rPr>
        <w:rFonts w:ascii="仿宋" w:eastAsia="仿宋" w:hAnsi="仿宋" w:cs="仿宋" w:hint="default"/>
        <w:spacing w:val="-29"/>
        <w:w w:val="99"/>
        <w:sz w:val="30"/>
        <w:szCs w:val="30"/>
        <w:lang w:val="zh-CN" w:eastAsia="zh-CN" w:bidi="zh-CN"/>
      </w:rPr>
    </w:lvl>
    <w:lvl w:ilvl="1" w:tplc="1354E4F6">
      <w:numFmt w:val="bullet"/>
      <w:lvlText w:val="•"/>
      <w:lvlJc w:val="left"/>
      <w:pPr>
        <w:ind w:left="1120" w:hanging="800"/>
      </w:pPr>
      <w:rPr>
        <w:rFonts w:hint="default"/>
        <w:lang w:val="zh-CN" w:eastAsia="zh-CN" w:bidi="zh-CN"/>
      </w:rPr>
    </w:lvl>
    <w:lvl w:ilvl="2" w:tplc="66BE1C20">
      <w:numFmt w:val="bullet"/>
      <w:lvlText w:val="•"/>
      <w:lvlJc w:val="left"/>
      <w:pPr>
        <w:ind w:left="2021" w:hanging="800"/>
      </w:pPr>
      <w:rPr>
        <w:rFonts w:hint="default"/>
        <w:lang w:val="zh-CN" w:eastAsia="zh-CN" w:bidi="zh-CN"/>
      </w:rPr>
    </w:lvl>
    <w:lvl w:ilvl="3" w:tplc="43B26150">
      <w:numFmt w:val="bullet"/>
      <w:lvlText w:val="•"/>
      <w:lvlJc w:val="left"/>
      <w:pPr>
        <w:ind w:left="2921" w:hanging="800"/>
      </w:pPr>
      <w:rPr>
        <w:rFonts w:hint="default"/>
        <w:lang w:val="zh-CN" w:eastAsia="zh-CN" w:bidi="zh-CN"/>
      </w:rPr>
    </w:lvl>
    <w:lvl w:ilvl="4" w:tplc="D7AC8E30">
      <w:numFmt w:val="bullet"/>
      <w:lvlText w:val="•"/>
      <w:lvlJc w:val="left"/>
      <w:pPr>
        <w:ind w:left="3822" w:hanging="800"/>
      </w:pPr>
      <w:rPr>
        <w:rFonts w:hint="default"/>
        <w:lang w:val="zh-CN" w:eastAsia="zh-CN" w:bidi="zh-CN"/>
      </w:rPr>
    </w:lvl>
    <w:lvl w:ilvl="5" w:tplc="52887D9A">
      <w:numFmt w:val="bullet"/>
      <w:lvlText w:val="•"/>
      <w:lvlJc w:val="left"/>
      <w:pPr>
        <w:ind w:left="4722" w:hanging="800"/>
      </w:pPr>
      <w:rPr>
        <w:rFonts w:hint="default"/>
        <w:lang w:val="zh-CN" w:eastAsia="zh-CN" w:bidi="zh-CN"/>
      </w:rPr>
    </w:lvl>
    <w:lvl w:ilvl="6" w:tplc="1CBE0F5E">
      <w:numFmt w:val="bullet"/>
      <w:lvlText w:val="•"/>
      <w:lvlJc w:val="left"/>
      <w:pPr>
        <w:ind w:left="5623" w:hanging="800"/>
      </w:pPr>
      <w:rPr>
        <w:rFonts w:hint="default"/>
        <w:lang w:val="zh-CN" w:eastAsia="zh-CN" w:bidi="zh-CN"/>
      </w:rPr>
    </w:lvl>
    <w:lvl w:ilvl="7" w:tplc="F4B69778">
      <w:numFmt w:val="bullet"/>
      <w:lvlText w:val="•"/>
      <w:lvlJc w:val="left"/>
      <w:pPr>
        <w:ind w:left="6523" w:hanging="800"/>
      </w:pPr>
      <w:rPr>
        <w:rFonts w:hint="default"/>
        <w:lang w:val="zh-CN" w:eastAsia="zh-CN" w:bidi="zh-CN"/>
      </w:rPr>
    </w:lvl>
    <w:lvl w:ilvl="8" w:tplc="55227D6C">
      <w:numFmt w:val="bullet"/>
      <w:lvlText w:val="•"/>
      <w:lvlJc w:val="left"/>
      <w:pPr>
        <w:ind w:left="7424" w:hanging="800"/>
      </w:pPr>
      <w:rPr>
        <w:rFonts w:hint="default"/>
        <w:lang w:val="zh-CN" w:eastAsia="zh-CN" w:bidi="zh-CN"/>
      </w:rPr>
    </w:lvl>
  </w:abstractNum>
  <w:abstractNum w:abstractNumId="30" w15:restartNumberingAfterBreak="0">
    <w:nsid w:val="30E92A0C"/>
    <w:multiLevelType w:val="hybridMultilevel"/>
    <w:tmpl w:val="9E4EBF8C"/>
    <w:lvl w:ilvl="0" w:tplc="DD5810A8">
      <w:start w:val="1"/>
      <w:numFmt w:val="decimal"/>
      <w:lvlText w:val="%1."/>
      <w:lvlJc w:val="left"/>
      <w:pPr>
        <w:ind w:left="217" w:hanging="322"/>
        <w:jc w:val="left"/>
      </w:pPr>
      <w:rPr>
        <w:rFonts w:ascii="仿宋" w:eastAsia="仿宋" w:hAnsi="仿宋" w:cs="仿宋" w:hint="default"/>
        <w:spacing w:val="1"/>
        <w:w w:val="99"/>
        <w:sz w:val="30"/>
        <w:szCs w:val="30"/>
        <w:lang w:val="zh-CN" w:eastAsia="zh-CN" w:bidi="zh-CN"/>
      </w:rPr>
    </w:lvl>
    <w:lvl w:ilvl="1" w:tplc="51545862">
      <w:numFmt w:val="bullet"/>
      <w:lvlText w:val="•"/>
      <w:lvlJc w:val="left"/>
      <w:pPr>
        <w:ind w:left="1120" w:hanging="322"/>
      </w:pPr>
      <w:rPr>
        <w:rFonts w:hint="default"/>
        <w:lang w:val="zh-CN" w:eastAsia="zh-CN" w:bidi="zh-CN"/>
      </w:rPr>
    </w:lvl>
    <w:lvl w:ilvl="2" w:tplc="267E1646">
      <w:numFmt w:val="bullet"/>
      <w:lvlText w:val="•"/>
      <w:lvlJc w:val="left"/>
      <w:pPr>
        <w:ind w:left="2021" w:hanging="322"/>
      </w:pPr>
      <w:rPr>
        <w:rFonts w:hint="default"/>
        <w:lang w:val="zh-CN" w:eastAsia="zh-CN" w:bidi="zh-CN"/>
      </w:rPr>
    </w:lvl>
    <w:lvl w:ilvl="3" w:tplc="BF023D90">
      <w:numFmt w:val="bullet"/>
      <w:lvlText w:val="•"/>
      <w:lvlJc w:val="left"/>
      <w:pPr>
        <w:ind w:left="2921" w:hanging="322"/>
      </w:pPr>
      <w:rPr>
        <w:rFonts w:hint="default"/>
        <w:lang w:val="zh-CN" w:eastAsia="zh-CN" w:bidi="zh-CN"/>
      </w:rPr>
    </w:lvl>
    <w:lvl w:ilvl="4" w:tplc="3094F532">
      <w:numFmt w:val="bullet"/>
      <w:lvlText w:val="•"/>
      <w:lvlJc w:val="left"/>
      <w:pPr>
        <w:ind w:left="3822" w:hanging="322"/>
      </w:pPr>
      <w:rPr>
        <w:rFonts w:hint="default"/>
        <w:lang w:val="zh-CN" w:eastAsia="zh-CN" w:bidi="zh-CN"/>
      </w:rPr>
    </w:lvl>
    <w:lvl w:ilvl="5" w:tplc="18ACC086">
      <w:numFmt w:val="bullet"/>
      <w:lvlText w:val="•"/>
      <w:lvlJc w:val="left"/>
      <w:pPr>
        <w:ind w:left="4722" w:hanging="322"/>
      </w:pPr>
      <w:rPr>
        <w:rFonts w:hint="default"/>
        <w:lang w:val="zh-CN" w:eastAsia="zh-CN" w:bidi="zh-CN"/>
      </w:rPr>
    </w:lvl>
    <w:lvl w:ilvl="6" w:tplc="46A20D24">
      <w:numFmt w:val="bullet"/>
      <w:lvlText w:val="•"/>
      <w:lvlJc w:val="left"/>
      <w:pPr>
        <w:ind w:left="5623" w:hanging="322"/>
      </w:pPr>
      <w:rPr>
        <w:rFonts w:hint="default"/>
        <w:lang w:val="zh-CN" w:eastAsia="zh-CN" w:bidi="zh-CN"/>
      </w:rPr>
    </w:lvl>
    <w:lvl w:ilvl="7" w:tplc="5D48FF26">
      <w:numFmt w:val="bullet"/>
      <w:lvlText w:val="•"/>
      <w:lvlJc w:val="left"/>
      <w:pPr>
        <w:ind w:left="6523" w:hanging="322"/>
      </w:pPr>
      <w:rPr>
        <w:rFonts w:hint="default"/>
        <w:lang w:val="zh-CN" w:eastAsia="zh-CN" w:bidi="zh-CN"/>
      </w:rPr>
    </w:lvl>
    <w:lvl w:ilvl="8" w:tplc="FD483F80">
      <w:numFmt w:val="bullet"/>
      <w:lvlText w:val="•"/>
      <w:lvlJc w:val="left"/>
      <w:pPr>
        <w:ind w:left="7424" w:hanging="322"/>
      </w:pPr>
      <w:rPr>
        <w:rFonts w:hint="default"/>
        <w:lang w:val="zh-CN" w:eastAsia="zh-CN" w:bidi="zh-CN"/>
      </w:rPr>
    </w:lvl>
  </w:abstractNum>
  <w:abstractNum w:abstractNumId="31" w15:restartNumberingAfterBreak="0">
    <w:nsid w:val="357876FB"/>
    <w:multiLevelType w:val="hybridMultilevel"/>
    <w:tmpl w:val="98A6B77C"/>
    <w:lvl w:ilvl="0" w:tplc="C4207A26">
      <w:start w:val="1"/>
      <w:numFmt w:val="decimal"/>
      <w:lvlText w:val="（%1）"/>
      <w:lvlJc w:val="left"/>
      <w:pPr>
        <w:ind w:left="217" w:hanging="821"/>
        <w:jc w:val="left"/>
      </w:pPr>
      <w:rPr>
        <w:rFonts w:ascii="仿宋" w:eastAsia="仿宋" w:hAnsi="仿宋" w:cs="仿宋" w:hint="default"/>
        <w:spacing w:val="7"/>
        <w:w w:val="99"/>
        <w:sz w:val="30"/>
        <w:szCs w:val="30"/>
        <w:lang w:val="zh-CN" w:eastAsia="zh-CN" w:bidi="zh-CN"/>
      </w:rPr>
    </w:lvl>
    <w:lvl w:ilvl="1" w:tplc="754C41D2">
      <w:numFmt w:val="bullet"/>
      <w:lvlText w:val="•"/>
      <w:lvlJc w:val="left"/>
      <w:pPr>
        <w:ind w:left="1120" w:hanging="821"/>
      </w:pPr>
      <w:rPr>
        <w:rFonts w:hint="default"/>
        <w:lang w:val="zh-CN" w:eastAsia="zh-CN" w:bidi="zh-CN"/>
      </w:rPr>
    </w:lvl>
    <w:lvl w:ilvl="2" w:tplc="8BF4986E">
      <w:numFmt w:val="bullet"/>
      <w:lvlText w:val="•"/>
      <w:lvlJc w:val="left"/>
      <w:pPr>
        <w:ind w:left="2021" w:hanging="821"/>
      </w:pPr>
      <w:rPr>
        <w:rFonts w:hint="default"/>
        <w:lang w:val="zh-CN" w:eastAsia="zh-CN" w:bidi="zh-CN"/>
      </w:rPr>
    </w:lvl>
    <w:lvl w:ilvl="3" w:tplc="36F6FA3A">
      <w:numFmt w:val="bullet"/>
      <w:lvlText w:val="•"/>
      <w:lvlJc w:val="left"/>
      <w:pPr>
        <w:ind w:left="2921" w:hanging="821"/>
      </w:pPr>
      <w:rPr>
        <w:rFonts w:hint="default"/>
        <w:lang w:val="zh-CN" w:eastAsia="zh-CN" w:bidi="zh-CN"/>
      </w:rPr>
    </w:lvl>
    <w:lvl w:ilvl="4" w:tplc="3628EE00">
      <w:numFmt w:val="bullet"/>
      <w:lvlText w:val="•"/>
      <w:lvlJc w:val="left"/>
      <w:pPr>
        <w:ind w:left="3822" w:hanging="821"/>
      </w:pPr>
      <w:rPr>
        <w:rFonts w:hint="default"/>
        <w:lang w:val="zh-CN" w:eastAsia="zh-CN" w:bidi="zh-CN"/>
      </w:rPr>
    </w:lvl>
    <w:lvl w:ilvl="5" w:tplc="3DCAD82E">
      <w:numFmt w:val="bullet"/>
      <w:lvlText w:val="•"/>
      <w:lvlJc w:val="left"/>
      <w:pPr>
        <w:ind w:left="4722" w:hanging="821"/>
      </w:pPr>
      <w:rPr>
        <w:rFonts w:hint="default"/>
        <w:lang w:val="zh-CN" w:eastAsia="zh-CN" w:bidi="zh-CN"/>
      </w:rPr>
    </w:lvl>
    <w:lvl w:ilvl="6" w:tplc="F000E142">
      <w:numFmt w:val="bullet"/>
      <w:lvlText w:val="•"/>
      <w:lvlJc w:val="left"/>
      <w:pPr>
        <w:ind w:left="5623" w:hanging="821"/>
      </w:pPr>
      <w:rPr>
        <w:rFonts w:hint="default"/>
        <w:lang w:val="zh-CN" w:eastAsia="zh-CN" w:bidi="zh-CN"/>
      </w:rPr>
    </w:lvl>
    <w:lvl w:ilvl="7" w:tplc="60D89516">
      <w:numFmt w:val="bullet"/>
      <w:lvlText w:val="•"/>
      <w:lvlJc w:val="left"/>
      <w:pPr>
        <w:ind w:left="6523" w:hanging="821"/>
      </w:pPr>
      <w:rPr>
        <w:rFonts w:hint="default"/>
        <w:lang w:val="zh-CN" w:eastAsia="zh-CN" w:bidi="zh-CN"/>
      </w:rPr>
    </w:lvl>
    <w:lvl w:ilvl="8" w:tplc="D74635D4">
      <w:numFmt w:val="bullet"/>
      <w:lvlText w:val="•"/>
      <w:lvlJc w:val="left"/>
      <w:pPr>
        <w:ind w:left="7424" w:hanging="821"/>
      </w:pPr>
      <w:rPr>
        <w:rFonts w:hint="default"/>
        <w:lang w:val="zh-CN" w:eastAsia="zh-CN" w:bidi="zh-CN"/>
      </w:rPr>
    </w:lvl>
  </w:abstractNum>
  <w:abstractNum w:abstractNumId="32" w15:restartNumberingAfterBreak="0">
    <w:nsid w:val="38001DD7"/>
    <w:multiLevelType w:val="hybridMultilevel"/>
    <w:tmpl w:val="E11ED334"/>
    <w:lvl w:ilvl="0" w:tplc="324853EE">
      <w:start w:val="1"/>
      <w:numFmt w:val="decimal"/>
      <w:lvlText w:val="（%1）"/>
      <w:lvlJc w:val="left"/>
      <w:pPr>
        <w:ind w:left="217" w:hanging="821"/>
        <w:jc w:val="left"/>
      </w:pPr>
      <w:rPr>
        <w:rFonts w:ascii="仿宋" w:eastAsia="仿宋" w:hAnsi="仿宋" w:cs="仿宋" w:hint="default"/>
        <w:spacing w:val="7"/>
        <w:w w:val="99"/>
        <w:sz w:val="30"/>
        <w:szCs w:val="30"/>
        <w:lang w:val="zh-CN" w:eastAsia="zh-CN" w:bidi="zh-CN"/>
      </w:rPr>
    </w:lvl>
    <w:lvl w:ilvl="1" w:tplc="476AFDE0">
      <w:numFmt w:val="bullet"/>
      <w:lvlText w:val="•"/>
      <w:lvlJc w:val="left"/>
      <w:pPr>
        <w:ind w:left="1120" w:hanging="821"/>
      </w:pPr>
      <w:rPr>
        <w:rFonts w:hint="default"/>
        <w:lang w:val="zh-CN" w:eastAsia="zh-CN" w:bidi="zh-CN"/>
      </w:rPr>
    </w:lvl>
    <w:lvl w:ilvl="2" w:tplc="0D7A3F0E">
      <w:numFmt w:val="bullet"/>
      <w:lvlText w:val="•"/>
      <w:lvlJc w:val="left"/>
      <w:pPr>
        <w:ind w:left="2021" w:hanging="821"/>
      </w:pPr>
      <w:rPr>
        <w:rFonts w:hint="default"/>
        <w:lang w:val="zh-CN" w:eastAsia="zh-CN" w:bidi="zh-CN"/>
      </w:rPr>
    </w:lvl>
    <w:lvl w:ilvl="3" w:tplc="675CC062">
      <w:numFmt w:val="bullet"/>
      <w:lvlText w:val="•"/>
      <w:lvlJc w:val="left"/>
      <w:pPr>
        <w:ind w:left="2921" w:hanging="821"/>
      </w:pPr>
      <w:rPr>
        <w:rFonts w:hint="default"/>
        <w:lang w:val="zh-CN" w:eastAsia="zh-CN" w:bidi="zh-CN"/>
      </w:rPr>
    </w:lvl>
    <w:lvl w:ilvl="4" w:tplc="0066AFCC">
      <w:numFmt w:val="bullet"/>
      <w:lvlText w:val="•"/>
      <w:lvlJc w:val="left"/>
      <w:pPr>
        <w:ind w:left="3822" w:hanging="821"/>
      </w:pPr>
      <w:rPr>
        <w:rFonts w:hint="default"/>
        <w:lang w:val="zh-CN" w:eastAsia="zh-CN" w:bidi="zh-CN"/>
      </w:rPr>
    </w:lvl>
    <w:lvl w:ilvl="5" w:tplc="99A82ADC">
      <w:numFmt w:val="bullet"/>
      <w:lvlText w:val="•"/>
      <w:lvlJc w:val="left"/>
      <w:pPr>
        <w:ind w:left="4722" w:hanging="821"/>
      </w:pPr>
      <w:rPr>
        <w:rFonts w:hint="default"/>
        <w:lang w:val="zh-CN" w:eastAsia="zh-CN" w:bidi="zh-CN"/>
      </w:rPr>
    </w:lvl>
    <w:lvl w:ilvl="6" w:tplc="AB4403D0">
      <w:numFmt w:val="bullet"/>
      <w:lvlText w:val="•"/>
      <w:lvlJc w:val="left"/>
      <w:pPr>
        <w:ind w:left="5623" w:hanging="821"/>
      </w:pPr>
      <w:rPr>
        <w:rFonts w:hint="default"/>
        <w:lang w:val="zh-CN" w:eastAsia="zh-CN" w:bidi="zh-CN"/>
      </w:rPr>
    </w:lvl>
    <w:lvl w:ilvl="7" w:tplc="99B4278A">
      <w:numFmt w:val="bullet"/>
      <w:lvlText w:val="•"/>
      <w:lvlJc w:val="left"/>
      <w:pPr>
        <w:ind w:left="6523" w:hanging="821"/>
      </w:pPr>
      <w:rPr>
        <w:rFonts w:hint="default"/>
        <w:lang w:val="zh-CN" w:eastAsia="zh-CN" w:bidi="zh-CN"/>
      </w:rPr>
    </w:lvl>
    <w:lvl w:ilvl="8" w:tplc="4ABA403A">
      <w:numFmt w:val="bullet"/>
      <w:lvlText w:val="•"/>
      <w:lvlJc w:val="left"/>
      <w:pPr>
        <w:ind w:left="7424" w:hanging="821"/>
      </w:pPr>
      <w:rPr>
        <w:rFonts w:hint="default"/>
        <w:lang w:val="zh-CN" w:eastAsia="zh-CN" w:bidi="zh-CN"/>
      </w:rPr>
    </w:lvl>
  </w:abstractNum>
  <w:abstractNum w:abstractNumId="33" w15:restartNumberingAfterBreak="0">
    <w:nsid w:val="3AF175D3"/>
    <w:multiLevelType w:val="hybridMultilevel"/>
    <w:tmpl w:val="E5D6CAF6"/>
    <w:lvl w:ilvl="0" w:tplc="D2D84448">
      <w:start w:val="1"/>
      <w:numFmt w:val="decimal"/>
      <w:lvlText w:val="%1."/>
      <w:lvlJc w:val="left"/>
      <w:pPr>
        <w:ind w:left="117" w:hanging="322"/>
        <w:jc w:val="left"/>
      </w:pPr>
      <w:rPr>
        <w:rFonts w:ascii="仿宋" w:eastAsia="仿宋" w:hAnsi="仿宋" w:cs="仿宋" w:hint="default"/>
        <w:spacing w:val="1"/>
        <w:w w:val="99"/>
        <w:sz w:val="30"/>
        <w:szCs w:val="30"/>
        <w:lang w:val="zh-CN" w:eastAsia="zh-CN" w:bidi="zh-CN"/>
      </w:rPr>
    </w:lvl>
    <w:lvl w:ilvl="1" w:tplc="D8FCB8E2">
      <w:numFmt w:val="bullet"/>
      <w:lvlText w:val="•"/>
      <w:lvlJc w:val="left"/>
      <w:pPr>
        <w:ind w:left="978" w:hanging="322"/>
      </w:pPr>
      <w:rPr>
        <w:rFonts w:hint="default"/>
        <w:lang w:val="zh-CN" w:eastAsia="zh-CN" w:bidi="zh-CN"/>
      </w:rPr>
    </w:lvl>
    <w:lvl w:ilvl="2" w:tplc="4114085C">
      <w:numFmt w:val="bullet"/>
      <w:lvlText w:val="•"/>
      <w:lvlJc w:val="left"/>
      <w:pPr>
        <w:ind w:left="1837" w:hanging="322"/>
      </w:pPr>
      <w:rPr>
        <w:rFonts w:hint="default"/>
        <w:lang w:val="zh-CN" w:eastAsia="zh-CN" w:bidi="zh-CN"/>
      </w:rPr>
    </w:lvl>
    <w:lvl w:ilvl="3" w:tplc="1C16BD92">
      <w:numFmt w:val="bullet"/>
      <w:lvlText w:val="•"/>
      <w:lvlJc w:val="left"/>
      <w:pPr>
        <w:ind w:left="2695" w:hanging="322"/>
      </w:pPr>
      <w:rPr>
        <w:rFonts w:hint="default"/>
        <w:lang w:val="zh-CN" w:eastAsia="zh-CN" w:bidi="zh-CN"/>
      </w:rPr>
    </w:lvl>
    <w:lvl w:ilvl="4" w:tplc="0E400C52">
      <w:numFmt w:val="bullet"/>
      <w:lvlText w:val="•"/>
      <w:lvlJc w:val="left"/>
      <w:pPr>
        <w:ind w:left="3554" w:hanging="322"/>
      </w:pPr>
      <w:rPr>
        <w:rFonts w:hint="default"/>
        <w:lang w:val="zh-CN" w:eastAsia="zh-CN" w:bidi="zh-CN"/>
      </w:rPr>
    </w:lvl>
    <w:lvl w:ilvl="5" w:tplc="EA767054">
      <w:numFmt w:val="bullet"/>
      <w:lvlText w:val="•"/>
      <w:lvlJc w:val="left"/>
      <w:pPr>
        <w:ind w:left="4412" w:hanging="322"/>
      </w:pPr>
      <w:rPr>
        <w:rFonts w:hint="default"/>
        <w:lang w:val="zh-CN" w:eastAsia="zh-CN" w:bidi="zh-CN"/>
      </w:rPr>
    </w:lvl>
    <w:lvl w:ilvl="6" w:tplc="DFB24A36">
      <w:numFmt w:val="bullet"/>
      <w:lvlText w:val="•"/>
      <w:lvlJc w:val="left"/>
      <w:pPr>
        <w:ind w:left="5271" w:hanging="322"/>
      </w:pPr>
      <w:rPr>
        <w:rFonts w:hint="default"/>
        <w:lang w:val="zh-CN" w:eastAsia="zh-CN" w:bidi="zh-CN"/>
      </w:rPr>
    </w:lvl>
    <w:lvl w:ilvl="7" w:tplc="6B9A8A70">
      <w:numFmt w:val="bullet"/>
      <w:lvlText w:val="•"/>
      <w:lvlJc w:val="left"/>
      <w:pPr>
        <w:ind w:left="6129" w:hanging="322"/>
      </w:pPr>
      <w:rPr>
        <w:rFonts w:hint="default"/>
        <w:lang w:val="zh-CN" w:eastAsia="zh-CN" w:bidi="zh-CN"/>
      </w:rPr>
    </w:lvl>
    <w:lvl w:ilvl="8" w:tplc="5406DFC4">
      <w:numFmt w:val="bullet"/>
      <w:lvlText w:val="•"/>
      <w:lvlJc w:val="left"/>
      <w:pPr>
        <w:ind w:left="6988" w:hanging="322"/>
      </w:pPr>
      <w:rPr>
        <w:rFonts w:hint="default"/>
        <w:lang w:val="zh-CN" w:eastAsia="zh-CN" w:bidi="zh-CN"/>
      </w:rPr>
    </w:lvl>
  </w:abstractNum>
  <w:abstractNum w:abstractNumId="34" w15:restartNumberingAfterBreak="0">
    <w:nsid w:val="3D483139"/>
    <w:multiLevelType w:val="hybridMultilevel"/>
    <w:tmpl w:val="127EF0D0"/>
    <w:lvl w:ilvl="0" w:tplc="EA6CC048">
      <w:start w:val="1"/>
      <w:numFmt w:val="decimal"/>
      <w:lvlText w:val="%1."/>
      <w:lvlJc w:val="left"/>
      <w:pPr>
        <w:ind w:left="217" w:hanging="322"/>
        <w:jc w:val="left"/>
      </w:pPr>
      <w:rPr>
        <w:rFonts w:ascii="仿宋" w:eastAsia="仿宋" w:hAnsi="仿宋" w:cs="仿宋" w:hint="default"/>
        <w:spacing w:val="1"/>
        <w:w w:val="99"/>
        <w:sz w:val="30"/>
        <w:szCs w:val="30"/>
        <w:lang w:val="zh-CN" w:eastAsia="zh-CN" w:bidi="zh-CN"/>
      </w:rPr>
    </w:lvl>
    <w:lvl w:ilvl="1" w:tplc="1CAEA19A">
      <w:numFmt w:val="bullet"/>
      <w:lvlText w:val="•"/>
      <w:lvlJc w:val="left"/>
      <w:pPr>
        <w:ind w:left="1120" w:hanging="322"/>
      </w:pPr>
      <w:rPr>
        <w:rFonts w:hint="default"/>
        <w:lang w:val="zh-CN" w:eastAsia="zh-CN" w:bidi="zh-CN"/>
      </w:rPr>
    </w:lvl>
    <w:lvl w:ilvl="2" w:tplc="1AD0084C">
      <w:numFmt w:val="bullet"/>
      <w:lvlText w:val="•"/>
      <w:lvlJc w:val="left"/>
      <w:pPr>
        <w:ind w:left="2021" w:hanging="322"/>
      </w:pPr>
      <w:rPr>
        <w:rFonts w:hint="default"/>
        <w:lang w:val="zh-CN" w:eastAsia="zh-CN" w:bidi="zh-CN"/>
      </w:rPr>
    </w:lvl>
    <w:lvl w:ilvl="3" w:tplc="861671FC">
      <w:numFmt w:val="bullet"/>
      <w:lvlText w:val="•"/>
      <w:lvlJc w:val="left"/>
      <w:pPr>
        <w:ind w:left="2921" w:hanging="322"/>
      </w:pPr>
      <w:rPr>
        <w:rFonts w:hint="default"/>
        <w:lang w:val="zh-CN" w:eastAsia="zh-CN" w:bidi="zh-CN"/>
      </w:rPr>
    </w:lvl>
    <w:lvl w:ilvl="4" w:tplc="58FAE574">
      <w:numFmt w:val="bullet"/>
      <w:lvlText w:val="•"/>
      <w:lvlJc w:val="left"/>
      <w:pPr>
        <w:ind w:left="3822" w:hanging="322"/>
      </w:pPr>
      <w:rPr>
        <w:rFonts w:hint="default"/>
        <w:lang w:val="zh-CN" w:eastAsia="zh-CN" w:bidi="zh-CN"/>
      </w:rPr>
    </w:lvl>
    <w:lvl w:ilvl="5" w:tplc="58E481FA">
      <w:numFmt w:val="bullet"/>
      <w:lvlText w:val="•"/>
      <w:lvlJc w:val="left"/>
      <w:pPr>
        <w:ind w:left="4722" w:hanging="322"/>
      </w:pPr>
      <w:rPr>
        <w:rFonts w:hint="default"/>
        <w:lang w:val="zh-CN" w:eastAsia="zh-CN" w:bidi="zh-CN"/>
      </w:rPr>
    </w:lvl>
    <w:lvl w:ilvl="6" w:tplc="C85AC0C0">
      <w:numFmt w:val="bullet"/>
      <w:lvlText w:val="•"/>
      <w:lvlJc w:val="left"/>
      <w:pPr>
        <w:ind w:left="5623" w:hanging="322"/>
      </w:pPr>
      <w:rPr>
        <w:rFonts w:hint="default"/>
        <w:lang w:val="zh-CN" w:eastAsia="zh-CN" w:bidi="zh-CN"/>
      </w:rPr>
    </w:lvl>
    <w:lvl w:ilvl="7" w:tplc="09C669DA">
      <w:numFmt w:val="bullet"/>
      <w:lvlText w:val="•"/>
      <w:lvlJc w:val="left"/>
      <w:pPr>
        <w:ind w:left="6523" w:hanging="322"/>
      </w:pPr>
      <w:rPr>
        <w:rFonts w:hint="default"/>
        <w:lang w:val="zh-CN" w:eastAsia="zh-CN" w:bidi="zh-CN"/>
      </w:rPr>
    </w:lvl>
    <w:lvl w:ilvl="8" w:tplc="4BE8681A">
      <w:numFmt w:val="bullet"/>
      <w:lvlText w:val="•"/>
      <w:lvlJc w:val="left"/>
      <w:pPr>
        <w:ind w:left="7424" w:hanging="322"/>
      </w:pPr>
      <w:rPr>
        <w:rFonts w:hint="default"/>
        <w:lang w:val="zh-CN" w:eastAsia="zh-CN" w:bidi="zh-CN"/>
      </w:rPr>
    </w:lvl>
  </w:abstractNum>
  <w:abstractNum w:abstractNumId="35" w15:restartNumberingAfterBreak="0">
    <w:nsid w:val="3F4451AA"/>
    <w:multiLevelType w:val="hybridMultilevel"/>
    <w:tmpl w:val="6CECF804"/>
    <w:lvl w:ilvl="0" w:tplc="3F3EB7BA">
      <w:start w:val="1"/>
      <w:numFmt w:val="decimal"/>
      <w:lvlText w:val="%1."/>
      <w:lvlJc w:val="left"/>
      <w:pPr>
        <w:ind w:left="1186" w:hanging="327"/>
        <w:jc w:val="left"/>
      </w:pPr>
      <w:rPr>
        <w:rFonts w:ascii="仿宋" w:eastAsia="仿宋" w:hAnsi="仿宋" w:cs="仿宋" w:hint="default"/>
        <w:spacing w:val="1"/>
        <w:w w:val="99"/>
        <w:sz w:val="30"/>
        <w:szCs w:val="30"/>
        <w:lang w:val="zh-CN" w:eastAsia="zh-CN" w:bidi="zh-CN"/>
      </w:rPr>
    </w:lvl>
    <w:lvl w:ilvl="1" w:tplc="DF429090">
      <w:numFmt w:val="bullet"/>
      <w:lvlText w:val="•"/>
      <w:lvlJc w:val="left"/>
      <w:pPr>
        <w:ind w:left="1972" w:hanging="327"/>
      </w:pPr>
      <w:rPr>
        <w:rFonts w:hint="default"/>
        <w:lang w:val="zh-CN" w:eastAsia="zh-CN" w:bidi="zh-CN"/>
      </w:rPr>
    </w:lvl>
    <w:lvl w:ilvl="2" w:tplc="5BDA4E86">
      <w:numFmt w:val="bullet"/>
      <w:lvlText w:val="•"/>
      <w:lvlJc w:val="left"/>
      <w:pPr>
        <w:ind w:left="2765" w:hanging="327"/>
      </w:pPr>
      <w:rPr>
        <w:rFonts w:hint="default"/>
        <w:lang w:val="zh-CN" w:eastAsia="zh-CN" w:bidi="zh-CN"/>
      </w:rPr>
    </w:lvl>
    <w:lvl w:ilvl="3" w:tplc="DEA2B22A">
      <w:numFmt w:val="bullet"/>
      <w:lvlText w:val="•"/>
      <w:lvlJc w:val="left"/>
      <w:pPr>
        <w:ind w:left="3557" w:hanging="327"/>
      </w:pPr>
      <w:rPr>
        <w:rFonts w:hint="default"/>
        <w:lang w:val="zh-CN" w:eastAsia="zh-CN" w:bidi="zh-CN"/>
      </w:rPr>
    </w:lvl>
    <w:lvl w:ilvl="4" w:tplc="ACB899F6">
      <w:numFmt w:val="bullet"/>
      <w:lvlText w:val="•"/>
      <w:lvlJc w:val="left"/>
      <w:pPr>
        <w:ind w:left="4350" w:hanging="327"/>
      </w:pPr>
      <w:rPr>
        <w:rFonts w:hint="default"/>
        <w:lang w:val="zh-CN" w:eastAsia="zh-CN" w:bidi="zh-CN"/>
      </w:rPr>
    </w:lvl>
    <w:lvl w:ilvl="5" w:tplc="02387608">
      <w:numFmt w:val="bullet"/>
      <w:lvlText w:val="•"/>
      <w:lvlJc w:val="left"/>
      <w:pPr>
        <w:ind w:left="5143" w:hanging="327"/>
      </w:pPr>
      <w:rPr>
        <w:rFonts w:hint="default"/>
        <w:lang w:val="zh-CN" w:eastAsia="zh-CN" w:bidi="zh-CN"/>
      </w:rPr>
    </w:lvl>
    <w:lvl w:ilvl="6" w:tplc="89FC05CA">
      <w:numFmt w:val="bullet"/>
      <w:lvlText w:val="•"/>
      <w:lvlJc w:val="left"/>
      <w:pPr>
        <w:ind w:left="5935" w:hanging="327"/>
      </w:pPr>
      <w:rPr>
        <w:rFonts w:hint="default"/>
        <w:lang w:val="zh-CN" w:eastAsia="zh-CN" w:bidi="zh-CN"/>
      </w:rPr>
    </w:lvl>
    <w:lvl w:ilvl="7" w:tplc="541C3B22">
      <w:numFmt w:val="bullet"/>
      <w:lvlText w:val="•"/>
      <w:lvlJc w:val="left"/>
      <w:pPr>
        <w:ind w:left="6728" w:hanging="327"/>
      </w:pPr>
      <w:rPr>
        <w:rFonts w:hint="default"/>
        <w:lang w:val="zh-CN" w:eastAsia="zh-CN" w:bidi="zh-CN"/>
      </w:rPr>
    </w:lvl>
    <w:lvl w:ilvl="8" w:tplc="DB8E5F72">
      <w:numFmt w:val="bullet"/>
      <w:lvlText w:val="•"/>
      <w:lvlJc w:val="left"/>
      <w:pPr>
        <w:ind w:left="7520" w:hanging="327"/>
      </w:pPr>
      <w:rPr>
        <w:rFonts w:hint="default"/>
        <w:lang w:val="zh-CN" w:eastAsia="zh-CN" w:bidi="zh-CN"/>
      </w:rPr>
    </w:lvl>
  </w:abstractNum>
  <w:abstractNum w:abstractNumId="36" w15:restartNumberingAfterBreak="0">
    <w:nsid w:val="3FAF4E7F"/>
    <w:multiLevelType w:val="hybridMultilevel"/>
    <w:tmpl w:val="6004018C"/>
    <w:lvl w:ilvl="0" w:tplc="D3027F44">
      <w:start w:val="1"/>
      <w:numFmt w:val="decimal"/>
      <w:lvlText w:val="%1."/>
      <w:lvlJc w:val="left"/>
      <w:pPr>
        <w:ind w:left="1070" w:hanging="183"/>
        <w:jc w:val="left"/>
      </w:pPr>
      <w:rPr>
        <w:rFonts w:ascii="仿宋" w:eastAsia="仿宋" w:hAnsi="仿宋" w:cs="仿宋" w:hint="default"/>
        <w:spacing w:val="-2"/>
        <w:w w:val="100"/>
        <w:sz w:val="16"/>
        <w:szCs w:val="16"/>
        <w:lang w:val="zh-CN" w:eastAsia="zh-CN" w:bidi="zh-CN"/>
      </w:rPr>
    </w:lvl>
    <w:lvl w:ilvl="1" w:tplc="CA92B9A6">
      <w:numFmt w:val="bullet"/>
      <w:lvlText w:val="•"/>
      <w:lvlJc w:val="left"/>
      <w:pPr>
        <w:ind w:left="2591" w:hanging="183"/>
      </w:pPr>
      <w:rPr>
        <w:rFonts w:hint="default"/>
        <w:lang w:val="zh-CN" w:eastAsia="zh-CN" w:bidi="zh-CN"/>
      </w:rPr>
    </w:lvl>
    <w:lvl w:ilvl="2" w:tplc="87AA04D0">
      <w:numFmt w:val="bullet"/>
      <w:lvlText w:val="•"/>
      <w:lvlJc w:val="left"/>
      <w:pPr>
        <w:ind w:left="4103" w:hanging="183"/>
      </w:pPr>
      <w:rPr>
        <w:rFonts w:hint="default"/>
        <w:lang w:val="zh-CN" w:eastAsia="zh-CN" w:bidi="zh-CN"/>
      </w:rPr>
    </w:lvl>
    <w:lvl w:ilvl="3" w:tplc="E6B8A066">
      <w:numFmt w:val="bullet"/>
      <w:lvlText w:val="•"/>
      <w:lvlJc w:val="left"/>
      <w:pPr>
        <w:ind w:left="5615" w:hanging="183"/>
      </w:pPr>
      <w:rPr>
        <w:rFonts w:hint="default"/>
        <w:lang w:val="zh-CN" w:eastAsia="zh-CN" w:bidi="zh-CN"/>
      </w:rPr>
    </w:lvl>
    <w:lvl w:ilvl="4" w:tplc="D7BE335C">
      <w:numFmt w:val="bullet"/>
      <w:lvlText w:val="•"/>
      <w:lvlJc w:val="left"/>
      <w:pPr>
        <w:ind w:left="7127" w:hanging="183"/>
      </w:pPr>
      <w:rPr>
        <w:rFonts w:hint="default"/>
        <w:lang w:val="zh-CN" w:eastAsia="zh-CN" w:bidi="zh-CN"/>
      </w:rPr>
    </w:lvl>
    <w:lvl w:ilvl="5" w:tplc="C89A6C68">
      <w:numFmt w:val="bullet"/>
      <w:lvlText w:val="•"/>
      <w:lvlJc w:val="left"/>
      <w:pPr>
        <w:ind w:left="8639" w:hanging="183"/>
      </w:pPr>
      <w:rPr>
        <w:rFonts w:hint="default"/>
        <w:lang w:val="zh-CN" w:eastAsia="zh-CN" w:bidi="zh-CN"/>
      </w:rPr>
    </w:lvl>
    <w:lvl w:ilvl="6" w:tplc="4C4EB510">
      <w:numFmt w:val="bullet"/>
      <w:lvlText w:val="•"/>
      <w:lvlJc w:val="left"/>
      <w:pPr>
        <w:ind w:left="10150" w:hanging="183"/>
      </w:pPr>
      <w:rPr>
        <w:rFonts w:hint="default"/>
        <w:lang w:val="zh-CN" w:eastAsia="zh-CN" w:bidi="zh-CN"/>
      </w:rPr>
    </w:lvl>
    <w:lvl w:ilvl="7" w:tplc="CCAEDA38">
      <w:numFmt w:val="bullet"/>
      <w:lvlText w:val="•"/>
      <w:lvlJc w:val="left"/>
      <w:pPr>
        <w:ind w:left="11662" w:hanging="183"/>
      </w:pPr>
      <w:rPr>
        <w:rFonts w:hint="default"/>
        <w:lang w:val="zh-CN" w:eastAsia="zh-CN" w:bidi="zh-CN"/>
      </w:rPr>
    </w:lvl>
    <w:lvl w:ilvl="8" w:tplc="11068E6A">
      <w:numFmt w:val="bullet"/>
      <w:lvlText w:val="•"/>
      <w:lvlJc w:val="left"/>
      <w:pPr>
        <w:ind w:left="13174" w:hanging="183"/>
      </w:pPr>
      <w:rPr>
        <w:rFonts w:hint="default"/>
        <w:lang w:val="zh-CN" w:eastAsia="zh-CN" w:bidi="zh-CN"/>
      </w:rPr>
    </w:lvl>
  </w:abstractNum>
  <w:abstractNum w:abstractNumId="37" w15:restartNumberingAfterBreak="0">
    <w:nsid w:val="40332D47"/>
    <w:multiLevelType w:val="hybridMultilevel"/>
    <w:tmpl w:val="605AC0BC"/>
    <w:lvl w:ilvl="0" w:tplc="93E68470">
      <w:start w:val="1"/>
      <w:numFmt w:val="decimal"/>
      <w:lvlText w:val="%1."/>
      <w:lvlJc w:val="left"/>
      <w:pPr>
        <w:ind w:left="100" w:hanging="324"/>
        <w:jc w:val="left"/>
      </w:pPr>
      <w:rPr>
        <w:rFonts w:ascii="仿宋" w:eastAsia="仿宋" w:hAnsi="仿宋" w:cs="仿宋" w:hint="default"/>
        <w:spacing w:val="1"/>
        <w:w w:val="99"/>
        <w:sz w:val="30"/>
        <w:szCs w:val="30"/>
        <w:lang w:val="zh-CN" w:eastAsia="zh-CN" w:bidi="zh-CN"/>
      </w:rPr>
    </w:lvl>
    <w:lvl w:ilvl="1" w:tplc="2982D6D6">
      <w:numFmt w:val="bullet"/>
      <w:lvlText w:val="•"/>
      <w:lvlJc w:val="left"/>
      <w:pPr>
        <w:ind w:left="1006" w:hanging="324"/>
      </w:pPr>
      <w:rPr>
        <w:rFonts w:hint="default"/>
        <w:lang w:val="zh-CN" w:eastAsia="zh-CN" w:bidi="zh-CN"/>
      </w:rPr>
    </w:lvl>
    <w:lvl w:ilvl="2" w:tplc="4C12E3BC">
      <w:numFmt w:val="bullet"/>
      <w:lvlText w:val="•"/>
      <w:lvlJc w:val="left"/>
      <w:pPr>
        <w:ind w:left="1913" w:hanging="324"/>
      </w:pPr>
      <w:rPr>
        <w:rFonts w:hint="default"/>
        <w:lang w:val="zh-CN" w:eastAsia="zh-CN" w:bidi="zh-CN"/>
      </w:rPr>
    </w:lvl>
    <w:lvl w:ilvl="3" w:tplc="695EC280">
      <w:numFmt w:val="bullet"/>
      <w:lvlText w:val="•"/>
      <w:lvlJc w:val="left"/>
      <w:pPr>
        <w:ind w:left="2819" w:hanging="324"/>
      </w:pPr>
      <w:rPr>
        <w:rFonts w:hint="default"/>
        <w:lang w:val="zh-CN" w:eastAsia="zh-CN" w:bidi="zh-CN"/>
      </w:rPr>
    </w:lvl>
    <w:lvl w:ilvl="4" w:tplc="3FF2AF3A">
      <w:numFmt w:val="bullet"/>
      <w:lvlText w:val="•"/>
      <w:lvlJc w:val="left"/>
      <w:pPr>
        <w:ind w:left="3726" w:hanging="324"/>
      </w:pPr>
      <w:rPr>
        <w:rFonts w:hint="default"/>
        <w:lang w:val="zh-CN" w:eastAsia="zh-CN" w:bidi="zh-CN"/>
      </w:rPr>
    </w:lvl>
    <w:lvl w:ilvl="5" w:tplc="EC3AFB44">
      <w:numFmt w:val="bullet"/>
      <w:lvlText w:val="•"/>
      <w:lvlJc w:val="left"/>
      <w:pPr>
        <w:ind w:left="4633" w:hanging="324"/>
      </w:pPr>
      <w:rPr>
        <w:rFonts w:hint="default"/>
        <w:lang w:val="zh-CN" w:eastAsia="zh-CN" w:bidi="zh-CN"/>
      </w:rPr>
    </w:lvl>
    <w:lvl w:ilvl="6" w:tplc="F1E471C0">
      <w:numFmt w:val="bullet"/>
      <w:lvlText w:val="•"/>
      <w:lvlJc w:val="left"/>
      <w:pPr>
        <w:ind w:left="5539" w:hanging="324"/>
      </w:pPr>
      <w:rPr>
        <w:rFonts w:hint="default"/>
        <w:lang w:val="zh-CN" w:eastAsia="zh-CN" w:bidi="zh-CN"/>
      </w:rPr>
    </w:lvl>
    <w:lvl w:ilvl="7" w:tplc="6FB86ECE">
      <w:numFmt w:val="bullet"/>
      <w:lvlText w:val="•"/>
      <w:lvlJc w:val="left"/>
      <w:pPr>
        <w:ind w:left="6446" w:hanging="324"/>
      </w:pPr>
      <w:rPr>
        <w:rFonts w:hint="default"/>
        <w:lang w:val="zh-CN" w:eastAsia="zh-CN" w:bidi="zh-CN"/>
      </w:rPr>
    </w:lvl>
    <w:lvl w:ilvl="8" w:tplc="368E3690">
      <w:numFmt w:val="bullet"/>
      <w:lvlText w:val="•"/>
      <w:lvlJc w:val="left"/>
      <w:pPr>
        <w:ind w:left="7352" w:hanging="324"/>
      </w:pPr>
      <w:rPr>
        <w:rFonts w:hint="default"/>
        <w:lang w:val="zh-CN" w:eastAsia="zh-CN" w:bidi="zh-CN"/>
      </w:rPr>
    </w:lvl>
  </w:abstractNum>
  <w:abstractNum w:abstractNumId="38" w15:restartNumberingAfterBreak="0">
    <w:nsid w:val="41B74299"/>
    <w:multiLevelType w:val="hybridMultilevel"/>
    <w:tmpl w:val="3904D7FE"/>
    <w:lvl w:ilvl="0" w:tplc="D3E4909C">
      <w:start w:val="1"/>
      <w:numFmt w:val="decimal"/>
      <w:lvlText w:val="%1."/>
      <w:lvlJc w:val="left"/>
      <w:pPr>
        <w:ind w:left="1177" w:hanging="322"/>
        <w:jc w:val="left"/>
      </w:pPr>
      <w:rPr>
        <w:rFonts w:ascii="仿宋" w:eastAsia="仿宋" w:hAnsi="仿宋" w:cs="仿宋" w:hint="default"/>
        <w:spacing w:val="1"/>
        <w:w w:val="99"/>
        <w:sz w:val="30"/>
        <w:szCs w:val="30"/>
        <w:lang w:val="zh-CN" w:eastAsia="zh-CN" w:bidi="zh-CN"/>
      </w:rPr>
    </w:lvl>
    <w:lvl w:ilvl="1" w:tplc="521A2B62">
      <w:numFmt w:val="bullet"/>
      <w:lvlText w:val="•"/>
      <w:lvlJc w:val="left"/>
      <w:pPr>
        <w:ind w:left="1984" w:hanging="322"/>
      </w:pPr>
      <w:rPr>
        <w:rFonts w:hint="default"/>
        <w:lang w:val="zh-CN" w:eastAsia="zh-CN" w:bidi="zh-CN"/>
      </w:rPr>
    </w:lvl>
    <w:lvl w:ilvl="2" w:tplc="CD0E19BE">
      <w:numFmt w:val="bullet"/>
      <w:lvlText w:val="•"/>
      <w:lvlJc w:val="left"/>
      <w:pPr>
        <w:ind w:left="2789" w:hanging="322"/>
      </w:pPr>
      <w:rPr>
        <w:rFonts w:hint="default"/>
        <w:lang w:val="zh-CN" w:eastAsia="zh-CN" w:bidi="zh-CN"/>
      </w:rPr>
    </w:lvl>
    <w:lvl w:ilvl="3" w:tplc="FAA2ACA8">
      <w:numFmt w:val="bullet"/>
      <w:lvlText w:val="•"/>
      <w:lvlJc w:val="left"/>
      <w:pPr>
        <w:ind w:left="3593" w:hanging="322"/>
      </w:pPr>
      <w:rPr>
        <w:rFonts w:hint="default"/>
        <w:lang w:val="zh-CN" w:eastAsia="zh-CN" w:bidi="zh-CN"/>
      </w:rPr>
    </w:lvl>
    <w:lvl w:ilvl="4" w:tplc="4782C376">
      <w:numFmt w:val="bullet"/>
      <w:lvlText w:val="•"/>
      <w:lvlJc w:val="left"/>
      <w:pPr>
        <w:ind w:left="4398" w:hanging="322"/>
      </w:pPr>
      <w:rPr>
        <w:rFonts w:hint="default"/>
        <w:lang w:val="zh-CN" w:eastAsia="zh-CN" w:bidi="zh-CN"/>
      </w:rPr>
    </w:lvl>
    <w:lvl w:ilvl="5" w:tplc="2C60A9D4">
      <w:numFmt w:val="bullet"/>
      <w:lvlText w:val="•"/>
      <w:lvlJc w:val="left"/>
      <w:pPr>
        <w:ind w:left="5202" w:hanging="322"/>
      </w:pPr>
      <w:rPr>
        <w:rFonts w:hint="default"/>
        <w:lang w:val="zh-CN" w:eastAsia="zh-CN" w:bidi="zh-CN"/>
      </w:rPr>
    </w:lvl>
    <w:lvl w:ilvl="6" w:tplc="AE9AE310">
      <w:numFmt w:val="bullet"/>
      <w:lvlText w:val="•"/>
      <w:lvlJc w:val="left"/>
      <w:pPr>
        <w:ind w:left="6007" w:hanging="322"/>
      </w:pPr>
      <w:rPr>
        <w:rFonts w:hint="default"/>
        <w:lang w:val="zh-CN" w:eastAsia="zh-CN" w:bidi="zh-CN"/>
      </w:rPr>
    </w:lvl>
    <w:lvl w:ilvl="7" w:tplc="759A1802">
      <w:numFmt w:val="bullet"/>
      <w:lvlText w:val="•"/>
      <w:lvlJc w:val="left"/>
      <w:pPr>
        <w:ind w:left="6811" w:hanging="322"/>
      </w:pPr>
      <w:rPr>
        <w:rFonts w:hint="default"/>
        <w:lang w:val="zh-CN" w:eastAsia="zh-CN" w:bidi="zh-CN"/>
      </w:rPr>
    </w:lvl>
    <w:lvl w:ilvl="8" w:tplc="4330165E">
      <w:numFmt w:val="bullet"/>
      <w:lvlText w:val="•"/>
      <w:lvlJc w:val="left"/>
      <w:pPr>
        <w:ind w:left="7616" w:hanging="322"/>
      </w:pPr>
      <w:rPr>
        <w:rFonts w:hint="default"/>
        <w:lang w:val="zh-CN" w:eastAsia="zh-CN" w:bidi="zh-CN"/>
      </w:rPr>
    </w:lvl>
  </w:abstractNum>
  <w:abstractNum w:abstractNumId="39" w15:restartNumberingAfterBreak="0">
    <w:nsid w:val="43EF63EF"/>
    <w:multiLevelType w:val="hybridMultilevel"/>
    <w:tmpl w:val="1FE2A2E8"/>
    <w:lvl w:ilvl="0" w:tplc="3280CFE2">
      <w:start w:val="1"/>
      <w:numFmt w:val="decimal"/>
      <w:lvlText w:val="%1."/>
      <w:lvlJc w:val="left"/>
      <w:pPr>
        <w:ind w:left="217" w:hanging="322"/>
        <w:jc w:val="left"/>
      </w:pPr>
      <w:rPr>
        <w:rFonts w:ascii="仿宋" w:eastAsia="仿宋" w:hAnsi="仿宋" w:cs="仿宋" w:hint="default"/>
        <w:spacing w:val="1"/>
        <w:w w:val="99"/>
        <w:sz w:val="30"/>
        <w:szCs w:val="30"/>
        <w:lang w:val="zh-CN" w:eastAsia="zh-CN" w:bidi="zh-CN"/>
      </w:rPr>
    </w:lvl>
    <w:lvl w:ilvl="1" w:tplc="905CC672">
      <w:numFmt w:val="bullet"/>
      <w:lvlText w:val="•"/>
      <w:lvlJc w:val="left"/>
      <w:pPr>
        <w:ind w:left="1120" w:hanging="322"/>
      </w:pPr>
      <w:rPr>
        <w:rFonts w:hint="default"/>
        <w:lang w:val="zh-CN" w:eastAsia="zh-CN" w:bidi="zh-CN"/>
      </w:rPr>
    </w:lvl>
    <w:lvl w:ilvl="2" w:tplc="A080CD20">
      <w:numFmt w:val="bullet"/>
      <w:lvlText w:val="•"/>
      <w:lvlJc w:val="left"/>
      <w:pPr>
        <w:ind w:left="2021" w:hanging="322"/>
      </w:pPr>
      <w:rPr>
        <w:rFonts w:hint="default"/>
        <w:lang w:val="zh-CN" w:eastAsia="zh-CN" w:bidi="zh-CN"/>
      </w:rPr>
    </w:lvl>
    <w:lvl w:ilvl="3" w:tplc="DD62A028">
      <w:numFmt w:val="bullet"/>
      <w:lvlText w:val="•"/>
      <w:lvlJc w:val="left"/>
      <w:pPr>
        <w:ind w:left="2921" w:hanging="322"/>
      </w:pPr>
      <w:rPr>
        <w:rFonts w:hint="default"/>
        <w:lang w:val="zh-CN" w:eastAsia="zh-CN" w:bidi="zh-CN"/>
      </w:rPr>
    </w:lvl>
    <w:lvl w:ilvl="4" w:tplc="B9A48016">
      <w:numFmt w:val="bullet"/>
      <w:lvlText w:val="•"/>
      <w:lvlJc w:val="left"/>
      <w:pPr>
        <w:ind w:left="3822" w:hanging="322"/>
      </w:pPr>
      <w:rPr>
        <w:rFonts w:hint="default"/>
        <w:lang w:val="zh-CN" w:eastAsia="zh-CN" w:bidi="zh-CN"/>
      </w:rPr>
    </w:lvl>
    <w:lvl w:ilvl="5" w:tplc="534862B6">
      <w:numFmt w:val="bullet"/>
      <w:lvlText w:val="•"/>
      <w:lvlJc w:val="left"/>
      <w:pPr>
        <w:ind w:left="4722" w:hanging="322"/>
      </w:pPr>
      <w:rPr>
        <w:rFonts w:hint="default"/>
        <w:lang w:val="zh-CN" w:eastAsia="zh-CN" w:bidi="zh-CN"/>
      </w:rPr>
    </w:lvl>
    <w:lvl w:ilvl="6" w:tplc="74BCC2CA">
      <w:numFmt w:val="bullet"/>
      <w:lvlText w:val="•"/>
      <w:lvlJc w:val="left"/>
      <w:pPr>
        <w:ind w:left="5623" w:hanging="322"/>
      </w:pPr>
      <w:rPr>
        <w:rFonts w:hint="default"/>
        <w:lang w:val="zh-CN" w:eastAsia="zh-CN" w:bidi="zh-CN"/>
      </w:rPr>
    </w:lvl>
    <w:lvl w:ilvl="7" w:tplc="61E0594C">
      <w:numFmt w:val="bullet"/>
      <w:lvlText w:val="•"/>
      <w:lvlJc w:val="left"/>
      <w:pPr>
        <w:ind w:left="6523" w:hanging="322"/>
      </w:pPr>
      <w:rPr>
        <w:rFonts w:hint="default"/>
        <w:lang w:val="zh-CN" w:eastAsia="zh-CN" w:bidi="zh-CN"/>
      </w:rPr>
    </w:lvl>
    <w:lvl w:ilvl="8" w:tplc="4E4652F2">
      <w:numFmt w:val="bullet"/>
      <w:lvlText w:val="•"/>
      <w:lvlJc w:val="left"/>
      <w:pPr>
        <w:ind w:left="7424" w:hanging="322"/>
      </w:pPr>
      <w:rPr>
        <w:rFonts w:hint="default"/>
        <w:lang w:val="zh-CN" w:eastAsia="zh-CN" w:bidi="zh-CN"/>
      </w:rPr>
    </w:lvl>
  </w:abstractNum>
  <w:abstractNum w:abstractNumId="40" w15:restartNumberingAfterBreak="0">
    <w:nsid w:val="45C301ED"/>
    <w:multiLevelType w:val="hybridMultilevel"/>
    <w:tmpl w:val="FA620D72"/>
    <w:lvl w:ilvl="0" w:tplc="45346466">
      <w:start w:val="1"/>
      <w:numFmt w:val="decimal"/>
      <w:lvlText w:val="%1."/>
      <w:lvlJc w:val="left"/>
      <w:pPr>
        <w:ind w:left="217" w:hanging="322"/>
        <w:jc w:val="left"/>
      </w:pPr>
      <w:rPr>
        <w:rFonts w:ascii="仿宋" w:eastAsia="仿宋" w:hAnsi="仿宋" w:cs="仿宋" w:hint="default"/>
        <w:spacing w:val="1"/>
        <w:w w:val="99"/>
        <w:sz w:val="30"/>
        <w:szCs w:val="30"/>
        <w:lang w:val="zh-CN" w:eastAsia="zh-CN" w:bidi="zh-CN"/>
      </w:rPr>
    </w:lvl>
    <w:lvl w:ilvl="1" w:tplc="0E10CDD8">
      <w:numFmt w:val="bullet"/>
      <w:lvlText w:val="•"/>
      <w:lvlJc w:val="left"/>
      <w:pPr>
        <w:ind w:left="1120" w:hanging="322"/>
      </w:pPr>
      <w:rPr>
        <w:rFonts w:hint="default"/>
        <w:lang w:val="zh-CN" w:eastAsia="zh-CN" w:bidi="zh-CN"/>
      </w:rPr>
    </w:lvl>
    <w:lvl w:ilvl="2" w:tplc="58BCAFD4">
      <w:numFmt w:val="bullet"/>
      <w:lvlText w:val="•"/>
      <w:lvlJc w:val="left"/>
      <w:pPr>
        <w:ind w:left="2021" w:hanging="322"/>
      </w:pPr>
      <w:rPr>
        <w:rFonts w:hint="default"/>
        <w:lang w:val="zh-CN" w:eastAsia="zh-CN" w:bidi="zh-CN"/>
      </w:rPr>
    </w:lvl>
    <w:lvl w:ilvl="3" w:tplc="0BF04ADE">
      <w:numFmt w:val="bullet"/>
      <w:lvlText w:val="•"/>
      <w:lvlJc w:val="left"/>
      <w:pPr>
        <w:ind w:left="2921" w:hanging="322"/>
      </w:pPr>
      <w:rPr>
        <w:rFonts w:hint="default"/>
        <w:lang w:val="zh-CN" w:eastAsia="zh-CN" w:bidi="zh-CN"/>
      </w:rPr>
    </w:lvl>
    <w:lvl w:ilvl="4" w:tplc="BE3453B2">
      <w:numFmt w:val="bullet"/>
      <w:lvlText w:val="•"/>
      <w:lvlJc w:val="left"/>
      <w:pPr>
        <w:ind w:left="3822" w:hanging="322"/>
      </w:pPr>
      <w:rPr>
        <w:rFonts w:hint="default"/>
        <w:lang w:val="zh-CN" w:eastAsia="zh-CN" w:bidi="zh-CN"/>
      </w:rPr>
    </w:lvl>
    <w:lvl w:ilvl="5" w:tplc="5BFC4744">
      <w:numFmt w:val="bullet"/>
      <w:lvlText w:val="•"/>
      <w:lvlJc w:val="left"/>
      <w:pPr>
        <w:ind w:left="4722" w:hanging="322"/>
      </w:pPr>
      <w:rPr>
        <w:rFonts w:hint="default"/>
        <w:lang w:val="zh-CN" w:eastAsia="zh-CN" w:bidi="zh-CN"/>
      </w:rPr>
    </w:lvl>
    <w:lvl w:ilvl="6" w:tplc="717054F8">
      <w:numFmt w:val="bullet"/>
      <w:lvlText w:val="•"/>
      <w:lvlJc w:val="left"/>
      <w:pPr>
        <w:ind w:left="5623" w:hanging="322"/>
      </w:pPr>
      <w:rPr>
        <w:rFonts w:hint="default"/>
        <w:lang w:val="zh-CN" w:eastAsia="zh-CN" w:bidi="zh-CN"/>
      </w:rPr>
    </w:lvl>
    <w:lvl w:ilvl="7" w:tplc="0962647A">
      <w:numFmt w:val="bullet"/>
      <w:lvlText w:val="•"/>
      <w:lvlJc w:val="left"/>
      <w:pPr>
        <w:ind w:left="6523" w:hanging="322"/>
      </w:pPr>
      <w:rPr>
        <w:rFonts w:hint="default"/>
        <w:lang w:val="zh-CN" w:eastAsia="zh-CN" w:bidi="zh-CN"/>
      </w:rPr>
    </w:lvl>
    <w:lvl w:ilvl="8" w:tplc="24EEFFCA">
      <w:numFmt w:val="bullet"/>
      <w:lvlText w:val="•"/>
      <w:lvlJc w:val="left"/>
      <w:pPr>
        <w:ind w:left="7424" w:hanging="322"/>
      </w:pPr>
      <w:rPr>
        <w:rFonts w:hint="default"/>
        <w:lang w:val="zh-CN" w:eastAsia="zh-CN" w:bidi="zh-CN"/>
      </w:rPr>
    </w:lvl>
  </w:abstractNum>
  <w:abstractNum w:abstractNumId="41" w15:restartNumberingAfterBreak="0">
    <w:nsid w:val="464507BF"/>
    <w:multiLevelType w:val="hybridMultilevel"/>
    <w:tmpl w:val="D27C6DB6"/>
    <w:lvl w:ilvl="0" w:tplc="46E40782">
      <w:start w:val="1"/>
      <w:numFmt w:val="decimal"/>
      <w:lvlText w:val="（%1）"/>
      <w:lvlJc w:val="left"/>
      <w:pPr>
        <w:ind w:left="217" w:hanging="821"/>
        <w:jc w:val="left"/>
      </w:pPr>
      <w:rPr>
        <w:rFonts w:ascii="仿宋" w:eastAsia="仿宋" w:hAnsi="仿宋" w:cs="仿宋" w:hint="default"/>
        <w:spacing w:val="7"/>
        <w:w w:val="99"/>
        <w:sz w:val="30"/>
        <w:szCs w:val="30"/>
        <w:lang w:val="zh-CN" w:eastAsia="zh-CN" w:bidi="zh-CN"/>
      </w:rPr>
    </w:lvl>
    <w:lvl w:ilvl="1" w:tplc="72F0C56A">
      <w:numFmt w:val="bullet"/>
      <w:lvlText w:val="•"/>
      <w:lvlJc w:val="left"/>
      <w:pPr>
        <w:ind w:left="1120" w:hanging="821"/>
      </w:pPr>
      <w:rPr>
        <w:rFonts w:hint="default"/>
        <w:lang w:val="zh-CN" w:eastAsia="zh-CN" w:bidi="zh-CN"/>
      </w:rPr>
    </w:lvl>
    <w:lvl w:ilvl="2" w:tplc="EC3093D4">
      <w:numFmt w:val="bullet"/>
      <w:lvlText w:val="•"/>
      <w:lvlJc w:val="left"/>
      <w:pPr>
        <w:ind w:left="2021" w:hanging="821"/>
      </w:pPr>
      <w:rPr>
        <w:rFonts w:hint="default"/>
        <w:lang w:val="zh-CN" w:eastAsia="zh-CN" w:bidi="zh-CN"/>
      </w:rPr>
    </w:lvl>
    <w:lvl w:ilvl="3" w:tplc="A7862B2A">
      <w:numFmt w:val="bullet"/>
      <w:lvlText w:val="•"/>
      <w:lvlJc w:val="left"/>
      <w:pPr>
        <w:ind w:left="2921" w:hanging="821"/>
      </w:pPr>
      <w:rPr>
        <w:rFonts w:hint="default"/>
        <w:lang w:val="zh-CN" w:eastAsia="zh-CN" w:bidi="zh-CN"/>
      </w:rPr>
    </w:lvl>
    <w:lvl w:ilvl="4" w:tplc="2D5EDC6A">
      <w:numFmt w:val="bullet"/>
      <w:lvlText w:val="•"/>
      <w:lvlJc w:val="left"/>
      <w:pPr>
        <w:ind w:left="3822" w:hanging="821"/>
      </w:pPr>
      <w:rPr>
        <w:rFonts w:hint="default"/>
        <w:lang w:val="zh-CN" w:eastAsia="zh-CN" w:bidi="zh-CN"/>
      </w:rPr>
    </w:lvl>
    <w:lvl w:ilvl="5" w:tplc="91BC60BC">
      <w:numFmt w:val="bullet"/>
      <w:lvlText w:val="•"/>
      <w:lvlJc w:val="left"/>
      <w:pPr>
        <w:ind w:left="4722" w:hanging="821"/>
      </w:pPr>
      <w:rPr>
        <w:rFonts w:hint="default"/>
        <w:lang w:val="zh-CN" w:eastAsia="zh-CN" w:bidi="zh-CN"/>
      </w:rPr>
    </w:lvl>
    <w:lvl w:ilvl="6" w:tplc="6164C228">
      <w:numFmt w:val="bullet"/>
      <w:lvlText w:val="•"/>
      <w:lvlJc w:val="left"/>
      <w:pPr>
        <w:ind w:left="5623" w:hanging="821"/>
      </w:pPr>
      <w:rPr>
        <w:rFonts w:hint="default"/>
        <w:lang w:val="zh-CN" w:eastAsia="zh-CN" w:bidi="zh-CN"/>
      </w:rPr>
    </w:lvl>
    <w:lvl w:ilvl="7" w:tplc="F0188AE2">
      <w:numFmt w:val="bullet"/>
      <w:lvlText w:val="•"/>
      <w:lvlJc w:val="left"/>
      <w:pPr>
        <w:ind w:left="6523" w:hanging="821"/>
      </w:pPr>
      <w:rPr>
        <w:rFonts w:hint="default"/>
        <w:lang w:val="zh-CN" w:eastAsia="zh-CN" w:bidi="zh-CN"/>
      </w:rPr>
    </w:lvl>
    <w:lvl w:ilvl="8" w:tplc="93F80928">
      <w:numFmt w:val="bullet"/>
      <w:lvlText w:val="•"/>
      <w:lvlJc w:val="left"/>
      <w:pPr>
        <w:ind w:left="7424" w:hanging="821"/>
      </w:pPr>
      <w:rPr>
        <w:rFonts w:hint="default"/>
        <w:lang w:val="zh-CN" w:eastAsia="zh-CN" w:bidi="zh-CN"/>
      </w:rPr>
    </w:lvl>
  </w:abstractNum>
  <w:abstractNum w:abstractNumId="42" w15:restartNumberingAfterBreak="0">
    <w:nsid w:val="48662540"/>
    <w:multiLevelType w:val="hybridMultilevel"/>
    <w:tmpl w:val="5E846E50"/>
    <w:lvl w:ilvl="0" w:tplc="6FCA3342">
      <w:start w:val="1"/>
      <w:numFmt w:val="decimal"/>
      <w:lvlText w:val="%1."/>
      <w:lvlJc w:val="left"/>
      <w:pPr>
        <w:ind w:left="100" w:hanging="322"/>
        <w:jc w:val="left"/>
      </w:pPr>
      <w:rPr>
        <w:rFonts w:ascii="仿宋" w:eastAsia="仿宋" w:hAnsi="仿宋" w:cs="仿宋" w:hint="default"/>
        <w:spacing w:val="-2"/>
        <w:w w:val="99"/>
        <w:sz w:val="30"/>
        <w:szCs w:val="30"/>
        <w:lang w:val="zh-CN" w:eastAsia="zh-CN" w:bidi="zh-CN"/>
      </w:rPr>
    </w:lvl>
    <w:lvl w:ilvl="1" w:tplc="BBCAB8FC">
      <w:numFmt w:val="bullet"/>
      <w:lvlText w:val="•"/>
      <w:lvlJc w:val="left"/>
      <w:pPr>
        <w:ind w:left="1006" w:hanging="322"/>
      </w:pPr>
      <w:rPr>
        <w:rFonts w:hint="default"/>
        <w:lang w:val="zh-CN" w:eastAsia="zh-CN" w:bidi="zh-CN"/>
      </w:rPr>
    </w:lvl>
    <w:lvl w:ilvl="2" w:tplc="3E80233C">
      <w:numFmt w:val="bullet"/>
      <w:lvlText w:val="•"/>
      <w:lvlJc w:val="left"/>
      <w:pPr>
        <w:ind w:left="1913" w:hanging="322"/>
      </w:pPr>
      <w:rPr>
        <w:rFonts w:hint="default"/>
        <w:lang w:val="zh-CN" w:eastAsia="zh-CN" w:bidi="zh-CN"/>
      </w:rPr>
    </w:lvl>
    <w:lvl w:ilvl="3" w:tplc="14CA1074">
      <w:numFmt w:val="bullet"/>
      <w:lvlText w:val="•"/>
      <w:lvlJc w:val="left"/>
      <w:pPr>
        <w:ind w:left="2819" w:hanging="322"/>
      </w:pPr>
      <w:rPr>
        <w:rFonts w:hint="default"/>
        <w:lang w:val="zh-CN" w:eastAsia="zh-CN" w:bidi="zh-CN"/>
      </w:rPr>
    </w:lvl>
    <w:lvl w:ilvl="4" w:tplc="7BC48438">
      <w:numFmt w:val="bullet"/>
      <w:lvlText w:val="•"/>
      <w:lvlJc w:val="left"/>
      <w:pPr>
        <w:ind w:left="3726" w:hanging="322"/>
      </w:pPr>
      <w:rPr>
        <w:rFonts w:hint="default"/>
        <w:lang w:val="zh-CN" w:eastAsia="zh-CN" w:bidi="zh-CN"/>
      </w:rPr>
    </w:lvl>
    <w:lvl w:ilvl="5" w:tplc="D4764C52">
      <w:numFmt w:val="bullet"/>
      <w:lvlText w:val="•"/>
      <w:lvlJc w:val="left"/>
      <w:pPr>
        <w:ind w:left="4633" w:hanging="322"/>
      </w:pPr>
      <w:rPr>
        <w:rFonts w:hint="default"/>
        <w:lang w:val="zh-CN" w:eastAsia="zh-CN" w:bidi="zh-CN"/>
      </w:rPr>
    </w:lvl>
    <w:lvl w:ilvl="6" w:tplc="5606B628">
      <w:numFmt w:val="bullet"/>
      <w:lvlText w:val="•"/>
      <w:lvlJc w:val="left"/>
      <w:pPr>
        <w:ind w:left="5539" w:hanging="322"/>
      </w:pPr>
      <w:rPr>
        <w:rFonts w:hint="default"/>
        <w:lang w:val="zh-CN" w:eastAsia="zh-CN" w:bidi="zh-CN"/>
      </w:rPr>
    </w:lvl>
    <w:lvl w:ilvl="7" w:tplc="98D00938">
      <w:numFmt w:val="bullet"/>
      <w:lvlText w:val="•"/>
      <w:lvlJc w:val="left"/>
      <w:pPr>
        <w:ind w:left="6446" w:hanging="322"/>
      </w:pPr>
      <w:rPr>
        <w:rFonts w:hint="default"/>
        <w:lang w:val="zh-CN" w:eastAsia="zh-CN" w:bidi="zh-CN"/>
      </w:rPr>
    </w:lvl>
    <w:lvl w:ilvl="8" w:tplc="1804BF68">
      <w:numFmt w:val="bullet"/>
      <w:lvlText w:val="•"/>
      <w:lvlJc w:val="left"/>
      <w:pPr>
        <w:ind w:left="7352" w:hanging="322"/>
      </w:pPr>
      <w:rPr>
        <w:rFonts w:hint="default"/>
        <w:lang w:val="zh-CN" w:eastAsia="zh-CN" w:bidi="zh-CN"/>
      </w:rPr>
    </w:lvl>
  </w:abstractNum>
  <w:abstractNum w:abstractNumId="43" w15:restartNumberingAfterBreak="0">
    <w:nsid w:val="497418C9"/>
    <w:multiLevelType w:val="hybridMultilevel"/>
    <w:tmpl w:val="1AFC7CB0"/>
    <w:lvl w:ilvl="0" w:tplc="0AF0FDE0">
      <w:start w:val="2"/>
      <w:numFmt w:val="decimal"/>
      <w:lvlText w:val="%1."/>
      <w:lvlJc w:val="left"/>
      <w:pPr>
        <w:ind w:left="217" w:hanging="322"/>
        <w:jc w:val="left"/>
      </w:pPr>
      <w:rPr>
        <w:rFonts w:ascii="仿宋" w:eastAsia="仿宋" w:hAnsi="仿宋" w:cs="仿宋" w:hint="default"/>
        <w:spacing w:val="1"/>
        <w:w w:val="99"/>
        <w:sz w:val="30"/>
        <w:szCs w:val="30"/>
        <w:lang w:val="zh-CN" w:eastAsia="zh-CN" w:bidi="zh-CN"/>
      </w:rPr>
    </w:lvl>
    <w:lvl w:ilvl="1" w:tplc="FD3ECB80">
      <w:numFmt w:val="bullet"/>
      <w:lvlText w:val="•"/>
      <w:lvlJc w:val="left"/>
      <w:pPr>
        <w:ind w:left="1120" w:hanging="322"/>
      </w:pPr>
      <w:rPr>
        <w:rFonts w:hint="default"/>
        <w:lang w:val="zh-CN" w:eastAsia="zh-CN" w:bidi="zh-CN"/>
      </w:rPr>
    </w:lvl>
    <w:lvl w:ilvl="2" w:tplc="69289566">
      <w:numFmt w:val="bullet"/>
      <w:lvlText w:val="•"/>
      <w:lvlJc w:val="left"/>
      <w:pPr>
        <w:ind w:left="2021" w:hanging="322"/>
      </w:pPr>
      <w:rPr>
        <w:rFonts w:hint="default"/>
        <w:lang w:val="zh-CN" w:eastAsia="zh-CN" w:bidi="zh-CN"/>
      </w:rPr>
    </w:lvl>
    <w:lvl w:ilvl="3" w:tplc="FEAA7BEC">
      <w:numFmt w:val="bullet"/>
      <w:lvlText w:val="•"/>
      <w:lvlJc w:val="left"/>
      <w:pPr>
        <w:ind w:left="2921" w:hanging="322"/>
      </w:pPr>
      <w:rPr>
        <w:rFonts w:hint="default"/>
        <w:lang w:val="zh-CN" w:eastAsia="zh-CN" w:bidi="zh-CN"/>
      </w:rPr>
    </w:lvl>
    <w:lvl w:ilvl="4" w:tplc="B48009E8">
      <w:numFmt w:val="bullet"/>
      <w:lvlText w:val="•"/>
      <w:lvlJc w:val="left"/>
      <w:pPr>
        <w:ind w:left="3822" w:hanging="322"/>
      </w:pPr>
      <w:rPr>
        <w:rFonts w:hint="default"/>
        <w:lang w:val="zh-CN" w:eastAsia="zh-CN" w:bidi="zh-CN"/>
      </w:rPr>
    </w:lvl>
    <w:lvl w:ilvl="5" w:tplc="7052597A">
      <w:numFmt w:val="bullet"/>
      <w:lvlText w:val="•"/>
      <w:lvlJc w:val="left"/>
      <w:pPr>
        <w:ind w:left="4722" w:hanging="322"/>
      </w:pPr>
      <w:rPr>
        <w:rFonts w:hint="default"/>
        <w:lang w:val="zh-CN" w:eastAsia="zh-CN" w:bidi="zh-CN"/>
      </w:rPr>
    </w:lvl>
    <w:lvl w:ilvl="6" w:tplc="103C0F28">
      <w:numFmt w:val="bullet"/>
      <w:lvlText w:val="•"/>
      <w:lvlJc w:val="left"/>
      <w:pPr>
        <w:ind w:left="5623" w:hanging="322"/>
      </w:pPr>
      <w:rPr>
        <w:rFonts w:hint="default"/>
        <w:lang w:val="zh-CN" w:eastAsia="zh-CN" w:bidi="zh-CN"/>
      </w:rPr>
    </w:lvl>
    <w:lvl w:ilvl="7" w:tplc="DE40DAE8">
      <w:numFmt w:val="bullet"/>
      <w:lvlText w:val="•"/>
      <w:lvlJc w:val="left"/>
      <w:pPr>
        <w:ind w:left="6523" w:hanging="322"/>
      </w:pPr>
      <w:rPr>
        <w:rFonts w:hint="default"/>
        <w:lang w:val="zh-CN" w:eastAsia="zh-CN" w:bidi="zh-CN"/>
      </w:rPr>
    </w:lvl>
    <w:lvl w:ilvl="8" w:tplc="80C68A08">
      <w:numFmt w:val="bullet"/>
      <w:lvlText w:val="•"/>
      <w:lvlJc w:val="left"/>
      <w:pPr>
        <w:ind w:left="7424" w:hanging="322"/>
      </w:pPr>
      <w:rPr>
        <w:rFonts w:hint="default"/>
        <w:lang w:val="zh-CN" w:eastAsia="zh-CN" w:bidi="zh-CN"/>
      </w:rPr>
    </w:lvl>
  </w:abstractNum>
  <w:abstractNum w:abstractNumId="44" w15:restartNumberingAfterBreak="0">
    <w:nsid w:val="4AB83CFA"/>
    <w:multiLevelType w:val="hybridMultilevel"/>
    <w:tmpl w:val="F27055C2"/>
    <w:lvl w:ilvl="0" w:tplc="6A4659FA">
      <w:start w:val="1"/>
      <w:numFmt w:val="decimal"/>
      <w:lvlText w:val="（%1）"/>
      <w:lvlJc w:val="left"/>
      <w:pPr>
        <w:ind w:left="217" w:hanging="821"/>
        <w:jc w:val="left"/>
      </w:pPr>
      <w:rPr>
        <w:rFonts w:ascii="仿宋" w:eastAsia="仿宋" w:hAnsi="仿宋" w:cs="仿宋" w:hint="default"/>
        <w:spacing w:val="7"/>
        <w:w w:val="99"/>
        <w:sz w:val="30"/>
        <w:szCs w:val="30"/>
        <w:lang w:val="zh-CN" w:eastAsia="zh-CN" w:bidi="zh-CN"/>
      </w:rPr>
    </w:lvl>
    <w:lvl w:ilvl="1" w:tplc="414453F2">
      <w:numFmt w:val="bullet"/>
      <w:lvlText w:val="•"/>
      <w:lvlJc w:val="left"/>
      <w:pPr>
        <w:ind w:left="1120" w:hanging="821"/>
      </w:pPr>
      <w:rPr>
        <w:rFonts w:hint="default"/>
        <w:lang w:val="zh-CN" w:eastAsia="zh-CN" w:bidi="zh-CN"/>
      </w:rPr>
    </w:lvl>
    <w:lvl w:ilvl="2" w:tplc="FC4CA62A">
      <w:numFmt w:val="bullet"/>
      <w:lvlText w:val="•"/>
      <w:lvlJc w:val="left"/>
      <w:pPr>
        <w:ind w:left="2021" w:hanging="821"/>
      </w:pPr>
      <w:rPr>
        <w:rFonts w:hint="default"/>
        <w:lang w:val="zh-CN" w:eastAsia="zh-CN" w:bidi="zh-CN"/>
      </w:rPr>
    </w:lvl>
    <w:lvl w:ilvl="3" w:tplc="0498A900">
      <w:numFmt w:val="bullet"/>
      <w:lvlText w:val="•"/>
      <w:lvlJc w:val="left"/>
      <w:pPr>
        <w:ind w:left="2921" w:hanging="821"/>
      </w:pPr>
      <w:rPr>
        <w:rFonts w:hint="default"/>
        <w:lang w:val="zh-CN" w:eastAsia="zh-CN" w:bidi="zh-CN"/>
      </w:rPr>
    </w:lvl>
    <w:lvl w:ilvl="4" w:tplc="08AAC63C">
      <w:numFmt w:val="bullet"/>
      <w:lvlText w:val="•"/>
      <w:lvlJc w:val="left"/>
      <w:pPr>
        <w:ind w:left="3822" w:hanging="821"/>
      </w:pPr>
      <w:rPr>
        <w:rFonts w:hint="default"/>
        <w:lang w:val="zh-CN" w:eastAsia="zh-CN" w:bidi="zh-CN"/>
      </w:rPr>
    </w:lvl>
    <w:lvl w:ilvl="5" w:tplc="72886486">
      <w:numFmt w:val="bullet"/>
      <w:lvlText w:val="•"/>
      <w:lvlJc w:val="left"/>
      <w:pPr>
        <w:ind w:left="4722" w:hanging="821"/>
      </w:pPr>
      <w:rPr>
        <w:rFonts w:hint="default"/>
        <w:lang w:val="zh-CN" w:eastAsia="zh-CN" w:bidi="zh-CN"/>
      </w:rPr>
    </w:lvl>
    <w:lvl w:ilvl="6" w:tplc="EC78554E">
      <w:numFmt w:val="bullet"/>
      <w:lvlText w:val="•"/>
      <w:lvlJc w:val="left"/>
      <w:pPr>
        <w:ind w:left="5623" w:hanging="821"/>
      </w:pPr>
      <w:rPr>
        <w:rFonts w:hint="default"/>
        <w:lang w:val="zh-CN" w:eastAsia="zh-CN" w:bidi="zh-CN"/>
      </w:rPr>
    </w:lvl>
    <w:lvl w:ilvl="7" w:tplc="E306FA46">
      <w:numFmt w:val="bullet"/>
      <w:lvlText w:val="•"/>
      <w:lvlJc w:val="left"/>
      <w:pPr>
        <w:ind w:left="6523" w:hanging="821"/>
      </w:pPr>
      <w:rPr>
        <w:rFonts w:hint="default"/>
        <w:lang w:val="zh-CN" w:eastAsia="zh-CN" w:bidi="zh-CN"/>
      </w:rPr>
    </w:lvl>
    <w:lvl w:ilvl="8" w:tplc="101E9DE6">
      <w:numFmt w:val="bullet"/>
      <w:lvlText w:val="•"/>
      <w:lvlJc w:val="left"/>
      <w:pPr>
        <w:ind w:left="7424" w:hanging="821"/>
      </w:pPr>
      <w:rPr>
        <w:rFonts w:hint="default"/>
        <w:lang w:val="zh-CN" w:eastAsia="zh-CN" w:bidi="zh-CN"/>
      </w:rPr>
    </w:lvl>
  </w:abstractNum>
  <w:abstractNum w:abstractNumId="45" w15:restartNumberingAfterBreak="0">
    <w:nsid w:val="4B251FA4"/>
    <w:multiLevelType w:val="hybridMultilevel"/>
    <w:tmpl w:val="1714DF70"/>
    <w:lvl w:ilvl="0" w:tplc="82D4A164">
      <w:start w:val="1"/>
      <w:numFmt w:val="decimal"/>
      <w:lvlText w:val="%1."/>
      <w:lvlJc w:val="left"/>
      <w:pPr>
        <w:ind w:left="219" w:hanging="322"/>
        <w:jc w:val="left"/>
      </w:pPr>
      <w:rPr>
        <w:rFonts w:ascii="仿宋" w:eastAsia="仿宋" w:hAnsi="仿宋" w:cs="仿宋" w:hint="default"/>
        <w:spacing w:val="-2"/>
        <w:w w:val="99"/>
        <w:sz w:val="30"/>
        <w:szCs w:val="30"/>
        <w:lang w:val="zh-CN" w:eastAsia="zh-CN" w:bidi="zh-CN"/>
      </w:rPr>
    </w:lvl>
    <w:lvl w:ilvl="1" w:tplc="FF109EFC">
      <w:numFmt w:val="bullet"/>
      <w:lvlText w:val="•"/>
      <w:lvlJc w:val="left"/>
      <w:pPr>
        <w:ind w:left="1108" w:hanging="322"/>
      </w:pPr>
      <w:rPr>
        <w:rFonts w:hint="default"/>
        <w:lang w:val="zh-CN" w:eastAsia="zh-CN" w:bidi="zh-CN"/>
      </w:rPr>
    </w:lvl>
    <w:lvl w:ilvl="2" w:tplc="ACDAAEC4">
      <w:numFmt w:val="bullet"/>
      <w:lvlText w:val="•"/>
      <w:lvlJc w:val="left"/>
      <w:pPr>
        <w:ind w:left="1997" w:hanging="322"/>
      </w:pPr>
      <w:rPr>
        <w:rFonts w:hint="default"/>
        <w:lang w:val="zh-CN" w:eastAsia="zh-CN" w:bidi="zh-CN"/>
      </w:rPr>
    </w:lvl>
    <w:lvl w:ilvl="3" w:tplc="046AB4CC">
      <w:numFmt w:val="bullet"/>
      <w:lvlText w:val="•"/>
      <w:lvlJc w:val="left"/>
      <w:pPr>
        <w:ind w:left="2885" w:hanging="322"/>
      </w:pPr>
      <w:rPr>
        <w:rFonts w:hint="default"/>
        <w:lang w:val="zh-CN" w:eastAsia="zh-CN" w:bidi="zh-CN"/>
      </w:rPr>
    </w:lvl>
    <w:lvl w:ilvl="4" w:tplc="AD52974C">
      <w:numFmt w:val="bullet"/>
      <w:lvlText w:val="•"/>
      <w:lvlJc w:val="left"/>
      <w:pPr>
        <w:ind w:left="3774" w:hanging="322"/>
      </w:pPr>
      <w:rPr>
        <w:rFonts w:hint="default"/>
        <w:lang w:val="zh-CN" w:eastAsia="zh-CN" w:bidi="zh-CN"/>
      </w:rPr>
    </w:lvl>
    <w:lvl w:ilvl="5" w:tplc="D49E43EC">
      <w:numFmt w:val="bullet"/>
      <w:lvlText w:val="•"/>
      <w:lvlJc w:val="left"/>
      <w:pPr>
        <w:ind w:left="4663" w:hanging="322"/>
      </w:pPr>
      <w:rPr>
        <w:rFonts w:hint="default"/>
        <w:lang w:val="zh-CN" w:eastAsia="zh-CN" w:bidi="zh-CN"/>
      </w:rPr>
    </w:lvl>
    <w:lvl w:ilvl="6" w:tplc="2B4C567C">
      <w:numFmt w:val="bullet"/>
      <w:lvlText w:val="•"/>
      <w:lvlJc w:val="left"/>
      <w:pPr>
        <w:ind w:left="5551" w:hanging="322"/>
      </w:pPr>
      <w:rPr>
        <w:rFonts w:hint="default"/>
        <w:lang w:val="zh-CN" w:eastAsia="zh-CN" w:bidi="zh-CN"/>
      </w:rPr>
    </w:lvl>
    <w:lvl w:ilvl="7" w:tplc="5FE4021C">
      <w:numFmt w:val="bullet"/>
      <w:lvlText w:val="•"/>
      <w:lvlJc w:val="left"/>
      <w:pPr>
        <w:ind w:left="6440" w:hanging="322"/>
      </w:pPr>
      <w:rPr>
        <w:rFonts w:hint="default"/>
        <w:lang w:val="zh-CN" w:eastAsia="zh-CN" w:bidi="zh-CN"/>
      </w:rPr>
    </w:lvl>
    <w:lvl w:ilvl="8" w:tplc="3BD00B9C">
      <w:numFmt w:val="bullet"/>
      <w:lvlText w:val="•"/>
      <w:lvlJc w:val="left"/>
      <w:pPr>
        <w:ind w:left="7328" w:hanging="322"/>
      </w:pPr>
      <w:rPr>
        <w:rFonts w:hint="default"/>
        <w:lang w:val="zh-CN" w:eastAsia="zh-CN" w:bidi="zh-CN"/>
      </w:rPr>
    </w:lvl>
  </w:abstractNum>
  <w:abstractNum w:abstractNumId="46" w15:restartNumberingAfterBreak="0">
    <w:nsid w:val="4E136279"/>
    <w:multiLevelType w:val="hybridMultilevel"/>
    <w:tmpl w:val="2042D490"/>
    <w:lvl w:ilvl="0" w:tplc="31305298">
      <w:start w:val="1"/>
      <w:numFmt w:val="decimal"/>
      <w:lvlText w:val="%1."/>
      <w:lvlJc w:val="left"/>
      <w:pPr>
        <w:ind w:left="1064" w:hanging="324"/>
        <w:jc w:val="left"/>
      </w:pPr>
      <w:rPr>
        <w:rFonts w:ascii="仿宋" w:eastAsia="仿宋" w:hAnsi="仿宋" w:cs="仿宋" w:hint="default"/>
        <w:spacing w:val="1"/>
        <w:w w:val="99"/>
        <w:sz w:val="30"/>
        <w:szCs w:val="30"/>
        <w:lang w:val="zh-CN" w:eastAsia="zh-CN" w:bidi="zh-CN"/>
      </w:rPr>
    </w:lvl>
    <w:lvl w:ilvl="1" w:tplc="E82470C2">
      <w:numFmt w:val="bullet"/>
      <w:lvlText w:val="•"/>
      <w:lvlJc w:val="left"/>
      <w:pPr>
        <w:ind w:left="1870" w:hanging="324"/>
      </w:pPr>
      <w:rPr>
        <w:rFonts w:hint="default"/>
        <w:lang w:val="zh-CN" w:eastAsia="zh-CN" w:bidi="zh-CN"/>
      </w:rPr>
    </w:lvl>
    <w:lvl w:ilvl="2" w:tplc="2098DE9C">
      <w:numFmt w:val="bullet"/>
      <w:lvlText w:val="•"/>
      <w:lvlJc w:val="left"/>
      <w:pPr>
        <w:ind w:left="2681" w:hanging="324"/>
      </w:pPr>
      <w:rPr>
        <w:rFonts w:hint="default"/>
        <w:lang w:val="zh-CN" w:eastAsia="zh-CN" w:bidi="zh-CN"/>
      </w:rPr>
    </w:lvl>
    <w:lvl w:ilvl="3" w:tplc="90DCB3FC">
      <w:numFmt w:val="bullet"/>
      <w:lvlText w:val="•"/>
      <w:lvlJc w:val="left"/>
      <w:pPr>
        <w:ind w:left="3491" w:hanging="324"/>
      </w:pPr>
      <w:rPr>
        <w:rFonts w:hint="default"/>
        <w:lang w:val="zh-CN" w:eastAsia="zh-CN" w:bidi="zh-CN"/>
      </w:rPr>
    </w:lvl>
    <w:lvl w:ilvl="4" w:tplc="3B14D24C">
      <w:numFmt w:val="bullet"/>
      <w:lvlText w:val="•"/>
      <w:lvlJc w:val="left"/>
      <w:pPr>
        <w:ind w:left="4302" w:hanging="324"/>
      </w:pPr>
      <w:rPr>
        <w:rFonts w:hint="default"/>
        <w:lang w:val="zh-CN" w:eastAsia="zh-CN" w:bidi="zh-CN"/>
      </w:rPr>
    </w:lvl>
    <w:lvl w:ilvl="5" w:tplc="4280A01E">
      <w:numFmt w:val="bullet"/>
      <w:lvlText w:val="•"/>
      <w:lvlJc w:val="left"/>
      <w:pPr>
        <w:ind w:left="5113" w:hanging="324"/>
      </w:pPr>
      <w:rPr>
        <w:rFonts w:hint="default"/>
        <w:lang w:val="zh-CN" w:eastAsia="zh-CN" w:bidi="zh-CN"/>
      </w:rPr>
    </w:lvl>
    <w:lvl w:ilvl="6" w:tplc="0F86D898">
      <w:numFmt w:val="bullet"/>
      <w:lvlText w:val="•"/>
      <w:lvlJc w:val="left"/>
      <w:pPr>
        <w:ind w:left="5923" w:hanging="324"/>
      </w:pPr>
      <w:rPr>
        <w:rFonts w:hint="default"/>
        <w:lang w:val="zh-CN" w:eastAsia="zh-CN" w:bidi="zh-CN"/>
      </w:rPr>
    </w:lvl>
    <w:lvl w:ilvl="7" w:tplc="E4D68E04">
      <w:numFmt w:val="bullet"/>
      <w:lvlText w:val="•"/>
      <w:lvlJc w:val="left"/>
      <w:pPr>
        <w:ind w:left="6734" w:hanging="324"/>
      </w:pPr>
      <w:rPr>
        <w:rFonts w:hint="default"/>
        <w:lang w:val="zh-CN" w:eastAsia="zh-CN" w:bidi="zh-CN"/>
      </w:rPr>
    </w:lvl>
    <w:lvl w:ilvl="8" w:tplc="A3EACBF4">
      <w:numFmt w:val="bullet"/>
      <w:lvlText w:val="•"/>
      <w:lvlJc w:val="left"/>
      <w:pPr>
        <w:ind w:left="7544" w:hanging="324"/>
      </w:pPr>
      <w:rPr>
        <w:rFonts w:hint="default"/>
        <w:lang w:val="zh-CN" w:eastAsia="zh-CN" w:bidi="zh-CN"/>
      </w:rPr>
    </w:lvl>
  </w:abstractNum>
  <w:abstractNum w:abstractNumId="47" w15:restartNumberingAfterBreak="0">
    <w:nsid w:val="4FF9501C"/>
    <w:multiLevelType w:val="hybridMultilevel"/>
    <w:tmpl w:val="F6DAC0F8"/>
    <w:lvl w:ilvl="0" w:tplc="971A2F86">
      <w:start w:val="3"/>
      <w:numFmt w:val="decimal"/>
      <w:lvlText w:val="%1."/>
      <w:lvlJc w:val="left"/>
      <w:pPr>
        <w:ind w:left="217" w:hanging="322"/>
        <w:jc w:val="left"/>
      </w:pPr>
      <w:rPr>
        <w:rFonts w:ascii="仿宋" w:eastAsia="仿宋" w:hAnsi="仿宋" w:cs="仿宋" w:hint="default"/>
        <w:spacing w:val="1"/>
        <w:w w:val="99"/>
        <w:sz w:val="30"/>
        <w:szCs w:val="30"/>
        <w:lang w:val="zh-CN" w:eastAsia="zh-CN" w:bidi="zh-CN"/>
      </w:rPr>
    </w:lvl>
    <w:lvl w:ilvl="1" w:tplc="92207552">
      <w:numFmt w:val="bullet"/>
      <w:lvlText w:val="•"/>
      <w:lvlJc w:val="left"/>
      <w:pPr>
        <w:ind w:left="1120" w:hanging="322"/>
      </w:pPr>
      <w:rPr>
        <w:rFonts w:hint="default"/>
        <w:lang w:val="zh-CN" w:eastAsia="zh-CN" w:bidi="zh-CN"/>
      </w:rPr>
    </w:lvl>
    <w:lvl w:ilvl="2" w:tplc="3FB460E6">
      <w:numFmt w:val="bullet"/>
      <w:lvlText w:val="•"/>
      <w:lvlJc w:val="left"/>
      <w:pPr>
        <w:ind w:left="2021" w:hanging="322"/>
      </w:pPr>
      <w:rPr>
        <w:rFonts w:hint="default"/>
        <w:lang w:val="zh-CN" w:eastAsia="zh-CN" w:bidi="zh-CN"/>
      </w:rPr>
    </w:lvl>
    <w:lvl w:ilvl="3" w:tplc="F4F61D1C">
      <w:numFmt w:val="bullet"/>
      <w:lvlText w:val="•"/>
      <w:lvlJc w:val="left"/>
      <w:pPr>
        <w:ind w:left="2921" w:hanging="322"/>
      </w:pPr>
      <w:rPr>
        <w:rFonts w:hint="default"/>
        <w:lang w:val="zh-CN" w:eastAsia="zh-CN" w:bidi="zh-CN"/>
      </w:rPr>
    </w:lvl>
    <w:lvl w:ilvl="4" w:tplc="2A102B7E">
      <w:numFmt w:val="bullet"/>
      <w:lvlText w:val="•"/>
      <w:lvlJc w:val="left"/>
      <w:pPr>
        <w:ind w:left="3822" w:hanging="322"/>
      </w:pPr>
      <w:rPr>
        <w:rFonts w:hint="default"/>
        <w:lang w:val="zh-CN" w:eastAsia="zh-CN" w:bidi="zh-CN"/>
      </w:rPr>
    </w:lvl>
    <w:lvl w:ilvl="5" w:tplc="E57E99DA">
      <w:numFmt w:val="bullet"/>
      <w:lvlText w:val="•"/>
      <w:lvlJc w:val="left"/>
      <w:pPr>
        <w:ind w:left="4722" w:hanging="322"/>
      </w:pPr>
      <w:rPr>
        <w:rFonts w:hint="default"/>
        <w:lang w:val="zh-CN" w:eastAsia="zh-CN" w:bidi="zh-CN"/>
      </w:rPr>
    </w:lvl>
    <w:lvl w:ilvl="6" w:tplc="EB7216C4">
      <w:numFmt w:val="bullet"/>
      <w:lvlText w:val="•"/>
      <w:lvlJc w:val="left"/>
      <w:pPr>
        <w:ind w:left="5623" w:hanging="322"/>
      </w:pPr>
      <w:rPr>
        <w:rFonts w:hint="default"/>
        <w:lang w:val="zh-CN" w:eastAsia="zh-CN" w:bidi="zh-CN"/>
      </w:rPr>
    </w:lvl>
    <w:lvl w:ilvl="7" w:tplc="B04CBF08">
      <w:numFmt w:val="bullet"/>
      <w:lvlText w:val="•"/>
      <w:lvlJc w:val="left"/>
      <w:pPr>
        <w:ind w:left="6523" w:hanging="322"/>
      </w:pPr>
      <w:rPr>
        <w:rFonts w:hint="default"/>
        <w:lang w:val="zh-CN" w:eastAsia="zh-CN" w:bidi="zh-CN"/>
      </w:rPr>
    </w:lvl>
    <w:lvl w:ilvl="8" w:tplc="2B8010C6">
      <w:numFmt w:val="bullet"/>
      <w:lvlText w:val="•"/>
      <w:lvlJc w:val="left"/>
      <w:pPr>
        <w:ind w:left="7424" w:hanging="322"/>
      </w:pPr>
      <w:rPr>
        <w:rFonts w:hint="default"/>
        <w:lang w:val="zh-CN" w:eastAsia="zh-CN" w:bidi="zh-CN"/>
      </w:rPr>
    </w:lvl>
  </w:abstractNum>
  <w:abstractNum w:abstractNumId="48" w15:restartNumberingAfterBreak="0">
    <w:nsid w:val="50C614B1"/>
    <w:multiLevelType w:val="hybridMultilevel"/>
    <w:tmpl w:val="F1143D26"/>
    <w:lvl w:ilvl="0" w:tplc="5E86BD72">
      <w:start w:val="1"/>
      <w:numFmt w:val="decimal"/>
      <w:lvlText w:val="（%1）"/>
      <w:lvlJc w:val="left"/>
      <w:pPr>
        <w:ind w:left="1656" w:hanging="800"/>
        <w:jc w:val="left"/>
      </w:pPr>
      <w:rPr>
        <w:rFonts w:ascii="仿宋" w:eastAsia="仿宋" w:hAnsi="仿宋" w:cs="仿宋" w:hint="default"/>
        <w:spacing w:val="-2"/>
        <w:w w:val="99"/>
        <w:sz w:val="30"/>
        <w:szCs w:val="30"/>
        <w:lang w:val="zh-CN" w:eastAsia="zh-CN" w:bidi="zh-CN"/>
      </w:rPr>
    </w:lvl>
    <w:lvl w:ilvl="1" w:tplc="4ACCFEF6">
      <w:numFmt w:val="bullet"/>
      <w:lvlText w:val="•"/>
      <w:lvlJc w:val="left"/>
      <w:pPr>
        <w:ind w:left="2416" w:hanging="800"/>
      </w:pPr>
      <w:rPr>
        <w:rFonts w:hint="default"/>
        <w:lang w:val="zh-CN" w:eastAsia="zh-CN" w:bidi="zh-CN"/>
      </w:rPr>
    </w:lvl>
    <w:lvl w:ilvl="2" w:tplc="D172BA4A">
      <w:numFmt w:val="bullet"/>
      <w:lvlText w:val="•"/>
      <w:lvlJc w:val="left"/>
      <w:pPr>
        <w:ind w:left="3173" w:hanging="800"/>
      </w:pPr>
      <w:rPr>
        <w:rFonts w:hint="default"/>
        <w:lang w:val="zh-CN" w:eastAsia="zh-CN" w:bidi="zh-CN"/>
      </w:rPr>
    </w:lvl>
    <w:lvl w:ilvl="3" w:tplc="32203DB4">
      <w:numFmt w:val="bullet"/>
      <w:lvlText w:val="•"/>
      <w:lvlJc w:val="left"/>
      <w:pPr>
        <w:ind w:left="3929" w:hanging="800"/>
      </w:pPr>
      <w:rPr>
        <w:rFonts w:hint="default"/>
        <w:lang w:val="zh-CN" w:eastAsia="zh-CN" w:bidi="zh-CN"/>
      </w:rPr>
    </w:lvl>
    <w:lvl w:ilvl="4" w:tplc="9530FA3E">
      <w:numFmt w:val="bullet"/>
      <w:lvlText w:val="•"/>
      <w:lvlJc w:val="left"/>
      <w:pPr>
        <w:ind w:left="4686" w:hanging="800"/>
      </w:pPr>
      <w:rPr>
        <w:rFonts w:hint="default"/>
        <w:lang w:val="zh-CN" w:eastAsia="zh-CN" w:bidi="zh-CN"/>
      </w:rPr>
    </w:lvl>
    <w:lvl w:ilvl="5" w:tplc="AC908F94">
      <w:numFmt w:val="bullet"/>
      <w:lvlText w:val="•"/>
      <w:lvlJc w:val="left"/>
      <w:pPr>
        <w:ind w:left="5442" w:hanging="800"/>
      </w:pPr>
      <w:rPr>
        <w:rFonts w:hint="default"/>
        <w:lang w:val="zh-CN" w:eastAsia="zh-CN" w:bidi="zh-CN"/>
      </w:rPr>
    </w:lvl>
    <w:lvl w:ilvl="6" w:tplc="C4E889C4">
      <w:numFmt w:val="bullet"/>
      <w:lvlText w:val="•"/>
      <w:lvlJc w:val="left"/>
      <w:pPr>
        <w:ind w:left="6199" w:hanging="800"/>
      </w:pPr>
      <w:rPr>
        <w:rFonts w:hint="default"/>
        <w:lang w:val="zh-CN" w:eastAsia="zh-CN" w:bidi="zh-CN"/>
      </w:rPr>
    </w:lvl>
    <w:lvl w:ilvl="7" w:tplc="D04A6294">
      <w:numFmt w:val="bullet"/>
      <w:lvlText w:val="•"/>
      <w:lvlJc w:val="left"/>
      <w:pPr>
        <w:ind w:left="6955" w:hanging="800"/>
      </w:pPr>
      <w:rPr>
        <w:rFonts w:hint="default"/>
        <w:lang w:val="zh-CN" w:eastAsia="zh-CN" w:bidi="zh-CN"/>
      </w:rPr>
    </w:lvl>
    <w:lvl w:ilvl="8" w:tplc="4AAE6DAA">
      <w:numFmt w:val="bullet"/>
      <w:lvlText w:val="•"/>
      <w:lvlJc w:val="left"/>
      <w:pPr>
        <w:ind w:left="7712" w:hanging="800"/>
      </w:pPr>
      <w:rPr>
        <w:rFonts w:hint="default"/>
        <w:lang w:val="zh-CN" w:eastAsia="zh-CN" w:bidi="zh-CN"/>
      </w:rPr>
    </w:lvl>
  </w:abstractNum>
  <w:abstractNum w:abstractNumId="49" w15:restartNumberingAfterBreak="0">
    <w:nsid w:val="54091D49"/>
    <w:multiLevelType w:val="hybridMultilevel"/>
    <w:tmpl w:val="76A61CBA"/>
    <w:lvl w:ilvl="0" w:tplc="66982B92">
      <w:start w:val="1"/>
      <w:numFmt w:val="decimal"/>
      <w:lvlText w:val="%1."/>
      <w:lvlJc w:val="left"/>
      <w:pPr>
        <w:ind w:left="217" w:hanging="322"/>
        <w:jc w:val="left"/>
      </w:pPr>
      <w:rPr>
        <w:rFonts w:ascii="仿宋" w:eastAsia="仿宋" w:hAnsi="仿宋" w:cs="仿宋" w:hint="default"/>
        <w:spacing w:val="1"/>
        <w:w w:val="99"/>
        <w:sz w:val="30"/>
        <w:szCs w:val="30"/>
        <w:lang w:val="zh-CN" w:eastAsia="zh-CN" w:bidi="zh-CN"/>
      </w:rPr>
    </w:lvl>
    <w:lvl w:ilvl="1" w:tplc="FFAAB69A">
      <w:numFmt w:val="bullet"/>
      <w:lvlText w:val="•"/>
      <w:lvlJc w:val="left"/>
      <w:pPr>
        <w:ind w:left="1120" w:hanging="322"/>
      </w:pPr>
      <w:rPr>
        <w:rFonts w:hint="default"/>
        <w:lang w:val="zh-CN" w:eastAsia="zh-CN" w:bidi="zh-CN"/>
      </w:rPr>
    </w:lvl>
    <w:lvl w:ilvl="2" w:tplc="AD40081A">
      <w:numFmt w:val="bullet"/>
      <w:lvlText w:val="•"/>
      <w:lvlJc w:val="left"/>
      <w:pPr>
        <w:ind w:left="2021" w:hanging="322"/>
      </w:pPr>
      <w:rPr>
        <w:rFonts w:hint="default"/>
        <w:lang w:val="zh-CN" w:eastAsia="zh-CN" w:bidi="zh-CN"/>
      </w:rPr>
    </w:lvl>
    <w:lvl w:ilvl="3" w:tplc="072EF2BA">
      <w:numFmt w:val="bullet"/>
      <w:lvlText w:val="•"/>
      <w:lvlJc w:val="left"/>
      <w:pPr>
        <w:ind w:left="2921" w:hanging="322"/>
      </w:pPr>
      <w:rPr>
        <w:rFonts w:hint="default"/>
        <w:lang w:val="zh-CN" w:eastAsia="zh-CN" w:bidi="zh-CN"/>
      </w:rPr>
    </w:lvl>
    <w:lvl w:ilvl="4" w:tplc="762C175A">
      <w:numFmt w:val="bullet"/>
      <w:lvlText w:val="•"/>
      <w:lvlJc w:val="left"/>
      <w:pPr>
        <w:ind w:left="3822" w:hanging="322"/>
      </w:pPr>
      <w:rPr>
        <w:rFonts w:hint="default"/>
        <w:lang w:val="zh-CN" w:eastAsia="zh-CN" w:bidi="zh-CN"/>
      </w:rPr>
    </w:lvl>
    <w:lvl w:ilvl="5" w:tplc="250EF3E2">
      <w:numFmt w:val="bullet"/>
      <w:lvlText w:val="•"/>
      <w:lvlJc w:val="left"/>
      <w:pPr>
        <w:ind w:left="4722" w:hanging="322"/>
      </w:pPr>
      <w:rPr>
        <w:rFonts w:hint="default"/>
        <w:lang w:val="zh-CN" w:eastAsia="zh-CN" w:bidi="zh-CN"/>
      </w:rPr>
    </w:lvl>
    <w:lvl w:ilvl="6" w:tplc="BDEA74EC">
      <w:numFmt w:val="bullet"/>
      <w:lvlText w:val="•"/>
      <w:lvlJc w:val="left"/>
      <w:pPr>
        <w:ind w:left="5623" w:hanging="322"/>
      </w:pPr>
      <w:rPr>
        <w:rFonts w:hint="default"/>
        <w:lang w:val="zh-CN" w:eastAsia="zh-CN" w:bidi="zh-CN"/>
      </w:rPr>
    </w:lvl>
    <w:lvl w:ilvl="7" w:tplc="E1F8A308">
      <w:numFmt w:val="bullet"/>
      <w:lvlText w:val="•"/>
      <w:lvlJc w:val="left"/>
      <w:pPr>
        <w:ind w:left="6523" w:hanging="322"/>
      </w:pPr>
      <w:rPr>
        <w:rFonts w:hint="default"/>
        <w:lang w:val="zh-CN" w:eastAsia="zh-CN" w:bidi="zh-CN"/>
      </w:rPr>
    </w:lvl>
    <w:lvl w:ilvl="8" w:tplc="E7AEB8A4">
      <w:numFmt w:val="bullet"/>
      <w:lvlText w:val="•"/>
      <w:lvlJc w:val="left"/>
      <w:pPr>
        <w:ind w:left="7424" w:hanging="322"/>
      </w:pPr>
      <w:rPr>
        <w:rFonts w:hint="default"/>
        <w:lang w:val="zh-CN" w:eastAsia="zh-CN" w:bidi="zh-CN"/>
      </w:rPr>
    </w:lvl>
  </w:abstractNum>
  <w:abstractNum w:abstractNumId="50" w15:restartNumberingAfterBreak="0">
    <w:nsid w:val="541B60A3"/>
    <w:multiLevelType w:val="hybridMultilevel"/>
    <w:tmpl w:val="221ACBE0"/>
    <w:lvl w:ilvl="0" w:tplc="C422C3DA">
      <w:start w:val="1"/>
      <w:numFmt w:val="decimal"/>
      <w:lvlText w:val="%1."/>
      <w:lvlJc w:val="left"/>
      <w:pPr>
        <w:ind w:left="1177" w:hanging="322"/>
        <w:jc w:val="left"/>
      </w:pPr>
      <w:rPr>
        <w:rFonts w:ascii="仿宋" w:eastAsia="仿宋" w:hAnsi="仿宋" w:cs="仿宋" w:hint="default"/>
        <w:spacing w:val="1"/>
        <w:w w:val="99"/>
        <w:sz w:val="30"/>
        <w:szCs w:val="30"/>
        <w:lang w:val="zh-CN" w:eastAsia="zh-CN" w:bidi="zh-CN"/>
      </w:rPr>
    </w:lvl>
    <w:lvl w:ilvl="1" w:tplc="3202085A">
      <w:numFmt w:val="bullet"/>
      <w:lvlText w:val="•"/>
      <w:lvlJc w:val="left"/>
      <w:pPr>
        <w:ind w:left="1984" w:hanging="322"/>
      </w:pPr>
      <w:rPr>
        <w:rFonts w:hint="default"/>
        <w:lang w:val="zh-CN" w:eastAsia="zh-CN" w:bidi="zh-CN"/>
      </w:rPr>
    </w:lvl>
    <w:lvl w:ilvl="2" w:tplc="E94466E6">
      <w:numFmt w:val="bullet"/>
      <w:lvlText w:val="•"/>
      <w:lvlJc w:val="left"/>
      <w:pPr>
        <w:ind w:left="2789" w:hanging="322"/>
      </w:pPr>
      <w:rPr>
        <w:rFonts w:hint="default"/>
        <w:lang w:val="zh-CN" w:eastAsia="zh-CN" w:bidi="zh-CN"/>
      </w:rPr>
    </w:lvl>
    <w:lvl w:ilvl="3" w:tplc="1528052C">
      <w:numFmt w:val="bullet"/>
      <w:lvlText w:val="•"/>
      <w:lvlJc w:val="left"/>
      <w:pPr>
        <w:ind w:left="3593" w:hanging="322"/>
      </w:pPr>
      <w:rPr>
        <w:rFonts w:hint="default"/>
        <w:lang w:val="zh-CN" w:eastAsia="zh-CN" w:bidi="zh-CN"/>
      </w:rPr>
    </w:lvl>
    <w:lvl w:ilvl="4" w:tplc="C896D514">
      <w:numFmt w:val="bullet"/>
      <w:lvlText w:val="•"/>
      <w:lvlJc w:val="left"/>
      <w:pPr>
        <w:ind w:left="4398" w:hanging="322"/>
      </w:pPr>
      <w:rPr>
        <w:rFonts w:hint="default"/>
        <w:lang w:val="zh-CN" w:eastAsia="zh-CN" w:bidi="zh-CN"/>
      </w:rPr>
    </w:lvl>
    <w:lvl w:ilvl="5" w:tplc="E8DCD30C">
      <w:numFmt w:val="bullet"/>
      <w:lvlText w:val="•"/>
      <w:lvlJc w:val="left"/>
      <w:pPr>
        <w:ind w:left="5202" w:hanging="322"/>
      </w:pPr>
      <w:rPr>
        <w:rFonts w:hint="default"/>
        <w:lang w:val="zh-CN" w:eastAsia="zh-CN" w:bidi="zh-CN"/>
      </w:rPr>
    </w:lvl>
    <w:lvl w:ilvl="6" w:tplc="EB7C7326">
      <w:numFmt w:val="bullet"/>
      <w:lvlText w:val="•"/>
      <w:lvlJc w:val="left"/>
      <w:pPr>
        <w:ind w:left="6007" w:hanging="322"/>
      </w:pPr>
      <w:rPr>
        <w:rFonts w:hint="default"/>
        <w:lang w:val="zh-CN" w:eastAsia="zh-CN" w:bidi="zh-CN"/>
      </w:rPr>
    </w:lvl>
    <w:lvl w:ilvl="7" w:tplc="154206A8">
      <w:numFmt w:val="bullet"/>
      <w:lvlText w:val="•"/>
      <w:lvlJc w:val="left"/>
      <w:pPr>
        <w:ind w:left="6811" w:hanging="322"/>
      </w:pPr>
      <w:rPr>
        <w:rFonts w:hint="default"/>
        <w:lang w:val="zh-CN" w:eastAsia="zh-CN" w:bidi="zh-CN"/>
      </w:rPr>
    </w:lvl>
    <w:lvl w:ilvl="8" w:tplc="9C7CD37E">
      <w:numFmt w:val="bullet"/>
      <w:lvlText w:val="•"/>
      <w:lvlJc w:val="left"/>
      <w:pPr>
        <w:ind w:left="7616" w:hanging="322"/>
      </w:pPr>
      <w:rPr>
        <w:rFonts w:hint="default"/>
        <w:lang w:val="zh-CN" w:eastAsia="zh-CN" w:bidi="zh-CN"/>
      </w:rPr>
    </w:lvl>
  </w:abstractNum>
  <w:abstractNum w:abstractNumId="51" w15:restartNumberingAfterBreak="0">
    <w:nsid w:val="54BB441C"/>
    <w:multiLevelType w:val="hybridMultilevel"/>
    <w:tmpl w:val="5B148882"/>
    <w:lvl w:ilvl="0" w:tplc="7C24F490">
      <w:start w:val="1"/>
      <w:numFmt w:val="decimal"/>
      <w:lvlText w:val="%1."/>
      <w:lvlJc w:val="left"/>
      <w:pPr>
        <w:ind w:left="1177" w:hanging="322"/>
        <w:jc w:val="left"/>
      </w:pPr>
      <w:rPr>
        <w:rFonts w:ascii="仿宋" w:eastAsia="仿宋" w:hAnsi="仿宋" w:cs="仿宋" w:hint="default"/>
        <w:spacing w:val="1"/>
        <w:w w:val="99"/>
        <w:sz w:val="30"/>
        <w:szCs w:val="30"/>
        <w:lang w:val="zh-CN" w:eastAsia="zh-CN" w:bidi="zh-CN"/>
      </w:rPr>
    </w:lvl>
    <w:lvl w:ilvl="1" w:tplc="FCF632F4">
      <w:numFmt w:val="bullet"/>
      <w:lvlText w:val="•"/>
      <w:lvlJc w:val="left"/>
      <w:pPr>
        <w:ind w:left="1984" w:hanging="322"/>
      </w:pPr>
      <w:rPr>
        <w:rFonts w:hint="default"/>
        <w:lang w:val="zh-CN" w:eastAsia="zh-CN" w:bidi="zh-CN"/>
      </w:rPr>
    </w:lvl>
    <w:lvl w:ilvl="2" w:tplc="36909E56">
      <w:numFmt w:val="bullet"/>
      <w:lvlText w:val="•"/>
      <w:lvlJc w:val="left"/>
      <w:pPr>
        <w:ind w:left="2789" w:hanging="322"/>
      </w:pPr>
      <w:rPr>
        <w:rFonts w:hint="default"/>
        <w:lang w:val="zh-CN" w:eastAsia="zh-CN" w:bidi="zh-CN"/>
      </w:rPr>
    </w:lvl>
    <w:lvl w:ilvl="3" w:tplc="B37C0B52">
      <w:numFmt w:val="bullet"/>
      <w:lvlText w:val="•"/>
      <w:lvlJc w:val="left"/>
      <w:pPr>
        <w:ind w:left="3593" w:hanging="322"/>
      </w:pPr>
      <w:rPr>
        <w:rFonts w:hint="default"/>
        <w:lang w:val="zh-CN" w:eastAsia="zh-CN" w:bidi="zh-CN"/>
      </w:rPr>
    </w:lvl>
    <w:lvl w:ilvl="4" w:tplc="94AC19E4">
      <w:numFmt w:val="bullet"/>
      <w:lvlText w:val="•"/>
      <w:lvlJc w:val="left"/>
      <w:pPr>
        <w:ind w:left="4398" w:hanging="322"/>
      </w:pPr>
      <w:rPr>
        <w:rFonts w:hint="default"/>
        <w:lang w:val="zh-CN" w:eastAsia="zh-CN" w:bidi="zh-CN"/>
      </w:rPr>
    </w:lvl>
    <w:lvl w:ilvl="5" w:tplc="9E803B94">
      <w:numFmt w:val="bullet"/>
      <w:lvlText w:val="•"/>
      <w:lvlJc w:val="left"/>
      <w:pPr>
        <w:ind w:left="5202" w:hanging="322"/>
      </w:pPr>
      <w:rPr>
        <w:rFonts w:hint="default"/>
        <w:lang w:val="zh-CN" w:eastAsia="zh-CN" w:bidi="zh-CN"/>
      </w:rPr>
    </w:lvl>
    <w:lvl w:ilvl="6" w:tplc="0AB28D7C">
      <w:numFmt w:val="bullet"/>
      <w:lvlText w:val="•"/>
      <w:lvlJc w:val="left"/>
      <w:pPr>
        <w:ind w:left="6007" w:hanging="322"/>
      </w:pPr>
      <w:rPr>
        <w:rFonts w:hint="default"/>
        <w:lang w:val="zh-CN" w:eastAsia="zh-CN" w:bidi="zh-CN"/>
      </w:rPr>
    </w:lvl>
    <w:lvl w:ilvl="7" w:tplc="4D58A29C">
      <w:numFmt w:val="bullet"/>
      <w:lvlText w:val="•"/>
      <w:lvlJc w:val="left"/>
      <w:pPr>
        <w:ind w:left="6811" w:hanging="322"/>
      </w:pPr>
      <w:rPr>
        <w:rFonts w:hint="default"/>
        <w:lang w:val="zh-CN" w:eastAsia="zh-CN" w:bidi="zh-CN"/>
      </w:rPr>
    </w:lvl>
    <w:lvl w:ilvl="8" w:tplc="E354C498">
      <w:numFmt w:val="bullet"/>
      <w:lvlText w:val="•"/>
      <w:lvlJc w:val="left"/>
      <w:pPr>
        <w:ind w:left="7616" w:hanging="322"/>
      </w:pPr>
      <w:rPr>
        <w:rFonts w:hint="default"/>
        <w:lang w:val="zh-CN" w:eastAsia="zh-CN" w:bidi="zh-CN"/>
      </w:rPr>
    </w:lvl>
  </w:abstractNum>
  <w:abstractNum w:abstractNumId="52" w15:restartNumberingAfterBreak="0">
    <w:nsid w:val="55555BD7"/>
    <w:multiLevelType w:val="hybridMultilevel"/>
    <w:tmpl w:val="02FE3894"/>
    <w:lvl w:ilvl="0" w:tplc="0D6C423C">
      <w:start w:val="1"/>
      <w:numFmt w:val="decimal"/>
      <w:lvlText w:val="%1."/>
      <w:lvlJc w:val="left"/>
      <w:pPr>
        <w:ind w:left="219" w:hanging="334"/>
        <w:jc w:val="left"/>
      </w:pPr>
      <w:rPr>
        <w:rFonts w:ascii="仿宋" w:eastAsia="仿宋" w:hAnsi="仿宋" w:cs="仿宋" w:hint="default"/>
        <w:spacing w:val="1"/>
        <w:w w:val="99"/>
        <w:sz w:val="30"/>
        <w:szCs w:val="30"/>
        <w:lang w:val="zh-CN" w:eastAsia="zh-CN" w:bidi="zh-CN"/>
      </w:rPr>
    </w:lvl>
    <w:lvl w:ilvl="1" w:tplc="45B0DC18">
      <w:numFmt w:val="bullet"/>
      <w:lvlText w:val="•"/>
      <w:lvlJc w:val="left"/>
      <w:pPr>
        <w:ind w:left="1108" w:hanging="334"/>
      </w:pPr>
      <w:rPr>
        <w:rFonts w:hint="default"/>
        <w:lang w:val="zh-CN" w:eastAsia="zh-CN" w:bidi="zh-CN"/>
      </w:rPr>
    </w:lvl>
    <w:lvl w:ilvl="2" w:tplc="3D52BC7C">
      <w:numFmt w:val="bullet"/>
      <w:lvlText w:val="•"/>
      <w:lvlJc w:val="left"/>
      <w:pPr>
        <w:ind w:left="1997" w:hanging="334"/>
      </w:pPr>
      <w:rPr>
        <w:rFonts w:hint="default"/>
        <w:lang w:val="zh-CN" w:eastAsia="zh-CN" w:bidi="zh-CN"/>
      </w:rPr>
    </w:lvl>
    <w:lvl w:ilvl="3" w:tplc="7D7A3542">
      <w:numFmt w:val="bullet"/>
      <w:lvlText w:val="•"/>
      <w:lvlJc w:val="left"/>
      <w:pPr>
        <w:ind w:left="2885" w:hanging="334"/>
      </w:pPr>
      <w:rPr>
        <w:rFonts w:hint="default"/>
        <w:lang w:val="zh-CN" w:eastAsia="zh-CN" w:bidi="zh-CN"/>
      </w:rPr>
    </w:lvl>
    <w:lvl w:ilvl="4" w:tplc="A022CBE4">
      <w:numFmt w:val="bullet"/>
      <w:lvlText w:val="•"/>
      <w:lvlJc w:val="left"/>
      <w:pPr>
        <w:ind w:left="3774" w:hanging="334"/>
      </w:pPr>
      <w:rPr>
        <w:rFonts w:hint="default"/>
        <w:lang w:val="zh-CN" w:eastAsia="zh-CN" w:bidi="zh-CN"/>
      </w:rPr>
    </w:lvl>
    <w:lvl w:ilvl="5" w:tplc="84AC5F40">
      <w:numFmt w:val="bullet"/>
      <w:lvlText w:val="•"/>
      <w:lvlJc w:val="left"/>
      <w:pPr>
        <w:ind w:left="4663" w:hanging="334"/>
      </w:pPr>
      <w:rPr>
        <w:rFonts w:hint="default"/>
        <w:lang w:val="zh-CN" w:eastAsia="zh-CN" w:bidi="zh-CN"/>
      </w:rPr>
    </w:lvl>
    <w:lvl w:ilvl="6" w:tplc="A00A16AE">
      <w:numFmt w:val="bullet"/>
      <w:lvlText w:val="•"/>
      <w:lvlJc w:val="left"/>
      <w:pPr>
        <w:ind w:left="5551" w:hanging="334"/>
      </w:pPr>
      <w:rPr>
        <w:rFonts w:hint="default"/>
        <w:lang w:val="zh-CN" w:eastAsia="zh-CN" w:bidi="zh-CN"/>
      </w:rPr>
    </w:lvl>
    <w:lvl w:ilvl="7" w:tplc="640CB7AE">
      <w:numFmt w:val="bullet"/>
      <w:lvlText w:val="•"/>
      <w:lvlJc w:val="left"/>
      <w:pPr>
        <w:ind w:left="6440" w:hanging="334"/>
      </w:pPr>
      <w:rPr>
        <w:rFonts w:hint="default"/>
        <w:lang w:val="zh-CN" w:eastAsia="zh-CN" w:bidi="zh-CN"/>
      </w:rPr>
    </w:lvl>
    <w:lvl w:ilvl="8" w:tplc="2B1E684A">
      <w:numFmt w:val="bullet"/>
      <w:lvlText w:val="•"/>
      <w:lvlJc w:val="left"/>
      <w:pPr>
        <w:ind w:left="7328" w:hanging="334"/>
      </w:pPr>
      <w:rPr>
        <w:rFonts w:hint="default"/>
        <w:lang w:val="zh-CN" w:eastAsia="zh-CN" w:bidi="zh-CN"/>
      </w:rPr>
    </w:lvl>
  </w:abstractNum>
  <w:abstractNum w:abstractNumId="53" w15:restartNumberingAfterBreak="0">
    <w:nsid w:val="555723FC"/>
    <w:multiLevelType w:val="hybridMultilevel"/>
    <w:tmpl w:val="5A4C6C5C"/>
    <w:lvl w:ilvl="0" w:tplc="86840B4A">
      <w:start w:val="1"/>
      <w:numFmt w:val="decimal"/>
      <w:lvlText w:val="（%1）"/>
      <w:lvlJc w:val="left"/>
      <w:pPr>
        <w:ind w:left="217" w:hanging="800"/>
        <w:jc w:val="left"/>
      </w:pPr>
      <w:rPr>
        <w:rFonts w:ascii="仿宋" w:eastAsia="仿宋" w:hAnsi="仿宋" w:cs="仿宋" w:hint="default"/>
        <w:spacing w:val="-7"/>
        <w:w w:val="99"/>
        <w:sz w:val="30"/>
        <w:szCs w:val="30"/>
        <w:lang w:val="zh-CN" w:eastAsia="zh-CN" w:bidi="zh-CN"/>
      </w:rPr>
    </w:lvl>
    <w:lvl w:ilvl="1" w:tplc="739A5162">
      <w:numFmt w:val="bullet"/>
      <w:lvlText w:val="•"/>
      <w:lvlJc w:val="left"/>
      <w:pPr>
        <w:ind w:left="1120" w:hanging="800"/>
      </w:pPr>
      <w:rPr>
        <w:rFonts w:hint="default"/>
        <w:lang w:val="zh-CN" w:eastAsia="zh-CN" w:bidi="zh-CN"/>
      </w:rPr>
    </w:lvl>
    <w:lvl w:ilvl="2" w:tplc="B3FEC854">
      <w:numFmt w:val="bullet"/>
      <w:lvlText w:val="•"/>
      <w:lvlJc w:val="left"/>
      <w:pPr>
        <w:ind w:left="2021" w:hanging="800"/>
      </w:pPr>
      <w:rPr>
        <w:rFonts w:hint="default"/>
        <w:lang w:val="zh-CN" w:eastAsia="zh-CN" w:bidi="zh-CN"/>
      </w:rPr>
    </w:lvl>
    <w:lvl w:ilvl="3" w:tplc="E030129E">
      <w:numFmt w:val="bullet"/>
      <w:lvlText w:val="•"/>
      <w:lvlJc w:val="left"/>
      <w:pPr>
        <w:ind w:left="2921" w:hanging="800"/>
      </w:pPr>
      <w:rPr>
        <w:rFonts w:hint="default"/>
        <w:lang w:val="zh-CN" w:eastAsia="zh-CN" w:bidi="zh-CN"/>
      </w:rPr>
    </w:lvl>
    <w:lvl w:ilvl="4" w:tplc="AC5AAC2A">
      <w:numFmt w:val="bullet"/>
      <w:lvlText w:val="•"/>
      <w:lvlJc w:val="left"/>
      <w:pPr>
        <w:ind w:left="3822" w:hanging="800"/>
      </w:pPr>
      <w:rPr>
        <w:rFonts w:hint="default"/>
        <w:lang w:val="zh-CN" w:eastAsia="zh-CN" w:bidi="zh-CN"/>
      </w:rPr>
    </w:lvl>
    <w:lvl w:ilvl="5" w:tplc="433227A6">
      <w:numFmt w:val="bullet"/>
      <w:lvlText w:val="•"/>
      <w:lvlJc w:val="left"/>
      <w:pPr>
        <w:ind w:left="4722" w:hanging="800"/>
      </w:pPr>
      <w:rPr>
        <w:rFonts w:hint="default"/>
        <w:lang w:val="zh-CN" w:eastAsia="zh-CN" w:bidi="zh-CN"/>
      </w:rPr>
    </w:lvl>
    <w:lvl w:ilvl="6" w:tplc="7EF27E58">
      <w:numFmt w:val="bullet"/>
      <w:lvlText w:val="•"/>
      <w:lvlJc w:val="left"/>
      <w:pPr>
        <w:ind w:left="5623" w:hanging="800"/>
      </w:pPr>
      <w:rPr>
        <w:rFonts w:hint="default"/>
        <w:lang w:val="zh-CN" w:eastAsia="zh-CN" w:bidi="zh-CN"/>
      </w:rPr>
    </w:lvl>
    <w:lvl w:ilvl="7" w:tplc="691A96CA">
      <w:numFmt w:val="bullet"/>
      <w:lvlText w:val="•"/>
      <w:lvlJc w:val="left"/>
      <w:pPr>
        <w:ind w:left="6523" w:hanging="800"/>
      </w:pPr>
      <w:rPr>
        <w:rFonts w:hint="default"/>
        <w:lang w:val="zh-CN" w:eastAsia="zh-CN" w:bidi="zh-CN"/>
      </w:rPr>
    </w:lvl>
    <w:lvl w:ilvl="8" w:tplc="5556401A">
      <w:numFmt w:val="bullet"/>
      <w:lvlText w:val="•"/>
      <w:lvlJc w:val="left"/>
      <w:pPr>
        <w:ind w:left="7424" w:hanging="800"/>
      </w:pPr>
      <w:rPr>
        <w:rFonts w:hint="default"/>
        <w:lang w:val="zh-CN" w:eastAsia="zh-CN" w:bidi="zh-CN"/>
      </w:rPr>
    </w:lvl>
  </w:abstractNum>
  <w:abstractNum w:abstractNumId="54" w15:restartNumberingAfterBreak="0">
    <w:nsid w:val="55BF431D"/>
    <w:multiLevelType w:val="hybridMultilevel"/>
    <w:tmpl w:val="04AA5748"/>
    <w:lvl w:ilvl="0" w:tplc="E070E948">
      <w:start w:val="1"/>
      <w:numFmt w:val="decimal"/>
      <w:lvlText w:val="%1."/>
      <w:lvlJc w:val="left"/>
      <w:pPr>
        <w:ind w:left="219" w:hanging="322"/>
        <w:jc w:val="left"/>
      </w:pPr>
      <w:rPr>
        <w:rFonts w:ascii="仿宋" w:eastAsia="仿宋" w:hAnsi="仿宋" w:cs="仿宋" w:hint="default"/>
        <w:spacing w:val="-2"/>
        <w:w w:val="99"/>
        <w:sz w:val="30"/>
        <w:szCs w:val="30"/>
        <w:lang w:val="zh-CN" w:eastAsia="zh-CN" w:bidi="zh-CN"/>
      </w:rPr>
    </w:lvl>
    <w:lvl w:ilvl="1" w:tplc="2D5448CA">
      <w:start w:val="3"/>
      <w:numFmt w:val="decimal"/>
      <w:lvlText w:val="%2."/>
      <w:lvlJc w:val="left"/>
      <w:pPr>
        <w:ind w:left="2326" w:hanging="322"/>
        <w:jc w:val="left"/>
      </w:pPr>
      <w:rPr>
        <w:rFonts w:ascii="仿宋" w:eastAsia="仿宋" w:hAnsi="仿宋" w:cs="仿宋" w:hint="default"/>
        <w:spacing w:val="1"/>
        <w:w w:val="99"/>
        <w:sz w:val="30"/>
        <w:szCs w:val="30"/>
        <w:lang w:val="zh-CN" w:eastAsia="zh-CN" w:bidi="zh-CN"/>
      </w:rPr>
    </w:lvl>
    <w:lvl w:ilvl="2" w:tplc="D63AF4FC">
      <w:numFmt w:val="bullet"/>
      <w:lvlText w:val="•"/>
      <w:lvlJc w:val="left"/>
      <w:pPr>
        <w:ind w:left="3074" w:hanging="322"/>
      </w:pPr>
      <w:rPr>
        <w:rFonts w:hint="default"/>
        <w:lang w:val="zh-CN" w:eastAsia="zh-CN" w:bidi="zh-CN"/>
      </w:rPr>
    </w:lvl>
    <w:lvl w:ilvl="3" w:tplc="F23EEC6A">
      <w:numFmt w:val="bullet"/>
      <w:lvlText w:val="•"/>
      <w:lvlJc w:val="left"/>
      <w:pPr>
        <w:ind w:left="3828" w:hanging="322"/>
      </w:pPr>
      <w:rPr>
        <w:rFonts w:hint="default"/>
        <w:lang w:val="zh-CN" w:eastAsia="zh-CN" w:bidi="zh-CN"/>
      </w:rPr>
    </w:lvl>
    <w:lvl w:ilvl="4" w:tplc="63C4E704">
      <w:numFmt w:val="bullet"/>
      <w:lvlText w:val="•"/>
      <w:lvlJc w:val="left"/>
      <w:pPr>
        <w:ind w:left="4582" w:hanging="322"/>
      </w:pPr>
      <w:rPr>
        <w:rFonts w:hint="default"/>
        <w:lang w:val="zh-CN" w:eastAsia="zh-CN" w:bidi="zh-CN"/>
      </w:rPr>
    </w:lvl>
    <w:lvl w:ilvl="5" w:tplc="3BC44B3A">
      <w:numFmt w:val="bullet"/>
      <w:lvlText w:val="•"/>
      <w:lvlJc w:val="left"/>
      <w:pPr>
        <w:ind w:left="5336" w:hanging="322"/>
      </w:pPr>
      <w:rPr>
        <w:rFonts w:hint="default"/>
        <w:lang w:val="zh-CN" w:eastAsia="zh-CN" w:bidi="zh-CN"/>
      </w:rPr>
    </w:lvl>
    <w:lvl w:ilvl="6" w:tplc="7ED8836E">
      <w:numFmt w:val="bullet"/>
      <w:lvlText w:val="•"/>
      <w:lvlJc w:val="left"/>
      <w:pPr>
        <w:ind w:left="6090" w:hanging="322"/>
      </w:pPr>
      <w:rPr>
        <w:rFonts w:hint="default"/>
        <w:lang w:val="zh-CN" w:eastAsia="zh-CN" w:bidi="zh-CN"/>
      </w:rPr>
    </w:lvl>
    <w:lvl w:ilvl="7" w:tplc="8446D3AA">
      <w:numFmt w:val="bullet"/>
      <w:lvlText w:val="•"/>
      <w:lvlJc w:val="left"/>
      <w:pPr>
        <w:ind w:left="6844" w:hanging="322"/>
      </w:pPr>
      <w:rPr>
        <w:rFonts w:hint="default"/>
        <w:lang w:val="zh-CN" w:eastAsia="zh-CN" w:bidi="zh-CN"/>
      </w:rPr>
    </w:lvl>
    <w:lvl w:ilvl="8" w:tplc="B11C235C">
      <w:numFmt w:val="bullet"/>
      <w:lvlText w:val="•"/>
      <w:lvlJc w:val="left"/>
      <w:pPr>
        <w:ind w:left="7598" w:hanging="322"/>
      </w:pPr>
      <w:rPr>
        <w:rFonts w:hint="default"/>
        <w:lang w:val="zh-CN" w:eastAsia="zh-CN" w:bidi="zh-CN"/>
      </w:rPr>
    </w:lvl>
  </w:abstractNum>
  <w:abstractNum w:abstractNumId="55" w15:restartNumberingAfterBreak="0">
    <w:nsid w:val="5A44363B"/>
    <w:multiLevelType w:val="hybridMultilevel"/>
    <w:tmpl w:val="6438210E"/>
    <w:lvl w:ilvl="0" w:tplc="84507BC0">
      <w:start w:val="1"/>
      <w:numFmt w:val="decimal"/>
      <w:lvlText w:val="%1."/>
      <w:lvlJc w:val="left"/>
      <w:pPr>
        <w:ind w:left="217" w:hanging="322"/>
        <w:jc w:val="left"/>
      </w:pPr>
      <w:rPr>
        <w:rFonts w:ascii="仿宋" w:eastAsia="仿宋" w:hAnsi="仿宋" w:cs="仿宋" w:hint="default"/>
        <w:spacing w:val="1"/>
        <w:w w:val="99"/>
        <w:sz w:val="30"/>
        <w:szCs w:val="30"/>
        <w:lang w:val="zh-CN" w:eastAsia="zh-CN" w:bidi="zh-CN"/>
      </w:rPr>
    </w:lvl>
    <w:lvl w:ilvl="1" w:tplc="D3DE621A">
      <w:numFmt w:val="bullet"/>
      <w:lvlText w:val="•"/>
      <w:lvlJc w:val="left"/>
      <w:pPr>
        <w:ind w:left="1120" w:hanging="322"/>
      </w:pPr>
      <w:rPr>
        <w:rFonts w:hint="default"/>
        <w:lang w:val="zh-CN" w:eastAsia="zh-CN" w:bidi="zh-CN"/>
      </w:rPr>
    </w:lvl>
    <w:lvl w:ilvl="2" w:tplc="F40C146C">
      <w:numFmt w:val="bullet"/>
      <w:lvlText w:val="•"/>
      <w:lvlJc w:val="left"/>
      <w:pPr>
        <w:ind w:left="2021" w:hanging="322"/>
      </w:pPr>
      <w:rPr>
        <w:rFonts w:hint="default"/>
        <w:lang w:val="zh-CN" w:eastAsia="zh-CN" w:bidi="zh-CN"/>
      </w:rPr>
    </w:lvl>
    <w:lvl w:ilvl="3" w:tplc="FA02C152">
      <w:numFmt w:val="bullet"/>
      <w:lvlText w:val="•"/>
      <w:lvlJc w:val="left"/>
      <w:pPr>
        <w:ind w:left="2921" w:hanging="322"/>
      </w:pPr>
      <w:rPr>
        <w:rFonts w:hint="default"/>
        <w:lang w:val="zh-CN" w:eastAsia="zh-CN" w:bidi="zh-CN"/>
      </w:rPr>
    </w:lvl>
    <w:lvl w:ilvl="4" w:tplc="ED0684F8">
      <w:numFmt w:val="bullet"/>
      <w:lvlText w:val="•"/>
      <w:lvlJc w:val="left"/>
      <w:pPr>
        <w:ind w:left="3822" w:hanging="322"/>
      </w:pPr>
      <w:rPr>
        <w:rFonts w:hint="default"/>
        <w:lang w:val="zh-CN" w:eastAsia="zh-CN" w:bidi="zh-CN"/>
      </w:rPr>
    </w:lvl>
    <w:lvl w:ilvl="5" w:tplc="B6DEDB38">
      <w:numFmt w:val="bullet"/>
      <w:lvlText w:val="•"/>
      <w:lvlJc w:val="left"/>
      <w:pPr>
        <w:ind w:left="4722" w:hanging="322"/>
      </w:pPr>
      <w:rPr>
        <w:rFonts w:hint="default"/>
        <w:lang w:val="zh-CN" w:eastAsia="zh-CN" w:bidi="zh-CN"/>
      </w:rPr>
    </w:lvl>
    <w:lvl w:ilvl="6" w:tplc="8CECA7FA">
      <w:numFmt w:val="bullet"/>
      <w:lvlText w:val="•"/>
      <w:lvlJc w:val="left"/>
      <w:pPr>
        <w:ind w:left="5623" w:hanging="322"/>
      </w:pPr>
      <w:rPr>
        <w:rFonts w:hint="default"/>
        <w:lang w:val="zh-CN" w:eastAsia="zh-CN" w:bidi="zh-CN"/>
      </w:rPr>
    </w:lvl>
    <w:lvl w:ilvl="7" w:tplc="CB20486E">
      <w:numFmt w:val="bullet"/>
      <w:lvlText w:val="•"/>
      <w:lvlJc w:val="left"/>
      <w:pPr>
        <w:ind w:left="6523" w:hanging="322"/>
      </w:pPr>
      <w:rPr>
        <w:rFonts w:hint="default"/>
        <w:lang w:val="zh-CN" w:eastAsia="zh-CN" w:bidi="zh-CN"/>
      </w:rPr>
    </w:lvl>
    <w:lvl w:ilvl="8" w:tplc="F95E50B4">
      <w:numFmt w:val="bullet"/>
      <w:lvlText w:val="•"/>
      <w:lvlJc w:val="left"/>
      <w:pPr>
        <w:ind w:left="7424" w:hanging="322"/>
      </w:pPr>
      <w:rPr>
        <w:rFonts w:hint="default"/>
        <w:lang w:val="zh-CN" w:eastAsia="zh-CN" w:bidi="zh-CN"/>
      </w:rPr>
    </w:lvl>
  </w:abstractNum>
  <w:abstractNum w:abstractNumId="56" w15:restartNumberingAfterBreak="0">
    <w:nsid w:val="5B5F0F8B"/>
    <w:multiLevelType w:val="hybridMultilevel"/>
    <w:tmpl w:val="E6F6E920"/>
    <w:lvl w:ilvl="0" w:tplc="EE8AC70E">
      <w:start w:val="1"/>
      <w:numFmt w:val="decimal"/>
      <w:lvlText w:val="%1."/>
      <w:lvlJc w:val="left"/>
      <w:pPr>
        <w:ind w:left="219" w:hanging="322"/>
        <w:jc w:val="left"/>
      </w:pPr>
      <w:rPr>
        <w:rFonts w:ascii="仿宋" w:eastAsia="仿宋" w:hAnsi="仿宋" w:cs="仿宋" w:hint="default"/>
        <w:spacing w:val="-2"/>
        <w:w w:val="99"/>
        <w:sz w:val="30"/>
        <w:szCs w:val="30"/>
        <w:lang w:val="zh-CN" w:eastAsia="zh-CN" w:bidi="zh-CN"/>
      </w:rPr>
    </w:lvl>
    <w:lvl w:ilvl="1" w:tplc="1256DE88">
      <w:numFmt w:val="bullet"/>
      <w:lvlText w:val="•"/>
      <w:lvlJc w:val="left"/>
      <w:pPr>
        <w:ind w:left="1108" w:hanging="322"/>
      </w:pPr>
      <w:rPr>
        <w:rFonts w:hint="default"/>
        <w:lang w:val="zh-CN" w:eastAsia="zh-CN" w:bidi="zh-CN"/>
      </w:rPr>
    </w:lvl>
    <w:lvl w:ilvl="2" w:tplc="86562418">
      <w:numFmt w:val="bullet"/>
      <w:lvlText w:val="•"/>
      <w:lvlJc w:val="left"/>
      <w:pPr>
        <w:ind w:left="1997" w:hanging="322"/>
      </w:pPr>
      <w:rPr>
        <w:rFonts w:hint="default"/>
        <w:lang w:val="zh-CN" w:eastAsia="zh-CN" w:bidi="zh-CN"/>
      </w:rPr>
    </w:lvl>
    <w:lvl w:ilvl="3" w:tplc="F9B4F776">
      <w:numFmt w:val="bullet"/>
      <w:lvlText w:val="•"/>
      <w:lvlJc w:val="left"/>
      <w:pPr>
        <w:ind w:left="2885" w:hanging="322"/>
      </w:pPr>
      <w:rPr>
        <w:rFonts w:hint="default"/>
        <w:lang w:val="zh-CN" w:eastAsia="zh-CN" w:bidi="zh-CN"/>
      </w:rPr>
    </w:lvl>
    <w:lvl w:ilvl="4" w:tplc="341C95F2">
      <w:numFmt w:val="bullet"/>
      <w:lvlText w:val="•"/>
      <w:lvlJc w:val="left"/>
      <w:pPr>
        <w:ind w:left="3774" w:hanging="322"/>
      </w:pPr>
      <w:rPr>
        <w:rFonts w:hint="default"/>
        <w:lang w:val="zh-CN" w:eastAsia="zh-CN" w:bidi="zh-CN"/>
      </w:rPr>
    </w:lvl>
    <w:lvl w:ilvl="5" w:tplc="DEB8F1A8">
      <w:numFmt w:val="bullet"/>
      <w:lvlText w:val="•"/>
      <w:lvlJc w:val="left"/>
      <w:pPr>
        <w:ind w:left="4663" w:hanging="322"/>
      </w:pPr>
      <w:rPr>
        <w:rFonts w:hint="default"/>
        <w:lang w:val="zh-CN" w:eastAsia="zh-CN" w:bidi="zh-CN"/>
      </w:rPr>
    </w:lvl>
    <w:lvl w:ilvl="6" w:tplc="68BA18F2">
      <w:numFmt w:val="bullet"/>
      <w:lvlText w:val="•"/>
      <w:lvlJc w:val="left"/>
      <w:pPr>
        <w:ind w:left="5551" w:hanging="322"/>
      </w:pPr>
      <w:rPr>
        <w:rFonts w:hint="default"/>
        <w:lang w:val="zh-CN" w:eastAsia="zh-CN" w:bidi="zh-CN"/>
      </w:rPr>
    </w:lvl>
    <w:lvl w:ilvl="7" w:tplc="709EBFD8">
      <w:numFmt w:val="bullet"/>
      <w:lvlText w:val="•"/>
      <w:lvlJc w:val="left"/>
      <w:pPr>
        <w:ind w:left="6440" w:hanging="322"/>
      </w:pPr>
      <w:rPr>
        <w:rFonts w:hint="default"/>
        <w:lang w:val="zh-CN" w:eastAsia="zh-CN" w:bidi="zh-CN"/>
      </w:rPr>
    </w:lvl>
    <w:lvl w:ilvl="8" w:tplc="5E5A1644">
      <w:numFmt w:val="bullet"/>
      <w:lvlText w:val="•"/>
      <w:lvlJc w:val="left"/>
      <w:pPr>
        <w:ind w:left="7328" w:hanging="322"/>
      </w:pPr>
      <w:rPr>
        <w:rFonts w:hint="default"/>
        <w:lang w:val="zh-CN" w:eastAsia="zh-CN" w:bidi="zh-CN"/>
      </w:rPr>
    </w:lvl>
  </w:abstractNum>
  <w:abstractNum w:abstractNumId="57" w15:restartNumberingAfterBreak="0">
    <w:nsid w:val="5C213A3A"/>
    <w:multiLevelType w:val="hybridMultilevel"/>
    <w:tmpl w:val="05746D8A"/>
    <w:lvl w:ilvl="0" w:tplc="E3F49DFE">
      <w:start w:val="1"/>
      <w:numFmt w:val="decimal"/>
      <w:lvlText w:val="%1."/>
      <w:lvlJc w:val="left"/>
      <w:pPr>
        <w:ind w:left="219" w:hanging="322"/>
        <w:jc w:val="left"/>
      </w:pPr>
      <w:rPr>
        <w:rFonts w:ascii="仿宋" w:eastAsia="仿宋" w:hAnsi="仿宋" w:cs="仿宋" w:hint="default"/>
        <w:spacing w:val="-2"/>
        <w:w w:val="99"/>
        <w:sz w:val="30"/>
        <w:szCs w:val="30"/>
        <w:lang w:val="zh-CN" w:eastAsia="zh-CN" w:bidi="zh-CN"/>
      </w:rPr>
    </w:lvl>
    <w:lvl w:ilvl="1" w:tplc="9E164492">
      <w:numFmt w:val="bullet"/>
      <w:lvlText w:val="•"/>
      <w:lvlJc w:val="left"/>
      <w:pPr>
        <w:ind w:left="1108" w:hanging="322"/>
      </w:pPr>
      <w:rPr>
        <w:rFonts w:hint="default"/>
        <w:lang w:val="zh-CN" w:eastAsia="zh-CN" w:bidi="zh-CN"/>
      </w:rPr>
    </w:lvl>
    <w:lvl w:ilvl="2" w:tplc="FB72CAA6">
      <w:numFmt w:val="bullet"/>
      <w:lvlText w:val="•"/>
      <w:lvlJc w:val="left"/>
      <w:pPr>
        <w:ind w:left="1997" w:hanging="322"/>
      </w:pPr>
      <w:rPr>
        <w:rFonts w:hint="default"/>
        <w:lang w:val="zh-CN" w:eastAsia="zh-CN" w:bidi="zh-CN"/>
      </w:rPr>
    </w:lvl>
    <w:lvl w:ilvl="3" w:tplc="D6D8DEE8">
      <w:numFmt w:val="bullet"/>
      <w:lvlText w:val="•"/>
      <w:lvlJc w:val="left"/>
      <w:pPr>
        <w:ind w:left="2885" w:hanging="322"/>
      </w:pPr>
      <w:rPr>
        <w:rFonts w:hint="default"/>
        <w:lang w:val="zh-CN" w:eastAsia="zh-CN" w:bidi="zh-CN"/>
      </w:rPr>
    </w:lvl>
    <w:lvl w:ilvl="4" w:tplc="1D022910">
      <w:numFmt w:val="bullet"/>
      <w:lvlText w:val="•"/>
      <w:lvlJc w:val="left"/>
      <w:pPr>
        <w:ind w:left="3774" w:hanging="322"/>
      </w:pPr>
      <w:rPr>
        <w:rFonts w:hint="default"/>
        <w:lang w:val="zh-CN" w:eastAsia="zh-CN" w:bidi="zh-CN"/>
      </w:rPr>
    </w:lvl>
    <w:lvl w:ilvl="5" w:tplc="9DECFF78">
      <w:numFmt w:val="bullet"/>
      <w:lvlText w:val="•"/>
      <w:lvlJc w:val="left"/>
      <w:pPr>
        <w:ind w:left="4663" w:hanging="322"/>
      </w:pPr>
      <w:rPr>
        <w:rFonts w:hint="default"/>
        <w:lang w:val="zh-CN" w:eastAsia="zh-CN" w:bidi="zh-CN"/>
      </w:rPr>
    </w:lvl>
    <w:lvl w:ilvl="6" w:tplc="3FFAA3C2">
      <w:numFmt w:val="bullet"/>
      <w:lvlText w:val="•"/>
      <w:lvlJc w:val="left"/>
      <w:pPr>
        <w:ind w:left="5551" w:hanging="322"/>
      </w:pPr>
      <w:rPr>
        <w:rFonts w:hint="default"/>
        <w:lang w:val="zh-CN" w:eastAsia="zh-CN" w:bidi="zh-CN"/>
      </w:rPr>
    </w:lvl>
    <w:lvl w:ilvl="7" w:tplc="D9A08E2A">
      <w:numFmt w:val="bullet"/>
      <w:lvlText w:val="•"/>
      <w:lvlJc w:val="left"/>
      <w:pPr>
        <w:ind w:left="6440" w:hanging="322"/>
      </w:pPr>
      <w:rPr>
        <w:rFonts w:hint="default"/>
        <w:lang w:val="zh-CN" w:eastAsia="zh-CN" w:bidi="zh-CN"/>
      </w:rPr>
    </w:lvl>
    <w:lvl w:ilvl="8" w:tplc="5770F3FA">
      <w:numFmt w:val="bullet"/>
      <w:lvlText w:val="•"/>
      <w:lvlJc w:val="left"/>
      <w:pPr>
        <w:ind w:left="7328" w:hanging="322"/>
      </w:pPr>
      <w:rPr>
        <w:rFonts w:hint="default"/>
        <w:lang w:val="zh-CN" w:eastAsia="zh-CN" w:bidi="zh-CN"/>
      </w:rPr>
    </w:lvl>
  </w:abstractNum>
  <w:abstractNum w:abstractNumId="58" w15:restartNumberingAfterBreak="0">
    <w:nsid w:val="5C631900"/>
    <w:multiLevelType w:val="hybridMultilevel"/>
    <w:tmpl w:val="86A0205E"/>
    <w:lvl w:ilvl="0" w:tplc="0868FCFE">
      <w:start w:val="6"/>
      <w:numFmt w:val="decimal"/>
      <w:lvlText w:val="%1."/>
      <w:lvlJc w:val="left"/>
      <w:pPr>
        <w:ind w:left="1177" w:hanging="322"/>
        <w:jc w:val="left"/>
      </w:pPr>
      <w:rPr>
        <w:rFonts w:ascii="仿宋" w:eastAsia="仿宋" w:hAnsi="仿宋" w:cs="仿宋" w:hint="default"/>
        <w:spacing w:val="1"/>
        <w:w w:val="99"/>
        <w:sz w:val="30"/>
        <w:szCs w:val="30"/>
        <w:lang w:val="zh-CN" w:eastAsia="zh-CN" w:bidi="zh-CN"/>
      </w:rPr>
    </w:lvl>
    <w:lvl w:ilvl="1" w:tplc="3A68FD36">
      <w:numFmt w:val="bullet"/>
      <w:lvlText w:val="•"/>
      <w:lvlJc w:val="left"/>
      <w:pPr>
        <w:ind w:left="1984" w:hanging="322"/>
      </w:pPr>
      <w:rPr>
        <w:rFonts w:hint="default"/>
        <w:lang w:val="zh-CN" w:eastAsia="zh-CN" w:bidi="zh-CN"/>
      </w:rPr>
    </w:lvl>
    <w:lvl w:ilvl="2" w:tplc="913E6DB2">
      <w:numFmt w:val="bullet"/>
      <w:lvlText w:val="•"/>
      <w:lvlJc w:val="left"/>
      <w:pPr>
        <w:ind w:left="2789" w:hanging="322"/>
      </w:pPr>
      <w:rPr>
        <w:rFonts w:hint="default"/>
        <w:lang w:val="zh-CN" w:eastAsia="zh-CN" w:bidi="zh-CN"/>
      </w:rPr>
    </w:lvl>
    <w:lvl w:ilvl="3" w:tplc="D700D16E">
      <w:numFmt w:val="bullet"/>
      <w:lvlText w:val="•"/>
      <w:lvlJc w:val="left"/>
      <w:pPr>
        <w:ind w:left="3593" w:hanging="322"/>
      </w:pPr>
      <w:rPr>
        <w:rFonts w:hint="default"/>
        <w:lang w:val="zh-CN" w:eastAsia="zh-CN" w:bidi="zh-CN"/>
      </w:rPr>
    </w:lvl>
    <w:lvl w:ilvl="4" w:tplc="F96897B2">
      <w:numFmt w:val="bullet"/>
      <w:lvlText w:val="•"/>
      <w:lvlJc w:val="left"/>
      <w:pPr>
        <w:ind w:left="4398" w:hanging="322"/>
      </w:pPr>
      <w:rPr>
        <w:rFonts w:hint="default"/>
        <w:lang w:val="zh-CN" w:eastAsia="zh-CN" w:bidi="zh-CN"/>
      </w:rPr>
    </w:lvl>
    <w:lvl w:ilvl="5" w:tplc="30D8359A">
      <w:numFmt w:val="bullet"/>
      <w:lvlText w:val="•"/>
      <w:lvlJc w:val="left"/>
      <w:pPr>
        <w:ind w:left="5202" w:hanging="322"/>
      </w:pPr>
      <w:rPr>
        <w:rFonts w:hint="default"/>
        <w:lang w:val="zh-CN" w:eastAsia="zh-CN" w:bidi="zh-CN"/>
      </w:rPr>
    </w:lvl>
    <w:lvl w:ilvl="6" w:tplc="B8FC1374">
      <w:numFmt w:val="bullet"/>
      <w:lvlText w:val="•"/>
      <w:lvlJc w:val="left"/>
      <w:pPr>
        <w:ind w:left="6007" w:hanging="322"/>
      </w:pPr>
      <w:rPr>
        <w:rFonts w:hint="default"/>
        <w:lang w:val="zh-CN" w:eastAsia="zh-CN" w:bidi="zh-CN"/>
      </w:rPr>
    </w:lvl>
    <w:lvl w:ilvl="7" w:tplc="CE424870">
      <w:numFmt w:val="bullet"/>
      <w:lvlText w:val="•"/>
      <w:lvlJc w:val="left"/>
      <w:pPr>
        <w:ind w:left="6811" w:hanging="322"/>
      </w:pPr>
      <w:rPr>
        <w:rFonts w:hint="default"/>
        <w:lang w:val="zh-CN" w:eastAsia="zh-CN" w:bidi="zh-CN"/>
      </w:rPr>
    </w:lvl>
    <w:lvl w:ilvl="8" w:tplc="4620BE6C">
      <w:numFmt w:val="bullet"/>
      <w:lvlText w:val="•"/>
      <w:lvlJc w:val="left"/>
      <w:pPr>
        <w:ind w:left="7616" w:hanging="322"/>
      </w:pPr>
      <w:rPr>
        <w:rFonts w:hint="default"/>
        <w:lang w:val="zh-CN" w:eastAsia="zh-CN" w:bidi="zh-CN"/>
      </w:rPr>
    </w:lvl>
  </w:abstractNum>
  <w:abstractNum w:abstractNumId="59" w15:restartNumberingAfterBreak="0">
    <w:nsid w:val="5EBC1AB5"/>
    <w:multiLevelType w:val="hybridMultilevel"/>
    <w:tmpl w:val="B628A122"/>
    <w:lvl w:ilvl="0" w:tplc="1E6A20CC">
      <w:start w:val="1"/>
      <w:numFmt w:val="decimal"/>
      <w:lvlText w:val="%1."/>
      <w:lvlJc w:val="left"/>
      <w:pPr>
        <w:ind w:left="100" w:hanging="324"/>
        <w:jc w:val="left"/>
      </w:pPr>
      <w:rPr>
        <w:rFonts w:ascii="仿宋" w:eastAsia="仿宋" w:hAnsi="仿宋" w:cs="仿宋" w:hint="default"/>
        <w:spacing w:val="1"/>
        <w:w w:val="99"/>
        <w:sz w:val="30"/>
        <w:szCs w:val="30"/>
        <w:lang w:val="zh-CN" w:eastAsia="zh-CN" w:bidi="zh-CN"/>
      </w:rPr>
    </w:lvl>
    <w:lvl w:ilvl="1" w:tplc="981E2CA6">
      <w:numFmt w:val="bullet"/>
      <w:lvlText w:val="•"/>
      <w:lvlJc w:val="left"/>
      <w:pPr>
        <w:ind w:left="1006" w:hanging="324"/>
      </w:pPr>
      <w:rPr>
        <w:rFonts w:hint="default"/>
        <w:lang w:val="zh-CN" w:eastAsia="zh-CN" w:bidi="zh-CN"/>
      </w:rPr>
    </w:lvl>
    <w:lvl w:ilvl="2" w:tplc="25CC5F04">
      <w:numFmt w:val="bullet"/>
      <w:lvlText w:val="•"/>
      <w:lvlJc w:val="left"/>
      <w:pPr>
        <w:ind w:left="1913" w:hanging="324"/>
      </w:pPr>
      <w:rPr>
        <w:rFonts w:hint="default"/>
        <w:lang w:val="zh-CN" w:eastAsia="zh-CN" w:bidi="zh-CN"/>
      </w:rPr>
    </w:lvl>
    <w:lvl w:ilvl="3" w:tplc="7662E768">
      <w:numFmt w:val="bullet"/>
      <w:lvlText w:val="•"/>
      <w:lvlJc w:val="left"/>
      <w:pPr>
        <w:ind w:left="2819" w:hanging="324"/>
      </w:pPr>
      <w:rPr>
        <w:rFonts w:hint="default"/>
        <w:lang w:val="zh-CN" w:eastAsia="zh-CN" w:bidi="zh-CN"/>
      </w:rPr>
    </w:lvl>
    <w:lvl w:ilvl="4" w:tplc="3EAEE336">
      <w:numFmt w:val="bullet"/>
      <w:lvlText w:val="•"/>
      <w:lvlJc w:val="left"/>
      <w:pPr>
        <w:ind w:left="3726" w:hanging="324"/>
      </w:pPr>
      <w:rPr>
        <w:rFonts w:hint="default"/>
        <w:lang w:val="zh-CN" w:eastAsia="zh-CN" w:bidi="zh-CN"/>
      </w:rPr>
    </w:lvl>
    <w:lvl w:ilvl="5" w:tplc="14847858">
      <w:numFmt w:val="bullet"/>
      <w:lvlText w:val="•"/>
      <w:lvlJc w:val="left"/>
      <w:pPr>
        <w:ind w:left="4633" w:hanging="324"/>
      </w:pPr>
      <w:rPr>
        <w:rFonts w:hint="default"/>
        <w:lang w:val="zh-CN" w:eastAsia="zh-CN" w:bidi="zh-CN"/>
      </w:rPr>
    </w:lvl>
    <w:lvl w:ilvl="6" w:tplc="33D86558">
      <w:numFmt w:val="bullet"/>
      <w:lvlText w:val="•"/>
      <w:lvlJc w:val="left"/>
      <w:pPr>
        <w:ind w:left="5539" w:hanging="324"/>
      </w:pPr>
      <w:rPr>
        <w:rFonts w:hint="default"/>
        <w:lang w:val="zh-CN" w:eastAsia="zh-CN" w:bidi="zh-CN"/>
      </w:rPr>
    </w:lvl>
    <w:lvl w:ilvl="7" w:tplc="67D0F0EC">
      <w:numFmt w:val="bullet"/>
      <w:lvlText w:val="•"/>
      <w:lvlJc w:val="left"/>
      <w:pPr>
        <w:ind w:left="6446" w:hanging="324"/>
      </w:pPr>
      <w:rPr>
        <w:rFonts w:hint="default"/>
        <w:lang w:val="zh-CN" w:eastAsia="zh-CN" w:bidi="zh-CN"/>
      </w:rPr>
    </w:lvl>
    <w:lvl w:ilvl="8" w:tplc="37B8F6B4">
      <w:numFmt w:val="bullet"/>
      <w:lvlText w:val="•"/>
      <w:lvlJc w:val="left"/>
      <w:pPr>
        <w:ind w:left="7352" w:hanging="324"/>
      </w:pPr>
      <w:rPr>
        <w:rFonts w:hint="default"/>
        <w:lang w:val="zh-CN" w:eastAsia="zh-CN" w:bidi="zh-CN"/>
      </w:rPr>
    </w:lvl>
  </w:abstractNum>
  <w:abstractNum w:abstractNumId="60" w15:restartNumberingAfterBreak="0">
    <w:nsid w:val="60D47D40"/>
    <w:multiLevelType w:val="hybridMultilevel"/>
    <w:tmpl w:val="9D3C6FDE"/>
    <w:lvl w:ilvl="0" w:tplc="0C5C6032">
      <w:start w:val="1"/>
      <w:numFmt w:val="decimal"/>
      <w:lvlText w:val="（%1）"/>
      <w:lvlJc w:val="left"/>
      <w:pPr>
        <w:ind w:left="217" w:hanging="821"/>
        <w:jc w:val="left"/>
      </w:pPr>
      <w:rPr>
        <w:rFonts w:ascii="仿宋" w:eastAsia="仿宋" w:hAnsi="仿宋" w:cs="仿宋" w:hint="default"/>
        <w:spacing w:val="7"/>
        <w:w w:val="99"/>
        <w:sz w:val="30"/>
        <w:szCs w:val="30"/>
        <w:lang w:val="zh-CN" w:eastAsia="zh-CN" w:bidi="zh-CN"/>
      </w:rPr>
    </w:lvl>
    <w:lvl w:ilvl="1" w:tplc="F4A284AA">
      <w:numFmt w:val="bullet"/>
      <w:lvlText w:val="•"/>
      <w:lvlJc w:val="left"/>
      <w:pPr>
        <w:ind w:left="1120" w:hanging="821"/>
      </w:pPr>
      <w:rPr>
        <w:rFonts w:hint="default"/>
        <w:lang w:val="zh-CN" w:eastAsia="zh-CN" w:bidi="zh-CN"/>
      </w:rPr>
    </w:lvl>
    <w:lvl w:ilvl="2" w:tplc="E47E3AF6">
      <w:numFmt w:val="bullet"/>
      <w:lvlText w:val="•"/>
      <w:lvlJc w:val="left"/>
      <w:pPr>
        <w:ind w:left="2021" w:hanging="821"/>
      </w:pPr>
      <w:rPr>
        <w:rFonts w:hint="default"/>
        <w:lang w:val="zh-CN" w:eastAsia="zh-CN" w:bidi="zh-CN"/>
      </w:rPr>
    </w:lvl>
    <w:lvl w:ilvl="3" w:tplc="6C649FAA">
      <w:numFmt w:val="bullet"/>
      <w:lvlText w:val="•"/>
      <w:lvlJc w:val="left"/>
      <w:pPr>
        <w:ind w:left="2921" w:hanging="821"/>
      </w:pPr>
      <w:rPr>
        <w:rFonts w:hint="default"/>
        <w:lang w:val="zh-CN" w:eastAsia="zh-CN" w:bidi="zh-CN"/>
      </w:rPr>
    </w:lvl>
    <w:lvl w:ilvl="4" w:tplc="B96ABB2A">
      <w:numFmt w:val="bullet"/>
      <w:lvlText w:val="•"/>
      <w:lvlJc w:val="left"/>
      <w:pPr>
        <w:ind w:left="3822" w:hanging="821"/>
      </w:pPr>
      <w:rPr>
        <w:rFonts w:hint="default"/>
        <w:lang w:val="zh-CN" w:eastAsia="zh-CN" w:bidi="zh-CN"/>
      </w:rPr>
    </w:lvl>
    <w:lvl w:ilvl="5" w:tplc="DE6A021A">
      <w:numFmt w:val="bullet"/>
      <w:lvlText w:val="•"/>
      <w:lvlJc w:val="left"/>
      <w:pPr>
        <w:ind w:left="4722" w:hanging="821"/>
      </w:pPr>
      <w:rPr>
        <w:rFonts w:hint="default"/>
        <w:lang w:val="zh-CN" w:eastAsia="zh-CN" w:bidi="zh-CN"/>
      </w:rPr>
    </w:lvl>
    <w:lvl w:ilvl="6" w:tplc="FBCAF78C">
      <w:numFmt w:val="bullet"/>
      <w:lvlText w:val="•"/>
      <w:lvlJc w:val="left"/>
      <w:pPr>
        <w:ind w:left="5623" w:hanging="821"/>
      </w:pPr>
      <w:rPr>
        <w:rFonts w:hint="default"/>
        <w:lang w:val="zh-CN" w:eastAsia="zh-CN" w:bidi="zh-CN"/>
      </w:rPr>
    </w:lvl>
    <w:lvl w:ilvl="7" w:tplc="42D0B0EA">
      <w:numFmt w:val="bullet"/>
      <w:lvlText w:val="•"/>
      <w:lvlJc w:val="left"/>
      <w:pPr>
        <w:ind w:left="6523" w:hanging="821"/>
      </w:pPr>
      <w:rPr>
        <w:rFonts w:hint="default"/>
        <w:lang w:val="zh-CN" w:eastAsia="zh-CN" w:bidi="zh-CN"/>
      </w:rPr>
    </w:lvl>
    <w:lvl w:ilvl="8" w:tplc="9B408004">
      <w:numFmt w:val="bullet"/>
      <w:lvlText w:val="•"/>
      <w:lvlJc w:val="left"/>
      <w:pPr>
        <w:ind w:left="7424" w:hanging="821"/>
      </w:pPr>
      <w:rPr>
        <w:rFonts w:hint="default"/>
        <w:lang w:val="zh-CN" w:eastAsia="zh-CN" w:bidi="zh-CN"/>
      </w:rPr>
    </w:lvl>
  </w:abstractNum>
  <w:abstractNum w:abstractNumId="61" w15:restartNumberingAfterBreak="0">
    <w:nsid w:val="61AC5AC3"/>
    <w:multiLevelType w:val="hybridMultilevel"/>
    <w:tmpl w:val="8656F43A"/>
    <w:lvl w:ilvl="0" w:tplc="E48202C4">
      <w:start w:val="1"/>
      <w:numFmt w:val="decimal"/>
      <w:lvlText w:val="%1."/>
      <w:lvlJc w:val="left"/>
      <w:pPr>
        <w:ind w:left="217" w:hanging="322"/>
        <w:jc w:val="left"/>
      </w:pPr>
      <w:rPr>
        <w:rFonts w:ascii="仿宋" w:eastAsia="仿宋" w:hAnsi="仿宋" w:cs="仿宋" w:hint="default"/>
        <w:spacing w:val="1"/>
        <w:w w:val="99"/>
        <w:sz w:val="30"/>
        <w:szCs w:val="30"/>
        <w:lang w:val="zh-CN" w:eastAsia="zh-CN" w:bidi="zh-CN"/>
      </w:rPr>
    </w:lvl>
    <w:lvl w:ilvl="1" w:tplc="51FC8ADC">
      <w:numFmt w:val="bullet"/>
      <w:lvlText w:val="•"/>
      <w:lvlJc w:val="left"/>
      <w:pPr>
        <w:ind w:left="1120" w:hanging="322"/>
      </w:pPr>
      <w:rPr>
        <w:rFonts w:hint="default"/>
        <w:lang w:val="zh-CN" w:eastAsia="zh-CN" w:bidi="zh-CN"/>
      </w:rPr>
    </w:lvl>
    <w:lvl w:ilvl="2" w:tplc="8C005A9E">
      <w:numFmt w:val="bullet"/>
      <w:lvlText w:val="•"/>
      <w:lvlJc w:val="left"/>
      <w:pPr>
        <w:ind w:left="2021" w:hanging="322"/>
      </w:pPr>
      <w:rPr>
        <w:rFonts w:hint="default"/>
        <w:lang w:val="zh-CN" w:eastAsia="zh-CN" w:bidi="zh-CN"/>
      </w:rPr>
    </w:lvl>
    <w:lvl w:ilvl="3" w:tplc="C1DA3BCA">
      <w:numFmt w:val="bullet"/>
      <w:lvlText w:val="•"/>
      <w:lvlJc w:val="left"/>
      <w:pPr>
        <w:ind w:left="2921" w:hanging="322"/>
      </w:pPr>
      <w:rPr>
        <w:rFonts w:hint="default"/>
        <w:lang w:val="zh-CN" w:eastAsia="zh-CN" w:bidi="zh-CN"/>
      </w:rPr>
    </w:lvl>
    <w:lvl w:ilvl="4" w:tplc="24565D76">
      <w:numFmt w:val="bullet"/>
      <w:lvlText w:val="•"/>
      <w:lvlJc w:val="left"/>
      <w:pPr>
        <w:ind w:left="3822" w:hanging="322"/>
      </w:pPr>
      <w:rPr>
        <w:rFonts w:hint="default"/>
        <w:lang w:val="zh-CN" w:eastAsia="zh-CN" w:bidi="zh-CN"/>
      </w:rPr>
    </w:lvl>
    <w:lvl w:ilvl="5" w:tplc="108E69AE">
      <w:numFmt w:val="bullet"/>
      <w:lvlText w:val="•"/>
      <w:lvlJc w:val="left"/>
      <w:pPr>
        <w:ind w:left="4722" w:hanging="322"/>
      </w:pPr>
      <w:rPr>
        <w:rFonts w:hint="default"/>
        <w:lang w:val="zh-CN" w:eastAsia="zh-CN" w:bidi="zh-CN"/>
      </w:rPr>
    </w:lvl>
    <w:lvl w:ilvl="6" w:tplc="C66494AA">
      <w:numFmt w:val="bullet"/>
      <w:lvlText w:val="•"/>
      <w:lvlJc w:val="left"/>
      <w:pPr>
        <w:ind w:left="5623" w:hanging="322"/>
      </w:pPr>
      <w:rPr>
        <w:rFonts w:hint="default"/>
        <w:lang w:val="zh-CN" w:eastAsia="zh-CN" w:bidi="zh-CN"/>
      </w:rPr>
    </w:lvl>
    <w:lvl w:ilvl="7" w:tplc="DD7A4DF2">
      <w:numFmt w:val="bullet"/>
      <w:lvlText w:val="•"/>
      <w:lvlJc w:val="left"/>
      <w:pPr>
        <w:ind w:left="6523" w:hanging="322"/>
      </w:pPr>
      <w:rPr>
        <w:rFonts w:hint="default"/>
        <w:lang w:val="zh-CN" w:eastAsia="zh-CN" w:bidi="zh-CN"/>
      </w:rPr>
    </w:lvl>
    <w:lvl w:ilvl="8" w:tplc="B4AEEE5A">
      <w:numFmt w:val="bullet"/>
      <w:lvlText w:val="•"/>
      <w:lvlJc w:val="left"/>
      <w:pPr>
        <w:ind w:left="7424" w:hanging="322"/>
      </w:pPr>
      <w:rPr>
        <w:rFonts w:hint="default"/>
        <w:lang w:val="zh-CN" w:eastAsia="zh-CN" w:bidi="zh-CN"/>
      </w:rPr>
    </w:lvl>
  </w:abstractNum>
  <w:abstractNum w:abstractNumId="62" w15:restartNumberingAfterBreak="0">
    <w:nsid w:val="63F32B1D"/>
    <w:multiLevelType w:val="hybridMultilevel"/>
    <w:tmpl w:val="454E58CA"/>
    <w:lvl w:ilvl="0" w:tplc="CC04548C">
      <w:start w:val="1"/>
      <w:numFmt w:val="decimal"/>
      <w:lvlText w:val="%1."/>
      <w:lvlJc w:val="left"/>
      <w:pPr>
        <w:ind w:left="219" w:hanging="322"/>
        <w:jc w:val="left"/>
      </w:pPr>
      <w:rPr>
        <w:rFonts w:ascii="仿宋" w:eastAsia="仿宋" w:hAnsi="仿宋" w:cs="仿宋" w:hint="default"/>
        <w:spacing w:val="-2"/>
        <w:w w:val="99"/>
        <w:sz w:val="30"/>
        <w:szCs w:val="30"/>
        <w:lang w:val="zh-CN" w:eastAsia="zh-CN" w:bidi="zh-CN"/>
      </w:rPr>
    </w:lvl>
    <w:lvl w:ilvl="1" w:tplc="F02ED168">
      <w:numFmt w:val="bullet"/>
      <w:lvlText w:val="•"/>
      <w:lvlJc w:val="left"/>
      <w:pPr>
        <w:ind w:left="1108" w:hanging="322"/>
      </w:pPr>
      <w:rPr>
        <w:rFonts w:hint="default"/>
        <w:lang w:val="zh-CN" w:eastAsia="zh-CN" w:bidi="zh-CN"/>
      </w:rPr>
    </w:lvl>
    <w:lvl w:ilvl="2" w:tplc="423EC38A">
      <w:numFmt w:val="bullet"/>
      <w:lvlText w:val="•"/>
      <w:lvlJc w:val="left"/>
      <w:pPr>
        <w:ind w:left="1997" w:hanging="322"/>
      </w:pPr>
      <w:rPr>
        <w:rFonts w:hint="default"/>
        <w:lang w:val="zh-CN" w:eastAsia="zh-CN" w:bidi="zh-CN"/>
      </w:rPr>
    </w:lvl>
    <w:lvl w:ilvl="3" w:tplc="3010509A">
      <w:numFmt w:val="bullet"/>
      <w:lvlText w:val="•"/>
      <w:lvlJc w:val="left"/>
      <w:pPr>
        <w:ind w:left="2885" w:hanging="322"/>
      </w:pPr>
      <w:rPr>
        <w:rFonts w:hint="default"/>
        <w:lang w:val="zh-CN" w:eastAsia="zh-CN" w:bidi="zh-CN"/>
      </w:rPr>
    </w:lvl>
    <w:lvl w:ilvl="4" w:tplc="BC86D5D0">
      <w:numFmt w:val="bullet"/>
      <w:lvlText w:val="•"/>
      <w:lvlJc w:val="left"/>
      <w:pPr>
        <w:ind w:left="3774" w:hanging="322"/>
      </w:pPr>
      <w:rPr>
        <w:rFonts w:hint="default"/>
        <w:lang w:val="zh-CN" w:eastAsia="zh-CN" w:bidi="zh-CN"/>
      </w:rPr>
    </w:lvl>
    <w:lvl w:ilvl="5" w:tplc="37924DCE">
      <w:numFmt w:val="bullet"/>
      <w:lvlText w:val="•"/>
      <w:lvlJc w:val="left"/>
      <w:pPr>
        <w:ind w:left="4663" w:hanging="322"/>
      </w:pPr>
      <w:rPr>
        <w:rFonts w:hint="default"/>
        <w:lang w:val="zh-CN" w:eastAsia="zh-CN" w:bidi="zh-CN"/>
      </w:rPr>
    </w:lvl>
    <w:lvl w:ilvl="6" w:tplc="45B6C188">
      <w:numFmt w:val="bullet"/>
      <w:lvlText w:val="•"/>
      <w:lvlJc w:val="left"/>
      <w:pPr>
        <w:ind w:left="5551" w:hanging="322"/>
      </w:pPr>
      <w:rPr>
        <w:rFonts w:hint="default"/>
        <w:lang w:val="zh-CN" w:eastAsia="zh-CN" w:bidi="zh-CN"/>
      </w:rPr>
    </w:lvl>
    <w:lvl w:ilvl="7" w:tplc="FBE2A286">
      <w:numFmt w:val="bullet"/>
      <w:lvlText w:val="•"/>
      <w:lvlJc w:val="left"/>
      <w:pPr>
        <w:ind w:left="6440" w:hanging="322"/>
      </w:pPr>
      <w:rPr>
        <w:rFonts w:hint="default"/>
        <w:lang w:val="zh-CN" w:eastAsia="zh-CN" w:bidi="zh-CN"/>
      </w:rPr>
    </w:lvl>
    <w:lvl w:ilvl="8" w:tplc="69DA2816">
      <w:numFmt w:val="bullet"/>
      <w:lvlText w:val="•"/>
      <w:lvlJc w:val="left"/>
      <w:pPr>
        <w:ind w:left="7328" w:hanging="322"/>
      </w:pPr>
      <w:rPr>
        <w:rFonts w:hint="default"/>
        <w:lang w:val="zh-CN" w:eastAsia="zh-CN" w:bidi="zh-CN"/>
      </w:rPr>
    </w:lvl>
  </w:abstractNum>
  <w:abstractNum w:abstractNumId="63" w15:restartNumberingAfterBreak="0">
    <w:nsid w:val="67C374C9"/>
    <w:multiLevelType w:val="hybridMultilevel"/>
    <w:tmpl w:val="407E710C"/>
    <w:lvl w:ilvl="0" w:tplc="4F82B234">
      <w:start w:val="1"/>
      <w:numFmt w:val="decimal"/>
      <w:lvlText w:val="（%1）"/>
      <w:lvlJc w:val="left"/>
      <w:pPr>
        <w:ind w:left="217" w:hanging="821"/>
        <w:jc w:val="left"/>
      </w:pPr>
      <w:rPr>
        <w:rFonts w:ascii="仿宋" w:eastAsia="仿宋" w:hAnsi="仿宋" w:cs="仿宋" w:hint="default"/>
        <w:spacing w:val="7"/>
        <w:w w:val="99"/>
        <w:sz w:val="30"/>
        <w:szCs w:val="30"/>
        <w:lang w:val="zh-CN" w:eastAsia="zh-CN" w:bidi="zh-CN"/>
      </w:rPr>
    </w:lvl>
    <w:lvl w:ilvl="1" w:tplc="E68C22D4">
      <w:numFmt w:val="bullet"/>
      <w:lvlText w:val="•"/>
      <w:lvlJc w:val="left"/>
      <w:pPr>
        <w:ind w:left="1120" w:hanging="821"/>
      </w:pPr>
      <w:rPr>
        <w:rFonts w:hint="default"/>
        <w:lang w:val="zh-CN" w:eastAsia="zh-CN" w:bidi="zh-CN"/>
      </w:rPr>
    </w:lvl>
    <w:lvl w:ilvl="2" w:tplc="79DC672E">
      <w:numFmt w:val="bullet"/>
      <w:lvlText w:val="•"/>
      <w:lvlJc w:val="left"/>
      <w:pPr>
        <w:ind w:left="2021" w:hanging="821"/>
      </w:pPr>
      <w:rPr>
        <w:rFonts w:hint="default"/>
        <w:lang w:val="zh-CN" w:eastAsia="zh-CN" w:bidi="zh-CN"/>
      </w:rPr>
    </w:lvl>
    <w:lvl w:ilvl="3" w:tplc="BD5294C0">
      <w:numFmt w:val="bullet"/>
      <w:lvlText w:val="•"/>
      <w:lvlJc w:val="left"/>
      <w:pPr>
        <w:ind w:left="2921" w:hanging="821"/>
      </w:pPr>
      <w:rPr>
        <w:rFonts w:hint="default"/>
        <w:lang w:val="zh-CN" w:eastAsia="zh-CN" w:bidi="zh-CN"/>
      </w:rPr>
    </w:lvl>
    <w:lvl w:ilvl="4" w:tplc="F8989198">
      <w:numFmt w:val="bullet"/>
      <w:lvlText w:val="•"/>
      <w:lvlJc w:val="left"/>
      <w:pPr>
        <w:ind w:left="3822" w:hanging="821"/>
      </w:pPr>
      <w:rPr>
        <w:rFonts w:hint="default"/>
        <w:lang w:val="zh-CN" w:eastAsia="zh-CN" w:bidi="zh-CN"/>
      </w:rPr>
    </w:lvl>
    <w:lvl w:ilvl="5" w:tplc="16BCA4D4">
      <w:numFmt w:val="bullet"/>
      <w:lvlText w:val="•"/>
      <w:lvlJc w:val="left"/>
      <w:pPr>
        <w:ind w:left="4722" w:hanging="821"/>
      </w:pPr>
      <w:rPr>
        <w:rFonts w:hint="default"/>
        <w:lang w:val="zh-CN" w:eastAsia="zh-CN" w:bidi="zh-CN"/>
      </w:rPr>
    </w:lvl>
    <w:lvl w:ilvl="6" w:tplc="FD4E56EC">
      <w:numFmt w:val="bullet"/>
      <w:lvlText w:val="•"/>
      <w:lvlJc w:val="left"/>
      <w:pPr>
        <w:ind w:left="5623" w:hanging="821"/>
      </w:pPr>
      <w:rPr>
        <w:rFonts w:hint="default"/>
        <w:lang w:val="zh-CN" w:eastAsia="zh-CN" w:bidi="zh-CN"/>
      </w:rPr>
    </w:lvl>
    <w:lvl w:ilvl="7" w:tplc="1520B6EC">
      <w:numFmt w:val="bullet"/>
      <w:lvlText w:val="•"/>
      <w:lvlJc w:val="left"/>
      <w:pPr>
        <w:ind w:left="6523" w:hanging="821"/>
      </w:pPr>
      <w:rPr>
        <w:rFonts w:hint="default"/>
        <w:lang w:val="zh-CN" w:eastAsia="zh-CN" w:bidi="zh-CN"/>
      </w:rPr>
    </w:lvl>
    <w:lvl w:ilvl="8" w:tplc="313EA7AC">
      <w:numFmt w:val="bullet"/>
      <w:lvlText w:val="•"/>
      <w:lvlJc w:val="left"/>
      <w:pPr>
        <w:ind w:left="7424" w:hanging="821"/>
      </w:pPr>
      <w:rPr>
        <w:rFonts w:hint="default"/>
        <w:lang w:val="zh-CN" w:eastAsia="zh-CN" w:bidi="zh-CN"/>
      </w:rPr>
    </w:lvl>
  </w:abstractNum>
  <w:abstractNum w:abstractNumId="64" w15:restartNumberingAfterBreak="0">
    <w:nsid w:val="67F6269C"/>
    <w:multiLevelType w:val="hybridMultilevel"/>
    <w:tmpl w:val="E140F524"/>
    <w:lvl w:ilvl="0" w:tplc="1108BAD0">
      <w:start w:val="1"/>
      <w:numFmt w:val="decimal"/>
      <w:lvlText w:val="%1."/>
      <w:lvlJc w:val="left"/>
      <w:pPr>
        <w:ind w:left="100" w:hanging="324"/>
        <w:jc w:val="left"/>
      </w:pPr>
      <w:rPr>
        <w:rFonts w:ascii="仿宋" w:eastAsia="仿宋" w:hAnsi="仿宋" w:cs="仿宋" w:hint="default"/>
        <w:spacing w:val="1"/>
        <w:w w:val="99"/>
        <w:sz w:val="30"/>
        <w:szCs w:val="30"/>
        <w:lang w:val="zh-CN" w:eastAsia="zh-CN" w:bidi="zh-CN"/>
      </w:rPr>
    </w:lvl>
    <w:lvl w:ilvl="1" w:tplc="45FEAB84">
      <w:numFmt w:val="bullet"/>
      <w:lvlText w:val="•"/>
      <w:lvlJc w:val="left"/>
      <w:pPr>
        <w:ind w:left="1006" w:hanging="324"/>
      </w:pPr>
      <w:rPr>
        <w:rFonts w:hint="default"/>
        <w:lang w:val="zh-CN" w:eastAsia="zh-CN" w:bidi="zh-CN"/>
      </w:rPr>
    </w:lvl>
    <w:lvl w:ilvl="2" w:tplc="8146C188">
      <w:numFmt w:val="bullet"/>
      <w:lvlText w:val="•"/>
      <w:lvlJc w:val="left"/>
      <w:pPr>
        <w:ind w:left="1913" w:hanging="324"/>
      </w:pPr>
      <w:rPr>
        <w:rFonts w:hint="default"/>
        <w:lang w:val="zh-CN" w:eastAsia="zh-CN" w:bidi="zh-CN"/>
      </w:rPr>
    </w:lvl>
    <w:lvl w:ilvl="3" w:tplc="19960A5C">
      <w:numFmt w:val="bullet"/>
      <w:lvlText w:val="•"/>
      <w:lvlJc w:val="left"/>
      <w:pPr>
        <w:ind w:left="2819" w:hanging="324"/>
      </w:pPr>
      <w:rPr>
        <w:rFonts w:hint="default"/>
        <w:lang w:val="zh-CN" w:eastAsia="zh-CN" w:bidi="zh-CN"/>
      </w:rPr>
    </w:lvl>
    <w:lvl w:ilvl="4" w:tplc="DC16FAD4">
      <w:numFmt w:val="bullet"/>
      <w:lvlText w:val="•"/>
      <w:lvlJc w:val="left"/>
      <w:pPr>
        <w:ind w:left="3726" w:hanging="324"/>
      </w:pPr>
      <w:rPr>
        <w:rFonts w:hint="default"/>
        <w:lang w:val="zh-CN" w:eastAsia="zh-CN" w:bidi="zh-CN"/>
      </w:rPr>
    </w:lvl>
    <w:lvl w:ilvl="5" w:tplc="54361E02">
      <w:numFmt w:val="bullet"/>
      <w:lvlText w:val="•"/>
      <w:lvlJc w:val="left"/>
      <w:pPr>
        <w:ind w:left="4633" w:hanging="324"/>
      </w:pPr>
      <w:rPr>
        <w:rFonts w:hint="default"/>
        <w:lang w:val="zh-CN" w:eastAsia="zh-CN" w:bidi="zh-CN"/>
      </w:rPr>
    </w:lvl>
    <w:lvl w:ilvl="6" w:tplc="B4769AD4">
      <w:numFmt w:val="bullet"/>
      <w:lvlText w:val="•"/>
      <w:lvlJc w:val="left"/>
      <w:pPr>
        <w:ind w:left="5539" w:hanging="324"/>
      </w:pPr>
      <w:rPr>
        <w:rFonts w:hint="default"/>
        <w:lang w:val="zh-CN" w:eastAsia="zh-CN" w:bidi="zh-CN"/>
      </w:rPr>
    </w:lvl>
    <w:lvl w:ilvl="7" w:tplc="62EC8C7C">
      <w:numFmt w:val="bullet"/>
      <w:lvlText w:val="•"/>
      <w:lvlJc w:val="left"/>
      <w:pPr>
        <w:ind w:left="6446" w:hanging="324"/>
      </w:pPr>
      <w:rPr>
        <w:rFonts w:hint="default"/>
        <w:lang w:val="zh-CN" w:eastAsia="zh-CN" w:bidi="zh-CN"/>
      </w:rPr>
    </w:lvl>
    <w:lvl w:ilvl="8" w:tplc="F9A25786">
      <w:numFmt w:val="bullet"/>
      <w:lvlText w:val="•"/>
      <w:lvlJc w:val="left"/>
      <w:pPr>
        <w:ind w:left="7352" w:hanging="324"/>
      </w:pPr>
      <w:rPr>
        <w:rFonts w:hint="default"/>
        <w:lang w:val="zh-CN" w:eastAsia="zh-CN" w:bidi="zh-CN"/>
      </w:rPr>
    </w:lvl>
  </w:abstractNum>
  <w:abstractNum w:abstractNumId="65" w15:restartNumberingAfterBreak="0">
    <w:nsid w:val="685E37A6"/>
    <w:multiLevelType w:val="hybridMultilevel"/>
    <w:tmpl w:val="55C8370A"/>
    <w:lvl w:ilvl="0" w:tplc="0C44FC48">
      <w:start w:val="1"/>
      <w:numFmt w:val="decimal"/>
      <w:lvlText w:val="%1."/>
      <w:lvlJc w:val="left"/>
      <w:pPr>
        <w:ind w:left="219" w:hanging="322"/>
        <w:jc w:val="left"/>
      </w:pPr>
      <w:rPr>
        <w:rFonts w:ascii="仿宋" w:eastAsia="仿宋" w:hAnsi="仿宋" w:cs="仿宋" w:hint="default"/>
        <w:spacing w:val="-2"/>
        <w:w w:val="99"/>
        <w:sz w:val="30"/>
        <w:szCs w:val="30"/>
        <w:lang w:val="zh-CN" w:eastAsia="zh-CN" w:bidi="zh-CN"/>
      </w:rPr>
    </w:lvl>
    <w:lvl w:ilvl="1" w:tplc="0D6C5C72">
      <w:numFmt w:val="bullet"/>
      <w:lvlText w:val="•"/>
      <w:lvlJc w:val="left"/>
      <w:pPr>
        <w:ind w:left="1108" w:hanging="322"/>
      </w:pPr>
      <w:rPr>
        <w:rFonts w:hint="default"/>
        <w:lang w:val="zh-CN" w:eastAsia="zh-CN" w:bidi="zh-CN"/>
      </w:rPr>
    </w:lvl>
    <w:lvl w:ilvl="2" w:tplc="1458EC2E">
      <w:numFmt w:val="bullet"/>
      <w:lvlText w:val="•"/>
      <w:lvlJc w:val="left"/>
      <w:pPr>
        <w:ind w:left="1997" w:hanging="322"/>
      </w:pPr>
      <w:rPr>
        <w:rFonts w:hint="default"/>
        <w:lang w:val="zh-CN" w:eastAsia="zh-CN" w:bidi="zh-CN"/>
      </w:rPr>
    </w:lvl>
    <w:lvl w:ilvl="3" w:tplc="47EA3456">
      <w:numFmt w:val="bullet"/>
      <w:lvlText w:val="•"/>
      <w:lvlJc w:val="left"/>
      <w:pPr>
        <w:ind w:left="2885" w:hanging="322"/>
      </w:pPr>
      <w:rPr>
        <w:rFonts w:hint="default"/>
        <w:lang w:val="zh-CN" w:eastAsia="zh-CN" w:bidi="zh-CN"/>
      </w:rPr>
    </w:lvl>
    <w:lvl w:ilvl="4" w:tplc="48CE7C98">
      <w:numFmt w:val="bullet"/>
      <w:lvlText w:val="•"/>
      <w:lvlJc w:val="left"/>
      <w:pPr>
        <w:ind w:left="3774" w:hanging="322"/>
      </w:pPr>
      <w:rPr>
        <w:rFonts w:hint="default"/>
        <w:lang w:val="zh-CN" w:eastAsia="zh-CN" w:bidi="zh-CN"/>
      </w:rPr>
    </w:lvl>
    <w:lvl w:ilvl="5" w:tplc="4FACF25A">
      <w:numFmt w:val="bullet"/>
      <w:lvlText w:val="•"/>
      <w:lvlJc w:val="left"/>
      <w:pPr>
        <w:ind w:left="4663" w:hanging="322"/>
      </w:pPr>
      <w:rPr>
        <w:rFonts w:hint="default"/>
        <w:lang w:val="zh-CN" w:eastAsia="zh-CN" w:bidi="zh-CN"/>
      </w:rPr>
    </w:lvl>
    <w:lvl w:ilvl="6" w:tplc="080C2B3A">
      <w:numFmt w:val="bullet"/>
      <w:lvlText w:val="•"/>
      <w:lvlJc w:val="left"/>
      <w:pPr>
        <w:ind w:left="5551" w:hanging="322"/>
      </w:pPr>
      <w:rPr>
        <w:rFonts w:hint="default"/>
        <w:lang w:val="zh-CN" w:eastAsia="zh-CN" w:bidi="zh-CN"/>
      </w:rPr>
    </w:lvl>
    <w:lvl w:ilvl="7" w:tplc="9E8CE886">
      <w:numFmt w:val="bullet"/>
      <w:lvlText w:val="•"/>
      <w:lvlJc w:val="left"/>
      <w:pPr>
        <w:ind w:left="6440" w:hanging="322"/>
      </w:pPr>
      <w:rPr>
        <w:rFonts w:hint="default"/>
        <w:lang w:val="zh-CN" w:eastAsia="zh-CN" w:bidi="zh-CN"/>
      </w:rPr>
    </w:lvl>
    <w:lvl w:ilvl="8" w:tplc="1CB0DE60">
      <w:numFmt w:val="bullet"/>
      <w:lvlText w:val="•"/>
      <w:lvlJc w:val="left"/>
      <w:pPr>
        <w:ind w:left="7328" w:hanging="322"/>
      </w:pPr>
      <w:rPr>
        <w:rFonts w:hint="default"/>
        <w:lang w:val="zh-CN" w:eastAsia="zh-CN" w:bidi="zh-CN"/>
      </w:rPr>
    </w:lvl>
  </w:abstractNum>
  <w:abstractNum w:abstractNumId="66" w15:restartNumberingAfterBreak="0">
    <w:nsid w:val="6AF15D04"/>
    <w:multiLevelType w:val="hybridMultilevel"/>
    <w:tmpl w:val="4D3A3FAA"/>
    <w:lvl w:ilvl="0" w:tplc="E6783402">
      <w:start w:val="1"/>
      <w:numFmt w:val="decimal"/>
      <w:lvlText w:val="%1."/>
      <w:lvlJc w:val="left"/>
      <w:pPr>
        <w:ind w:left="317" w:hanging="322"/>
        <w:jc w:val="left"/>
      </w:pPr>
      <w:rPr>
        <w:rFonts w:ascii="仿宋" w:eastAsia="仿宋" w:hAnsi="仿宋" w:cs="仿宋" w:hint="default"/>
        <w:spacing w:val="1"/>
        <w:w w:val="99"/>
        <w:sz w:val="30"/>
        <w:szCs w:val="30"/>
        <w:lang w:val="zh-CN" w:eastAsia="zh-CN" w:bidi="zh-CN"/>
      </w:rPr>
    </w:lvl>
    <w:lvl w:ilvl="1" w:tplc="BE9E547E">
      <w:numFmt w:val="bullet"/>
      <w:lvlText w:val="•"/>
      <w:lvlJc w:val="left"/>
      <w:pPr>
        <w:ind w:left="1198" w:hanging="322"/>
      </w:pPr>
      <w:rPr>
        <w:rFonts w:hint="default"/>
        <w:lang w:val="zh-CN" w:eastAsia="zh-CN" w:bidi="zh-CN"/>
      </w:rPr>
    </w:lvl>
    <w:lvl w:ilvl="2" w:tplc="D1506F2A">
      <w:numFmt w:val="bullet"/>
      <w:lvlText w:val="•"/>
      <w:lvlJc w:val="left"/>
      <w:pPr>
        <w:ind w:left="2077" w:hanging="322"/>
      </w:pPr>
      <w:rPr>
        <w:rFonts w:hint="default"/>
        <w:lang w:val="zh-CN" w:eastAsia="zh-CN" w:bidi="zh-CN"/>
      </w:rPr>
    </w:lvl>
    <w:lvl w:ilvl="3" w:tplc="36608516">
      <w:numFmt w:val="bullet"/>
      <w:lvlText w:val="•"/>
      <w:lvlJc w:val="left"/>
      <w:pPr>
        <w:ind w:left="2955" w:hanging="322"/>
      </w:pPr>
      <w:rPr>
        <w:rFonts w:hint="default"/>
        <w:lang w:val="zh-CN" w:eastAsia="zh-CN" w:bidi="zh-CN"/>
      </w:rPr>
    </w:lvl>
    <w:lvl w:ilvl="4" w:tplc="47948480">
      <w:numFmt w:val="bullet"/>
      <w:lvlText w:val="•"/>
      <w:lvlJc w:val="left"/>
      <w:pPr>
        <w:ind w:left="3834" w:hanging="322"/>
      </w:pPr>
      <w:rPr>
        <w:rFonts w:hint="default"/>
        <w:lang w:val="zh-CN" w:eastAsia="zh-CN" w:bidi="zh-CN"/>
      </w:rPr>
    </w:lvl>
    <w:lvl w:ilvl="5" w:tplc="99862444">
      <w:numFmt w:val="bullet"/>
      <w:lvlText w:val="•"/>
      <w:lvlJc w:val="left"/>
      <w:pPr>
        <w:ind w:left="4713" w:hanging="322"/>
      </w:pPr>
      <w:rPr>
        <w:rFonts w:hint="default"/>
        <w:lang w:val="zh-CN" w:eastAsia="zh-CN" w:bidi="zh-CN"/>
      </w:rPr>
    </w:lvl>
    <w:lvl w:ilvl="6" w:tplc="A516A9B0">
      <w:numFmt w:val="bullet"/>
      <w:lvlText w:val="•"/>
      <w:lvlJc w:val="left"/>
      <w:pPr>
        <w:ind w:left="5591" w:hanging="322"/>
      </w:pPr>
      <w:rPr>
        <w:rFonts w:hint="default"/>
        <w:lang w:val="zh-CN" w:eastAsia="zh-CN" w:bidi="zh-CN"/>
      </w:rPr>
    </w:lvl>
    <w:lvl w:ilvl="7" w:tplc="71CC0040">
      <w:numFmt w:val="bullet"/>
      <w:lvlText w:val="•"/>
      <w:lvlJc w:val="left"/>
      <w:pPr>
        <w:ind w:left="6470" w:hanging="322"/>
      </w:pPr>
      <w:rPr>
        <w:rFonts w:hint="default"/>
        <w:lang w:val="zh-CN" w:eastAsia="zh-CN" w:bidi="zh-CN"/>
      </w:rPr>
    </w:lvl>
    <w:lvl w:ilvl="8" w:tplc="09F2DB22">
      <w:numFmt w:val="bullet"/>
      <w:lvlText w:val="•"/>
      <w:lvlJc w:val="left"/>
      <w:pPr>
        <w:ind w:left="7348" w:hanging="322"/>
      </w:pPr>
      <w:rPr>
        <w:rFonts w:hint="default"/>
        <w:lang w:val="zh-CN" w:eastAsia="zh-CN" w:bidi="zh-CN"/>
      </w:rPr>
    </w:lvl>
  </w:abstractNum>
  <w:abstractNum w:abstractNumId="67" w15:restartNumberingAfterBreak="0">
    <w:nsid w:val="6C2054F5"/>
    <w:multiLevelType w:val="hybridMultilevel"/>
    <w:tmpl w:val="F15AD2F6"/>
    <w:lvl w:ilvl="0" w:tplc="E7FEA82A">
      <w:start w:val="1"/>
      <w:numFmt w:val="decimal"/>
      <w:lvlText w:val="（%1）"/>
      <w:lvlJc w:val="left"/>
      <w:pPr>
        <w:ind w:left="219" w:hanging="819"/>
        <w:jc w:val="left"/>
      </w:pPr>
      <w:rPr>
        <w:rFonts w:ascii="仿宋" w:eastAsia="仿宋" w:hAnsi="仿宋" w:cs="仿宋" w:hint="default"/>
        <w:spacing w:val="5"/>
        <w:w w:val="99"/>
        <w:sz w:val="30"/>
        <w:szCs w:val="30"/>
        <w:lang w:val="zh-CN" w:eastAsia="zh-CN" w:bidi="zh-CN"/>
      </w:rPr>
    </w:lvl>
    <w:lvl w:ilvl="1" w:tplc="C81455B6">
      <w:numFmt w:val="bullet"/>
      <w:lvlText w:val="•"/>
      <w:lvlJc w:val="left"/>
      <w:pPr>
        <w:ind w:left="1108" w:hanging="819"/>
      </w:pPr>
      <w:rPr>
        <w:rFonts w:hint="default"/>
        <w:lang w:val="zh-CN" w:eastAsia="zh-CN" w:bidi="zh-CN"/>
      </w:rPr>
    </w:lvl>
    <w:lvl w:ilvl="2" w:tplc="8C6A3D0C">
      <w:numFmt w:val="bullet"/>
      <w:lvlText w:val="•"/>
      <w:lvlJc w:val="left"/>
      <w:pPr>
        <w:ind w:left="1997" w:hanging="819"/>
      </w:pPr>
      <w:rPr>
        <w:rFonts w:hint="default"/>
        <w:lang w:val="zh-CN" w:eastAsia="zh-CN" w:bidi="zh-CN"/>
      </w:rPr>
    </w:lvl>
    <w:lvl w:ilvl="3" w:tplc="77D6C35E">
      <w:numFmt w:val="bullet"/>
      <w:lvlText w:val="•"/>
      <w:lvlJc w:val="left"/>
      <w:pPr>
        <w:ind w:left="2885" w:hanging="819"/>
      </w:pPr>
      <w:rPr>
        <w:rFonts w:hint="default"/>
        <w:lang w:val="zh-CN" w:eastAsia="zh-CN" w:bidi="zh-CN"/>
      </w:rPr>
    </w:lvl>
    <w:lvl w:ilvl="4" w:tplc="895C336A">
      <w:numFmt w:val="bullet"/>
      <w:lvlText w:val="•"/>
      <w:lvlJc w:val="left"/>
      <w:pPr>
        <w:ind w:left="3774" w:hanging="819"/>
      </w:pPr>
      <w:rPr>
        <w:rFonts w:hint="default"/>
        <w:lang w:val="zh-CN" w:eastAsia="zh-CN" w:bidi="zh-CN"/>
      </w:rPr>
    </w:lvl>
    <w:lvl w:ilvl="5" w:tplc="CE5C54C4">
      <w:numFmt w:val="bullet"/>
      <w:lvlText w:val="•"/>
      <w:lvlJc w:val="left"/>
      <w:pPr>
        <w:ind w:left="4663" w:hanging="819"/>
      </w:pPr>
      <w:rPr>
        <w:rFonts w:hint="default"/>
        <w:lang w:val="zh-CN" w:eastAsia="zh-CN" w:bidi="zh-CN"/>
      </w:rPr>
    </w:lvl>
    <w:lvl w:ilvl="6" w:tplc="379226F4">
      <w:numFmt w:val="bullet"/>
      <w:lvlText w:val="•"/>
      <w:lvlJc w:val="left"/>
      <w:pPr>
        <w:ind w:left="5551" w:hanging="819"/>
      </w:pPr>
      <w:rPr>
        <w:rFonts w:hint="default"/>
        <w:lang w:val="zh-CN" w:eastAsia="zh-CN" w:bidi="zh-CN"/>
      </w:rPr>
    </w:lvl>
    <w:lvl w:ilvl="7" w:tplc="B290D57C">
      <w:numFmt w:val="bullet"/>
      <w:lvlText w:val="•"/>
      <w:lvlJc w:val="left"/>
      <w:pPr>
        <w:ind w:left="6440" w:hanging="819"/>
      </w:pPr>
      <w:rPr>
        <w:rFonts w:hint="default"/>
        <w:lang w:val="zh-CN" w:eastAsia="zh-CN" w:bidi="zh-CN"/>
      </w:rPr>
    </w:lvl>
    <w:lvl w:ilvl="8" w:tplc="B69E5846">
      <w:numFmt w:val="bullet"/>
      <w:lvlText w:val="•"/>
      <w:lvlJc w:val="left"/>
      <w:pPr>
        <w:ind w:left="7328" w:hanging="819"/>
      </w:pPr>
      <w:rPr>
        <w:rFonts w:hint="default"/>
        <w:lang w:val="zh-CN" w:eastAsia="zh-CN" w:bidi="zh-CN"/>
      </w:rPr>
    </w:lvl>
  </w:abstractNum>
  <w:abstractNum w:abstractNumId="68" w15:restartNumberingAfterBreak="0">
    <w:nsid w:val="6CC22308"/>
    <w:multiLevelType w:val="hybridMultilevel"/>
    <w:tmpl w:val="4BB8338C"/>
    <w:lvl w:ilvl="0" w:tplc="0A50DD40">
      <w:start w:val="1"/>
      <w:numFmt w:val="decimal"/>
      <w:lvlText w:val="（%1）"/>
      <w:lvlJc w:val="left"/>
      <w:pPr>
        <w:ind w:left="219" w:hanging="819"/>
        <w:jc w:val="left"/>
      </w:pPr>
      <w:rPr>
        <w:rFonts w:ascii="仿宋" w:eastAsia="仿宋" w:hAnsi="仿宋" w:cs="仿宋" w:hint="default"/>
        <w:spacing w:val="5"/>
        <w:w w:val="99"/>
        <w:sz w:val="30"/>
        <w:szCs w:val="30"/>
        <w:lang w:val="zh-CN" w:eastAsia="zh-CN" w:bidi="zh-CN"/>
      </w:rPr>
    </w:lvl>
    <w:lvl w:ilvl="1" w:tplc="6054CCB8">
      <w:numFmt w:val="bullet"/>
      <w:lvlText w:val="•"/>
      <w:lvlJc w:val="left"/>
      <w:pPr>
        <w:ind w:left="1108" w:hanging="819"/>
      </w:pPr>
      <w:rPr>
        <w:rFonts w:hint="default"/>
        <w:lang w:val="zh-CN" w:eastAsia="zh-CN" w:bidi="zh-CN"/>
      </w:rPr>
    </w:lvl>
    <w:lvl w:ilvl="2" w:tplc="53844C3C">
      <w:numFmt w:val="bullet"/>
      <w:lvlText w:val="•"/>
      <w:lvlJc w:val="left"/>
      <w:pPr>
        <w:ind w:left="1997" w:hanging="819"/>
      </w:pPr>
      <w:rPr>
        <w:rFonts w:hint="default"/>
        <w:lang w:val="zh-CN" w:eastAsia="zh-CN" w:bidi="zh-CN"/>
      </w:rPr>
    </w:lvl>
    <w:lvl w:ilvl="3" w:tplc="10B428CE">
      <w:numFmt w:val="bullet"/>
      <w:lvlText w:val="•"/>
      <w:lvlJc w:val="left"/>
      <w:pPr>
        <w:ind w:left="2885" w:hanging="819"/>
      </w:pPr>
      <w:rPr>
        <w:rFonts w:hint="default"/>
        <w:lang w:val="zh-CN" w:eastAsia="zh-CN" w:bidi="zh-CN"/>
      </w:rPr>
    </w:lvl>
    <w:lvl w:ilvl="4" w:tplc="BDB8B03E">
      <w:numFmt w:val="bullet"/>
      <w:lvlText w:val="•"/>
      <w:lvlJc w:val="left"/>
      <w:pPr>
        <w:ind w:left="3774" w:hanging="819"/>
      </w:pPr>
      <w:rPr>
        <w:rFonts w:hint="default"/>
        <w:lang w:val="zh-CN" w:eastAsia="zh-CN" w:bidi="zh-CN"/>
      </w:rPr>
    </w:lvl>
    <w:lvl w:ilvl="5" w:tplc="E84C5B3C">
      <w:numFmt w:val="bullet"/>
      <w:lvlText w:val="•"/>
      <w:lvlJc w:val="left"/>
      <w:pPr>
        <w:ind w:left="4663" w:hanging="819"/>
      </w:pPr>
      <w:rPr>
        <w:rFonts w:hint="default"/>
        <w:lang w:val="zh-CN" w:eastAsia="zh-CN" w:bidi="zh-CN"/>
      </w:rPr>
    </w:lvl>
    <w:lvl w:ilvl="6" w:tplc="66064E04">
      <w:numFmt w:val="bullet"/>
      <w:lvlText w:val="•"/>
      <w:lvlJc w:val="left"/>
      <w:pPr>
        <w:ind w:left="5551" w:hanging="819"/>
      </w:pPr>
      <w:rPr>
        <w:rFonts w:hint="default"/>
        <w:lang w:val="zh-CN" w:eastAsia="zh-CN" w:bidi="zh-CN"/>
      </w:rPr>
    </w:lvl>
    <w:lvl w:ilvl="7" w:tplc="5DDC5858">
      <w:numFmt w:val="bullet"/>
      <w:lvlText w:val="•"/>
      <w:lvlJc w:val="left"/>
      <w:pPr>
        <w:ind w:left="6440" w:hanging="819"/>
      </w:pPr>
      <w:rPr>
        <w:rFonts w:hint="default"/>
        <w:lang w:val="zh-CN" w:eastAsia="zh-CN" w:bidi="zh-CN"/>
      </w:rPr>
    </w:lvl>
    <w:lvl w:ilvl="8" w:tplc="A50E7362">
      <w:numFmt w:val="bullet"/>
      <w:lvlText w:val="•"/>
      <w:lvlJc w:val="left"/>
      <w:pPr>
        <w:ind w:left="7328" w:hanging="819"/>
      </w:pPr>
      <w:rPr>
        <w:rFonts w:hint="default"/>
        <w:lang w:val="zh-CN" w:eastAsia="zh-CN" w:bidi="zh-CN"/>
      </w:rPr>
    </w:lvl>
  </w:abstractNum>
  <w:abstractNum w:abstractNumId="69" w15:restartNumberingAfterBreak="0">
    <w:nsid w:val="6F851395"/>
    <w:multiLevelType w:val="hybridMultilevel"/>
    <w:tmpl w:val="D4B26DEE"/>
    <w:lvl w:ilvl="0" w:tplc="B3BE019E">
      <w:start w:val="1"/>
      <w:numFmt w:val="decimal"/>
      <w:lvlText w:val="（%1）"/>
      <w:lvlJc w:val="left"/>
      <w:pPr>
        <w:ind w:left="1657" w:hanging="802"/>
        <w:jc w:val="left"/>
      </w:pPr>
      <w:rPr>
        <w:rFonts w:ascii="仿宋" w:eastAsia="仿宋" w:hAnsi="仿宋" w:cs="仿宋" w:hint="default"/>
        <w:spacing w:val="-2"/>
        <w:w w:val="99"/>
        <w:sz w:val="30"/>
        <w:szCs w:val="30"/>
        <w:lang w:val="zh-CN" w:eastAsia="zh-CN" w:bidi="zh-CN"/>
      </w:rPr>
    </w:lvl>
    <w:lvl w:ilvl="1" w:tplc="7478A466">
      <w:numFmt w:val="bullet"/>
      <w:lvlText w:val="•"/>
      <w:lvlJc w:val="left"/>
      <w:pPr>
        <w:ind w:left="2416" w:hanging="802"/>
      </w:pPr>
      <w:rPr>
        <w:rFonts w:hint="default"/>
        <w:lang w:val="zh-CN" w:eastAsia="zh-CN" w:bidi="zh-CN"/>
      </w:rPr>
    </w:lvl>
    <w:lvl w:ilvl="2" w:tplc="87E01DAC">
      <w:numFmt w:val="bullet"/>
      <w:lvlText w:val="•"/>
      <w:lvlJc w:val="left"/>
      <w:pPr>
        <w:ind w:left="3173" w:hanging="802"/>
      </w:pPr>
      <w:rPr>
        <w:rFonts w:hint="default"/>
        <w:lang w:val="zh-CN" w:eastAsia="zh-CN" w:bidi="zh-CN"/>
      </w:rPr>
    </w:lvl>
    <w:lvl w:ilvl="3" w:tplc="931AEA66">
      <w:numFmt w:val="bullet"/>
      <w:lvlText w:val="•"/>
      <w:lvlJc w:val="left"/>
      <w:pPr>
        <w:ind w:left="3929" w:hanging="802"/>
      </w:pPr>
      <w:rPr>
        <w:rFonts w:hint="default"/>
        <w:lang w:val="zh-CN" w:eastAsia="zh-CN" w:bidi="zh-CN"/>
      </w:rPr>
    </w:lvl>
    <w:lvl w:ilvl="4" w:tplc="0204B462">
      <w:numFmt w:val="bullet"/>
      <w:lvlText w:val="•"/>
      <w:lvlJc w:val="left"/>
      <w:pPr>
        <w:ind w:left="4686" w:hanging="802"/>
      </w:pPr>
      <w:rPr>
        <w:rFonts w:hint="default"/>
        <w:lang w:val="zh-CN" w:eastAsia="zh-CN" w:bidi="zh-CN"/>
      </w:rPr>
    </w:lvl>
    <w:lvl w:ilvl="5" w:tplc="A662B01A">
      <w:numFmt w:val="bullet"/>
      <w:lvlText w:val="•"/>
      <w:lvlJc w:val="left"/>
      <w:pPr>
        <w:ind w:left="5442" w:hanging="802"/>
      </w:pPr>
      <w:rPr>
        <w:rFonts w:hint="default"/>
        <w:lang w:val="zh-CN" w:eastAsia="zh-CN" w:bidi="zh-CN"/>
      </w:rPr>
    </w:lvl>
    <w:lvl w:ilvl="6" w:tplc="58669C68">
      <w:numFmt w:val="bullet"/>
      <w:lvlText w:val="•"/>
      <w:lvlJc w:val="left"/>
      <w:pPr>
        <w:ind w:left="6199" w:hanging="802"/>
      </w:pPr>
      <w:rPr>
        <w:rFonts w:hint="default"/>
        <w:lang w:val="zh-CN" w:eastAsia="zh-CN" w:bidi="zh-CN"/>
      </w:rPr>
    </w:lvl>
    <w:lvl w:ilvl="7" w:tplc="BD9C82CA">
      <w:numFmt w:val="bullet"/>
      <w:lvlText w:val="•"/>
      <w:lvlJc w:val="left"/>
      <w:pPr>
        <w:ind w:left="6955" w:hanging="802"/>
      </w:pPr>
      <w:rPr>
        <w:rFonts w:hint="default"/>
        <w:lang w:val="zh-CN" w:eastAsia="zh-CN" w:bidi="zh-CN"/>
      </w:rPr>
    </w:lvl>
    <w:lvl w:ilvl="8" w:tplc="09A66F18">
      <w:numFmt w:val="bullet"/>
      <w:lvlText w:val="•"/>
      <w:lvlJc w:val="left"/>
      <w:pPr>
        <w:ind w:left="7712" w:hanging="802"/>
      </w:pPr>
      <w:rPr>
        <w:rFonts w:hint="default"/>
        <w:lang w:val="zh-CN" w:eastAsia="zh-CN" w:bidi="zh-CN"/>
      </w:rPr>
    </w:lvl>
  </w:abstractNum>
  <w:abstractNum w:abstractNumId="70" w15:restartNumberingAfterBreak="0">
    <w:nsid w:val="7CC0355B"/>
    <w:multiLevelType w:val="hybridMultilevel"/>
    <w:tmpl w:val="2B641B12"/>
    <w:lvl w:ilvl="0" w:tplc="F1469D50">
      <w:start w:val="1"/>
      <w:numFmt w:val="decimal"/>
      <w:lvlText w:val="%1."/>
      <w:lvlJc w:val="left"/>
      <w:pPr>
        <w:ind w:left="100" w:hanging="324"/>
        <w:jc w:val="left"/>
      </w:pPr>
      <w:rPr>
        <w:rFonts w:ascii="仿宋" w:eastAsia="仿宋" w:hAnsi="仿宋" w:cs="仿宋" w:hint="default"/>
        <w:spacing w:val="1"/>
        <w:w w:val="99"/>
        <w:sz w:val="30"/>
        <w:szCs w:val="30"/>
        <w:lang w:val="zh-CN" w:eastAsia="zh-CN" w:bidi="zh-CN"/>
      </w:rPr>
    </w:lvl>
    <w:lvl w:ilvl="1" w:tplc="912EFA0E">
      <w:numFmt w:val="bullet"/>
      <w:lvlText w:val="•"/>
      <w:lvlJc w:val="left"/>
      <w:pPr>
        <w:ind w:left="1006" w:hanging="324"/>
      </w:pPr>
      <w:rPr>
        <w:rFonts w:hint="default"/>
        <w:lang w:val="zh-CN" w:eastAsia="zh-CN" w:bidi="zh-CN"/>
      </w:rPr>
    </w:lvl>
    <w:lvl w:ilvl="2" w:tplc="7D5CCB5E">
      <w:numFmt w:val="bullet"/>
      <w:lvlText w:val="•"/>
      <w:lvlJc w:val="left"/>
      <w:pPr>
        <w:ind w:left="1913" w:hanging="324"/>
      </w:pPr>
      <w:rPr>
        <w:rFonts w:hint="default"/>
        <w:lang w:val="zh-CN" w:eastAsia="zh-CN" w:bidi="zh-CN"/>
      </w:rPr>
    </w:lvl>
    <w:lvl w:ilvl="3" w:tplc="4C363EC6">
      <w:numFmt w:val="bullet"/>
      <w:lvlText w:val="•"/>
      <w:lvlJc w:val="left"/>
      <w:pPr>
        <w:ind w:left="2819" w:hanging="324"/>
      </w:pPr>
      <w:rPr>
        <w:rFonts w:hint="default"/>
        <w:lang w:val="zh-CN" w:eastAsia="zh-CN" w:bidi="zh-CN"/>
      </w:rPr>
    </w:lvl>
    <w:lvl w:ilvl="4" w:tplc="AEDE05C6">
      <w:numFmt w:val="bullet"/>
      <w:lvlText w:val="•"/>
      <w:lvlJc w:val="left"/>
      <w:pPr>
        <w:ind w:left="3726" w:hanging="324"/>
      </w:pPr>
      <w:rPr>
        <w:rFonts w:hint="default"/>
        <w:lang w:val="zh-CN" w:eastAsia="zh-CN" w:bidi="zh-CN"/>
      </w:rPr>
    </w:lvl>
    <w:lvl w:ilvl="5" w:tplc="EAB2396E">
      <w:numFmt w:val="bullet"/>
      <w:lvlText w:val="•"/>
      <w:lvlJc w:val="left"/>
      <w:pPr>
        <w:ind w:left="4633" w:hanging="324"/>
      </w:pPr>
      <w:rPr>
        <w:rFonts w:hint="default"/>
        <w:lang w:val="zh-CN" w:eastAsia="zh-CN" w:bidi="zh-CN"/>
      </w:rPr>
    </w:lvl>
    <w:lvl w:ilvl="6" w:tplc="83304816">
      <w:numFmt w:val="bullet"/>
      <w:lvlText w:val="•"/>
      <w:lvlJc w:val="left"/>
      <w:pPr>
        <w:ind w:left="5539" w:hanging="324"/>
      </w:pPr>
      <w:rPr>
        <w:rFonts w:hint="default"/>
        <w:lang w:val="zh-CN" w:eastAsia="zh-CN" w:bidi="zh-CN"/>
      </w:rPr>
    </w:lvl>
    <w:lvl w:ilvl="7" w:tplc="006A40F8">
      <w:numFmt w:val="bullet"/>
      <w:lvlText w:val="•"/>
      <w:lvlJc w:val="left"/>
      <w:pPr>
        <w:ind w:left="6446" w:hanging="324"/>
      </w:pPr>
      <w:rPr>
        <w:rFonts w:hint="default"/>
        <w:lang w:val="zh-CN" w:eastAsia="zh-CN" w:bidi="zh-CN"/>
      </w:rPr>
    </w:lvl>
    <w:lvl w:ilvl="8" w:tplc="D4902058">
      <w:numFmt w:val="bullet"/>
      <w:lvlText w:val="•"/>
      <w:lvlJc w:val="left"/>
      <w:pPr>
        <w:ind w:left="7352" w:hanging="324"/>
      </w:pPr>
      <w:rPr>
        <w:rFonts w:hint="default"/>
        <w:lang w:val="zh-CN" w:eastAsia="zh-CN" w:bidi="zh-CN"/>
      </w:rPr>
    </w:lvl>
  </w:abstractNum>
  <w:abstractNum w:abstractNumId="71" w15:restartNumberingAfterBreak="0">
    <w:nsid w:val="7E777A1C"/>
    <w:multiLevelType w:val="hybridMultilevel"/>
    <w:tmpl w:val="A4B666E6"/>
    <w:lvl w:ilvl="0" w:tplc="FF82ADF6">
      <w:start w:val="1"/>
      <w:numFmt w:val="decimal"/>
      <w:lvlText w:val="%1."/>
      <w:lvlJc w:val="left"/>
      <w:pPr>
        <w:ind w:left="319" w:hanging="202"/>
        <w:jc w:val="left"/>
      </w:pPr>
      <w:rPr>
        <w:rFonts w:ascii="仿宋" w:eastAsia="仿宋" w:hAnsi="仿宋" w:cs="仿宋" w:hint="default"/>
        <w:spacing w:val="-2"/>
        <w:w w:val="99"/>
        <w:sz w:val="18"/>
        <w:szCs w:val="18"/>
        <w:lang w:val="zh-CN" w:eastAsia="zh-CN" w:bidi="zh-CN"/>
      </w:rPr>
    </w:lvl>
    <w:lvl w:ilvl="1" w:tplc="35845BDE">
      <w:start w:val="1"/>
      <w:numFmt w:val="decimal"/>
      <w:lvlText w:val="%2."/>
      <w:lvlJc w:val="left"/>
      <w:pPr>
        <w:ind w:left="980" w:hanging="180"/>
        <w:jc w:val="left"/>
      </w:pPr>
      <w:rPr>
        <w:rFonts w:ascii="仿宋" w:eastAsia="仿宋" w:hAnsi="仿宋" w:cs="仿宋" w:hint="default"/>
        <w:spacing w:val="-2"/>
        <w:w w:val="100"/>
        <w:sz w:val="16"/>
        <w:szCs w:val="16"/>
        <w:lang w:val="zh-CN" w:eastAsia="zh-CN" w:bidi="zh-CN"/>
      </w:rPr>
    </w:lvl>
    <w:lvl w:ilvl="2" w:tplc="E29E4B98">
      <w:start w:val="1"/>
      <w:numFmt w:val="decimal"/>
      <w:lvlText w:val="%3."/>
      <w:lvlJc w:val="left"/>
      <w:pPr>
        <w:ind w:left="1070" w:hanging="183"/>
        <w:jc w:val="left"/>
      </w:pPr>
      <w:rPr>
        <w:rFonts w:ascii="仿宋" w:eastAsia="仿宋" w:hAnsi="仿宋" w:cs="仿宋" w:hint="default"/>
        <w:spacing w:val="-2"/>
        <w:w w:val="100"/>
        <w:sz w:val="16"/>
        <w:szCs w:val="16"/>
        <w:lang w:val="zh-CN" w:eastAsia="zh-CN" w:bidi="zh-CN"/>
      </w:rPr>
    </w:lvl>
    <w:lvl w:ilvl="3" w:tplc="6EE6F450">
      <w:numFmt w:val="bullet"/>
      <w:lvlText w:val="•"/>
      <w:lvlJc w:val="left"/>
      <w:pPr>
        <w:ind w:left="2969" w:hanging="183"/>
      </w:pPr>
      <w:rPr>
        <w:rFonts w:hint="default"/>
        <w:lang w:val="zh-CN" w:eastAsia="zh-CN" w:bidi="zh-CN"/>
      </w:rPr>
    </w:lvl>
    <w:lvl w:ilvl="4" w:tplc="33965CA8">
      <w:numFmt w:val="bullet"/>
      <w:lvlText w:val="•"/>
      <w:lvlJc w:val="left"/>
      <w:pPr>
        <w:ind w:left="4859" w:hanging="183"/>
      </w:pPr>
      <w:rPr>
        <w:rFonts w:hint="default"/>
        <w:lang w:val="zh-CN" w:eastAsia="zh-CN" w:bidi="zh-CN"/>
      </w:rPr>
    </w:lvl>
    <w:lvl w:ilvl="5" w:tplc="F5DA4B66">
      <w:numFmt w:val="bullet"/>
      <w:lvlText w:val="•"/>
      <w:lvlJc w:val="left"/>
      <w:pPr>
        <w:ind w:left="6749" w:hanging="183"/>
      </w:pPr>
      <w:rPr>
        <w:rFonts w:hint="default"/>
        <w:lang w:val="zh-CN" w:eastAsia="zh-CN" w:bidi="zh-CN"/>
      </w:rPr>
    </w:lvl>
    <w:lvl w:ilvl="6" w:tplc="EB78F2CA">
      <w:numFmt w:val="bullet"/>
      <w:lvlText w:val="•"/>
      <w:lvlJc w:val="left"/>
      <w:pPr>
        <w:ind w:left="8639" w:hanging="183"/>
      </w:pPr>
      <w:rPr>
        <w:rFonts w:hint="default"/>
        <w:lang w:val="zh-CN" w:eastAsia="zh-CN" w:bidi="zh-CN"/>
      </w:rPr>
    </w:lvl>
    <w:lvl w:ilvl="7" w:tplc="E2C687DC">
      <w:numFmt w:val="bullet"/>
      <w:lvlText w:val="•"/>
      <w:lvlJc w:val="left"/>
      <w:pPr>
        <w:ind w:left="10528" w:hanging="183"/>
      </w:pPr>
      <w:rPr>
        <w:rFonts w:hint="default"/>
        <w:lang w:val="zh-CN" w:eastAsia="zh-CN" w:bidi="zh-CN"/>
      </w:rPr>
    </w:lvl>
    <w:lvl w:ilvl="8" w:tplc="939AE79C">
      <w:numFmt w:val="bullet"/>
      <w:lvlText w:val="•"/>
      <w:lvlJc w:val="left"/>
      <w:pPr>
        <w:ind w:left="12418" w:hanging="183"/>
      </w:pPr>
      <w:rPr>
        <w:rFonts w:hint="default"/>
        <w:lang w:val="zh-CN" w:eastAsia="zh-CN" w:bidi="zh-CN"/>
      </w:rPr>
    </w:lvl>
  </w:abstractNum>
  <w:abstractNum w:abstractNumId="72" w15:restartNumberingAfterBreak="0">
    <w:nsid w:val="7F7E55D3"/>
    <w:multiLevelType w:val="hybridMultilevel"/>
    <w:tmpl w:val="7B0C08B4"/>
    <w:lvl w:ilvl="0" w:tplc="5AD8A8FE">
      <w:start w:val="1"/>
      <w:numFmt w:val="decimal"/>
      <w:lvlText w:val="%1."/>
      <w:lvlJc w:val="left"/>
      <w:pPr>
        <w:ind w:left="217" w:hanging="322"/>
        <w:jc w:val="left"/>
      </w:pPr>
      <w:rPr>
        <w:rFonts w:ascii="仿宋" w:eastAsia="仿宋" w:hAnsi="仿宋" w:cs="仿宋" w:hint="default"/>
        <w:spacing w:val="1"/>
        <w:w w:val="99"/>
        <w:sz w:val="30"/>
        <w:szCs w:val="30"/>
        <w:lang w:val="zh-CN" w:eastAsia="zh-CN" w:bidi="zh-CN"/>
      </w:rPr>
    </w:lvl>
    <w:lvl w:ilvl="1" w:tplc="A23C4862">
      <w:numFmt w:val="bullet"/>
      <w:lvlText w:val="•"/>
      <w:lvlJc w:val="left"/>
      <w:pPr>
        <w:ind w:left="1120" w:hanging="322"/>
      </w:pPr>
      <w:rPr>
        <w:rFonts w:hint="default"/>
        <w:lang w:val="zh-CN" w:eastAsia="zh-CN" w:bidi="zh-CN"/>
      </w:rPr>
    </w:lvl>
    <w:lvl w:ilvl="2" w:tplc="4470D5BC">
      <w:numFmt w:val="bullet"/>
      <w:lvlText w:val="•"/>
      <w:lvlJc w:val="left"/>
      <w:pPr>
        <w:ind w:left="2021" w:hanging="322"/>
      </w:pPr>
      <w:rPr>
        <w:rFonts w:hint="default"/>
        <w:lang w:val="zh-CN" w:eastAsia="zh-CN" w:bidi="zh-CN"/>
      </w:rPr>
    </w:lvl>
    <w:lvl w:ilvl="3" w:tplc="36BE6188">
      <w:numFmt w:val="bullet"/>
      <w:lvlText w:val="•"/>
      <w:lvlJc w:val="left"/>
      <w:pPr>
        <w:ind w:left="2921" w:hanging="322"/>
      </w:pPr>
      <w:rPr>
        <w:rFonts w:hint="default"/>
        <w:lang w:val="zh-CN" w:eastAsia="zh-CN" w:bidi="zh-CN"/>
      </w:rPr>
    </w:lvl>
    <w:lvl w:ilvl="4" w:tplc="38F2E94E">
      <w:numFmt w:val="bullet"/>
      <w:lvlText w:val="•"/>
      <w:lvlJc w:val="left"/>
      <w:pPr>
        <w:ind w:left="3822" w:hanging="322"/>
      </w:pPr>
      <w:rPr>
        <w:rFonts w:hint="default"/>
        <w:lang w:val="zh-CN" w:eastAsia="zh-CN" w:bidi="zh-CN"/>
      </w:rPr>
    </w:lvl>
    <w:lvl w:ilvl="5" w:tplc="03BCB038">
      <w:numFmt w:val="bullet"/>
      <w:lvlText w:val="•"/>
      <w:lvlJc w:val="left"/>
      <w:pPr>
        <w:ind w:left="4722" w:hanging="322"/>
      </w:pPr>
      <w:rPr>
        <w:rFonts w:hint="default"/>
        <w:lang w:val="zh-CN" w:eastAsia="zh-CN" w:bidi="zh-CN"/>
      </w:rPr>
    </w:lvl>
    <w:lvl w:ilvl="6" w:tplc="E11233F2">
      <w:numFmt w:val="bullet"/>
      <w:lvlText w:val="•"/>
      <w:lvlJc w:val="left"/>
      <w:pPr>
        <w:ind w:left="5623" w:hanging="322"/>
      </w:pPr>
      <w:rPr>
        <w:rFonts w:hint="default"/>
        <w:lang w:val="zh-CN" w:eastAsia="zh-CN" w:bidi="zh-CN"/>
      </w:rPr>
    </w:lvl>
    <w:lvl w:ilvl="7" w:tplc="3DA69542">
      <w:numFmt w:val="bullet"/>
      <w:lvlText w:val="•"/>
      <w:lvlJc w:val="left"/>
      <w:pPr>
        <w:ind w:left="6523" w:hanging="322"/>
      </w:pPr>
      <w:rPr>
        <w:rFonts w:hint="default"/>
        <w:lang w:val="zh-CN" w:eastAsia="zh-CN" w:bidi="zh-CN"/>
      </w:rPr>
    </w:lvl>
    <w:lvl w:ilvl="8" w:tplc="9994510C">
      <w:numFmt w:val="bullet"/>
      <w:lvlText w:val="•"/>
      <w:lvlJc w:val="left"/>
      <w:pPr>
        <w:ind w:left="7424" w:hanging="322"/>
      </w:pPr>
      <w:rPr>
        <w:rFonts w:hint="default"/>
        <w:lang w:val="zh-CN" w:eastAsia="zh-CN" w:bidi="zh-CN"/>
      </w:rPr>
    </w:lvl>
  </w:abstractNum>
  <w:num w:numId="1">
    <w:abstractNumId w:val="16"/>
  </w:num>
  <w:num w:numId="2">
    <w:abstractNumId w:val="25"/>
  </w:num>
  <w:num w:numId="3">
    <w:abstractNumId w:val="37"/>
  </w:num>
  <w:num w:numId="4">
    <w:abstractNumId w:val="42"/>
  </w:num>
  <w:num w:numId="5">
    <w:abstractNumId w:val="46"/>
  </w:num>
  <w:num w:numId="6">
    <w:abstractNumId w:val="64"/>
  </w:num>
  <w:num w:numId="7">
    <w:abstractNumId w:val="14"/>
  </w:num>
  <w:num w:numId="8">
    <w:abstractNumId w:val="22"/>
  </w:num>
  <w:num w:numId="9">
    <w:abstractNumId w:val="59"/>
  </w:num>
  <w:num w:numId="10">
    <w:abstractNumId w:val="70"/>
  </w:num>
  <w:num w:numId="11">
    <w:abstractNumId w:val="17"/>
  </w:num>
  <w:num w:numId="12">
    <w:abstractNumId w:val="63"/>
  </w:num>
  <w:num w:numId="13">
    <w:abstractNumId w:val="4"/>
  </w:num>
  <w:num w:numId="14">
    <w:abstractNumId w:val="19"/>
  </w:num>
  <w:num w:numId="15">
    <w:abstractNumId w:val="69"/>
  </w:num>
  <w:num w:numId="16">
    <w:abstractNumId w:val="38"/>
  </w:num>
  <w:num w:numId="17">
    <w:abstractNumId w:val="43"/>
  </w:num>
  <w:num w:numId="18">
    <w:abstractNumId w:val="72"/>
  </w:num>
  <w:num w:numId="19">
    <w:abstractNumId w:val="50"/>
  </w:num>
  <w:num w:numId="20">
    <w:abstractNumId w:val="2"/>
  </w:num>
  <w:num w:numId="21">
    <w:abstractNumId w:val="34"/>
  </w:num>
  <w:num w:numId="22">
    <w:abstractNumId w:val="7"/>
  </w:num>
  <w:num w:numId="23">
    <w:abstractNumId w:val="24"/>
  </w:num>
  <w:num w:numId="24">
    <w:abstractNumId w:val="21"/>
  </w:num>
  <w:num w:numId="25">
    <w:abstractNumId w:val="44"/>
  </w:num>
  <w:num w:numId="26">
    <w:abstractNumId w:val="5"/>
  </w:num>
  <w:num w:numId="27">
    <w:abstractNumId w:val="48"/>
  </w:num>
  <w:num w:numId="28">
    <w:abstractNumId w:val="51"/>
  </w:num>
  <w:num w:numId="29">
    <w:abstractNumId w:val="47"/>
  </w:num>
  <w:num w:numId="30">
    <w:abstractNumId w:val="61"/>
  </w:num>
  <w:num w:numId="31">
    <w:abstractNumId w:val="49"/>
  </w:num>
  <w:num w:numId="32">
    <w:abstractNumId w:val="11"/>
  </w:num>
  <w:num w:numId="33">
    <w:abstractNumId w:val="58"/>
  </w:num>
  <w:num w:numId="34">
    <w:abstractNumId w:val="60"/>
  </w:num>
  <w:num w:numId="35">
    <w:abstractNumId w:val="53"/>
  </w:num>
  <w:num w:numId="36">
    <w:abstractNumId w:val="32"/>
  </w:num>
  <w:num w:numId="37">
    <w:abstractNumId w:val="23"/>
  </w:num>
  <w:num w:numId="38">
    <w:abstractNumId w:val="6"/>
  </w:num>
  <w:num w:numId="39">
    <w:abstractNumId w:val="31"/>
  </w:num>
  <w:num w:numId="40">
    <w:abstractNumId w:val="29"/>
  </w:num>
  <w:num w:numId="41">
    <w:abstractNumId w:val="8"/>
  </w:num>
  <w:num w:numId="42">
    <w:abstractNumId w:val="0"/>
  </w:num>
  <w:num w:numId="43">
    <w:abstractNumId w:val="41"/>
  </w:num>
  <w:num w:numId="44">
    <w:abstractNumId w:val="40"/>
  </w:num>
  <w:num w:numId="45">
    <w:abstractNumId w:val="39"/>
  </w:num>
  <w:num w:numId="46">
    <w:abstractNumId w:val="28"/>
  </w:num>
  <w:num w:numId="47">
    <w:abstractNumId w:val="55"/>
  </w:num>
  <w:num w:numId="48">
    <w:abstractNumId w:val="30"/>
  </w:num>
  <w:num w:numId="49">
    <w:abstractNumId w:val="36"/>
  </w:num>
  <w:num w:numId="50">
    <w:abstractNumId w:val="71"/>
  </w:num>
  <w:num w:numId="51">
    <w:abstractNumId w:val="1"/>
  </w:num>
  <w:num w:numId="52">
    <w:abstractNumId w:val="33"/>
  </w:num>
  <w:num w:numId="53">
    <w:abstractNumId w:val="13"/>
  </w:num>
  <w:num w:numId="54">
    <w:abstractNumId w:val="9"/>
  </w:num>
  <w:num w:numId="55">
    <w:abstractNumId w:val="66"/>
  </w:num>
  <w:num w:numId="56">
    <w:abstractNumId w:val="12"/>
  </w:num>
  <w:num w:numId="57">
    <w:abstractNumId w:val="15"/>
  </w:num>
  <w:num w:numId="58">
    <w:abstractNumId w:val="56"/>
  </w:num>
  <w:num w:numId="59">
    <w:abstractNumId w:val="52"/>
  </w:num>
  <w:num w:numId="60">
    <w:abstractNumId w:val="18"/>
  </w:num>
  <w:num w:numId="61">
    <w:abstractNumId w:val="27"/>
  </w:num>
  <w:num w:numId="62">
    <w:abstractNumId w:val="45"/>
  </w:num>
  <w:num w:numId="63">
    <w:abstractNumId w:val="68"/>
  </w:num>
  <w:num w:numId="64">
    <w:abstractNumId w:val="67"/>
  </w:num>
  <w:num w:numId="65">
    <w:abstractNumId w:val="62"/>
  </w:num>
  <w:num w:numId="66">
    <w:abstractNumId w:val="26"/>
  </w:num>
  <w:num w:numId="67">
    <w:abstractNumId w:val="20"/>
  </w:num>
  <w:num w:numId="68">
    <w:abstractNumId w:val="35"/>
  </w:num>
  <w:num w:numId="69">
    <w:abstractNumId w:val="10"/>
  </w:num>
  <w:num w:numId="70">
    <w:abstractNumId w:val="54"/>
  </w:num>
  <w:num w:numId="71">
    <w:abstractNumId w:val="3"/>
  </w:num>
  <w:num w:numId="72">
    <w:abstractNumId w:val="65"/>
  </w:num>
  <w:num w:numId="73">
    <w:abstractNumId w:val="5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FA2"/>
    <w:rsid w:val="00024B66"/>
    <w:rsid w:val="004152F9"/>
    <w:rsid w:val="00543C80"/>
    <w:rsid w:val="00A4110F"/>
    <w:rsid w:val="00F31F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507E00C-69A3-498F-8766-7B5F0F71F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31FA2"/>
    <w:rPr>
      <w:rFonts w:ascii="仿宋" w:eastAsia="仿宋" w:hAnsi="仿宋" w:cs="仿宋"/>
      <w:lang w:val="zh-CN" w:eastAsia="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31FA2"/>
    <w:tblPr>
      <w:tblInd w:w="0" w:type="dxa"/>
      <w:tblCellMar>
        <w:top w:w="0" w:type="dxa"/>
        <w:left w:w="0" w:type="dxa"/>
        <w:bottom w:w="0" w:type="dxa"/>
        <w:right w:w="0" w:type="dxa"/>
      </w:tblCellMar>
    </w:tblPr>
  </w:style>
  <w:style w:type="paragraph" w:styleId="a3">
    <w:name w:val="Body Text"/>
    <w:basedOn w:val="a"/>
    <w:uiPriority w:val="1"/>
    <w:qFormat/>
    <w:rsid w:val="00F31FA2"/>
    <w:pPr>
      <w:spacing w:before="190"/>
      <w:ind w:left="217"/>
    </w:pPr>
    <w:rPr>
      <w:sz w:val="32"/>
      <w:szCs w:val="32"/>
    </w:rPr>
  </w:style>
  <w:style w:type="paragraph" w:customStyle="1" w:styleId="11">
    <w:name w:val="标题 11"/>
    <w:basedOn w:val="a"/>
    <w:uiPriority w:val="1"/>
    <w:qFormat/>
    <w:rsid w:val="00F31FA2"/>
    <w:pPr>
      <w:spacing w:before="38"/>
      <w:ind w:left="842"/>
      <w:jc w:val="center"/>
      <w:outlineLvl w:val="1"/>
    </w:pPr>
    <w:rPr>
      <w:rFonts w:ascii="宋体" w:eastAsia="宋体" w:hAnsi="宋体" w:cs="宋体"/>
      <w:b/>
      <w:bCs/>
      <w:sz w:val="44"/>
      <w:szCs w:val="44"/>
    </w:rPr>
  </w:style>
  <w:style w:type="paragraph" w:styleId="a4">
    <w:name w:val="List Paragraph"/>
    <w:basedOn w:val="a"/>
    <w:uiPriority w:val="1"/>
    <w:qFormat/>
    <w:rsid w:val="00F31FA2"/>
    <w:pPr>
      <w:spacing w:before="190"/>
      <w:ind w:left="217" w:firstLine="638"/>
    </w:pPr>
  </w:style>
  <w:style w:type="paragraph" w:customStyle="1" w:styleId="TableParagraph">
    <w:name w:val="Table Paragraph"/>
    <w:basedOn w:val="a"/>
    <w:uiPriority w:val="1"/>
    <w:qFormat/>
    <w:rsid w:val="00F31FA2"/>
  </w:style>
  <w:style w:type="paragraph" w:styleId="a5">
    <w:name w:val="header"/>
    <w:basedOn w:val="a"/>
    <w:link w:val="a6"/>
    <w:uiPriority w:val="99"/>
    <w:semiHidden/>
    <w:unhideWhenUsed/>
    <w:rsid w:val="00A4110F"/>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semiHidden/>
    <w:rsid w:val="00A4110F"/>
    <w:rPr>
      <w:rFonts w:ascii="仿宋" w:eastAsia="仿宋" w:hAnsi="仿宋" w:cs="仿宋"/>
      <w:sz w:val="18"/>
      <w:szCs w:val="18"/>
      <w:lang w:val="zh-CN" w:eastAsia="zh-CN" w:bidi="zh-CN"/>
    </w:rPr>
  </w:style>
  <w:style w:type="paragraph" w:styleId="a7">
    <w:name w:val="footer"/>
    <w:basedOn w:val="a"/>
    <w:link w:val="a8"/>
    <w:uiPriority w:val="99"/>
    <w:semiHidden/>
    <w:unhideWhenUsed/>
    <w:rsid w:val="00A4110F"/>
    <w:pPr>
      <w:tabs>
        <w:tab w:val="center" w:pos="4153"/>
        <w:tab w:val="right" w:pos="8306"/>
      </w:tabs>
      <w:snapToGrid w:val="0"/>
    </w:pPr>
    <w:rPr>
      <w:sz w:val="18"/>
      <w:szCs w:val="18"/>
    </w:rPr>
  </w:style>
  <w:style w:type="character" w:customStyle="1" w:styleId="a8">
    <w:name w:val="页脚 字符"/>
    <w:basedOn w:val="a0"/>
    <w:link w:val="a7"/>
    <w:uiPriority w:val="99"/>
    <w:semiHidden/>
    <w:rsid w:val="00A4110F"/>
    <w:rPr>
      <w:rFonts w:ascii="仿宋" w:eastAsia="仿宋" w:hAnsi="仿宋" w:cs="仿宋"/>
      <w:sz w:val="18"/>
      <w:szCs w:val="18"/>
      <w:lang w:val="zh-CN" w:eastAsia="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9.xml"/><Relationship Id="rId3" Type="http://schemas.openxmlformats.org/officeDocument/2006/relationships/settings" Target="settings.xml"/><Relationship Id="rId21" Type="http://schemas.openxmlformats.org/officeDocument/2006/relationships/footer" Target="footer14.xm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8.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footer" Target="footer13.xml"/><Relationship Id="rId29" Type="http://schemas.openxmlformats.org/officeDocument/2006/relationships/hyperlink" Target="https://wenku.baidu.com/view/b53a7ee6fd4ffe4733687e21af45b307e971f91a.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oter" Target="footer17.xml"/><Relationship Id="rId32" Type="http://schemas.openxmlformats.org/officeDocument/2006/relationships/footer" Target="footer23.xml"/><Relationship Id="rId5"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footer" Target="footer21.xml"/><Relationship Id="rId10" Type="http://schemas.openxmlformats.org/officeDocument/2006/relationships/footer" Target="footer3.xml"/><Relationship Id="rId19" Type="http://schemas.openxmlformats.org/officeDocument/2006/relationships/footer" Target="footer12.xml"/><Relationship Id="rId31"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footer" Target="footer20.xml"/><Relationship Id="rId30" Type="http://schemas.openxmlformats.org/officeDocument/2006/relationships/footer" Target="foot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9386</Words>
  <Characters>53506</Characters>
  <Application>Microsoft Office Word</Application>
  <DocSecurity>0</DocSecurity>
  <Lines>445</Lines>
  <Paragraphs>125</Paragraphs>
  <ScaleCrop>false</ScaleCrop>
  <Company/>
  <LinksUpToDate>false</LinksUpToDate>
  <CharactersWithSpaces>62767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国家卫生健康委员会办公厅</dc:title>
  <dc:creator>vv</dc:creator>
  <cp:lastModifiedBy>Administrator</cp:lastModifiedBy>
  <cp:revision>3</cp:revision>
  <dcterms:created xsi:type="dcterms:W3CDTF">2021-08-15T12:47:00Z</dcterms:created>
  <dcterms:modified xsi:type="dcterms:W3CDTF">2021-08-15T12:47:00Z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2021-05-13T00:00:00Z</vt:filetime>
  </property>
  <property fmtid="{D5CDD505-2E9C-101B-9397-08002B2CF9AE}" pid="3" name="Creator">
    <vt:lpwstr>WPS 文字</vt:lpwstr>
  </property>
  <property fmtid="{D5CDD505-2E9C-101B-9397-08002B2CF9AE}" pid="4" name="LastSaved">
    <vt:filetime>2021-05-14T00:00:00Z</vt:filetime>
  </property>
</Properties>
</file>